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Проект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1025" cy="781050"/>
                <wp:effectExtent l="0" t="0" r="0" b="0"/>
                <wp:docPr id="1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12"/>
                        <a:srcRect l="-48" t="-20" r="-48" b="-19"/>
                        <a:stretch/>
                      </pic:blipFill>
                      <pic:spPr bwMode="auto">
                        <a:xfrm>
                          <a:off x="0" y="0"/>
                          <a:ext cx="5810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8pt;height:61.5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</w:pPr>
      <w:r>
        <w:rPr>
          <w:sz w:val="28"/>
          <w:szCs w:val="28"/>
        </w:rPr>
        <w:t xml:space="preserve">АДМИНИСТРАЦИЯ  РОВЕНЬСКОГО РАЙОНА</w:t>
      </w:r>
      <w:r/>
    </w:p>
    <w:p>
      <w:pPr>
        <w:jc w:val="center"/>
      </w:pPr>
      <w:r>
        <w:rPr>
          <w:sz w:val="28"/>
          <w:szCs w:val="28"/>
        </w:rPr>
        <w:t xml:space="preserve">БЕЛГОРОДСКОЙ ОБЛАСТИ </w:t>
      </w:r>
      <w:r/>
    </w:p>
    <w:p>
      <w:pPr>
        <w:jc w:val="center"/>
      </w:pPr>
      <w:r>
        <w:rPr>
          <w:sz w:val="28"/>
          <w:szCs w:val="28"/>
        </w:rPr>
        <w:t xml:space="preserve">   Ровеньки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spacing w:val="20"/>
          <w:sz w:val="28"/>
          <w:szCs w:val="28"/>
        </w:rPr>
        <w:t xml:space="preserve">ПОСТАНОВЛЕНИЕ                      </w:t>
      </w:r>
      <w:r/>
    </w:p>
    <w:p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  <w:r/>
    </w:p>
    <w:p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  <w:r/>
    </w:p>
    <w:p>
      <w:pPr>
        <w:pStyle w:val="846"/>
        <w:jc w:val="center"/>
      </w:pPr>
      <w:r>
        <w:rPr>
          <w:sz w:val="28"/>
          <w:szCs w:val="28"/>
        </w:rPr>
        <w:t xml:space="preserve">« ____» _____________20___ г.                                                  № _____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rStyle w:val="859"/>
          <w:rFonts w:ascii="Times New Roman" w:hAnsi="Times New Roman"/>
          <w:b/>
          <w:spacing w:val="0"/>
          <w:sz w:val="28"/>
          <w:szCs w:val="28"/>
        </w:rPr>
        <w:t xml:space="preserve">администрации </w:t>
      </w:r>
      <w:r>
        <w:rPr>
          <w:rStyle w:val="859"/>
          <w:rFonts w:ascii="Times New Roman" w:hAnsi="Times New Roman"/>
          <w:b/>
          <w:spacing w:val="0"/>
          <w:sz w:val="28"/>
          <w:szCs w:val="28"/>
        </w:rPr>
        <w:t xml:space="preserve">Ровеньского</w:t>
      </w:r>
      <w:r>
        <w:rPr>
          <w:rStyle w:val="859"/>
          <w:rFonts w:ascii="Times New Roman" w:hAnsi="Times New Roman"/>
          <w:b/>
          <w:spacing w:val="0"/>
          <w:sz w:val="28"/>
          <w:szCs w:val="28"/>
        </w:rPr>
        <w:t xml:space="preserve"> района от 19 декабря 2016 года № 480 «О размещении нестационарных </w:t>
      </w:r>
      <w:r>
        <w:rPr>
          <w:rStyle w:val="860"/>
          <w:rFonts w:ascii="Times New Roman" w:hAnsi="Times New Roman"/>
          <w:b/>
          <w:sz w:val="28"/>
          <w:szCs w:val="28"/>
        </w:rPr>
        <w:t xml:space="preserve">торговых </w:t>
      </w:r>
      <w:r>
        <w:rPr>
          <w:rStyle w:val="859"/>
          <w:rFonts w:ascii="Times New Roman" w:hAnsi="Times New Roman"/>
          <w:b/>
          <w:spacing w:val="0"/>
          <w:sz w:val="28"/>
          <w:szCs w:val="28"/>
        </w:rPr>
        <w:t xml:space="preserve">объектов на территории </w:t>
      </w:r>
      <w:r>
        <w:rPr>
          <w:rStyle w:val="859"/>
          <w:rFonts w:ascii="Times New Roman" w:hAnsi="Times New Roman"/>
          <w:b/>
          <w:spacing w:val="0"/>
          <w:sz w:val="28"/>
          <w:szCs w:val="28"/>
        </w:rPr>
        <w:t xml:space="preserve">Ровеньского</w:t>
      </w:r>
      <w:r>
        <w:rPr>
          <w:rStyle w:val="859"/>
          <w:rFonts w:ascii="Times New Roman" w:hAnsi="Times New Roman"/>
          <w:b/>
          <w:spacing w:val="0"/>
          <w:sz w:val="28"/>
          <w:szCs w:val="28"/>
        </w:rPr>
        <w:t xml:space="preserve"> района»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46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46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9"/>
        <w:jc w:val="both"/>
        <w:spacing w:lineRule="auto" w:line="288"/>
        <w:rPr>
          <w:sz w:val="28"/>
          <w:szCs w:val="28"/>
        </w:rPr>
      </w:pPr>
      <w:r>
        <w:rPr>
          <w:rStyle w:val="859"/>
          <w:rFonts w:ascii="Times New Roman" w:hAnsi="Times New Roman"/>
          <w:spacing w:val="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Земельным кодексом Российской Федерации, </w:t>
      </w:r>
      <w:r>
        <w:rPr>
          <w:rStyle w:val="859"/>
          <w:rFonts w:ascii="Times New Roman" w:hAnsi="Times New Roman"/>
          <w:spacing w:val="0"/>
          <w:sz w:val="28"/>
          <w:szCs w:val="28"/>
        </w:rPr>
        <w:t xml:space="preserve">Федеральными Законами от 06 октября 2003 года № 131-ФЗ «Об общих принципах организации местного самоуправления в Российской Федерации», № 381-ФЗ от </w:t>
      </w:r>
      <w:r>
        <w:rPr>
          <w:rStyle w:val="860"/>
          <w:rFonts w:ascii="Times New Roman" w:hAnsi="Times New Roman"/>
          <w:sz w:val="28"/>
          <w:szCs w:val="28"/>
        </w:rPr>
        <w:t xml:space="preserve">28 декабря 2009 года «Об </w:t>
      </w:r>
      <w:r>
        <w:rPr>
          <w:rStyle w:val="859"/>
          <w:rFonts w:ascii="Times New Roman" w:hAnsi="Times New Roman"/>
          <w:spacing w:val="0"/>
          <w:sz w:val="28"/>
          <w:szCs w:val="28"/>
        </w:rPr>
        <w:t xml:space="preserve">основах </w:t>
      </w:r>
      <w:r>
        <w:rPr>
          <w:rStyle w:val="860"/>
          <w:rFonts w:ascii="Times New Roman" w:hAnsi="Times New Roman"/>
          <w:sz w:val="28"/>
          <w:szCs w:val="28"/>
        </w:rPr>
        <w:t xml:space="preserve">государственного </w:t>
      </w:r>
      <w:r>
        <w:rPr>
          <w:rStyle w:val="859"/>
          <w:rFonts w:ascii="Times New Roman" w:hAnsi="Times New Roman"/>
          <w:spacing w:val="0"/>
          <w:sz w:val="28"/>
          <w:szCs w:val="28"/>
        </w:rPr>
        <w:t xml:space="preserve">регулирования торговой деятельности в Российской Федерации»,</w:t>
      </w:r>
      <w:r>
        <w:rPr>
          <w:rStyle w:val="859"/>
          <w:spacing w:val="0"/>
          <w:sz w:val="28"/>
          <w:szCs w:val="28"/>
        </w:rPr>
        <w:t xml:space="preserve"> </w:t>
      </w:r>
      <w:r>
        <w:rPr>
          <w:rStyle w:val="859"/>
          <w:rFonts w:ascii="Times New Roman" w:hAnsi="Times New Roman"/>
          <w:spacing w:val="0"/>
          <w:sz w:val="28"/>
          <w:szCs w:val="28"/>
        </w:rPr>
        <w:t xml:space="preserve">постановлением Правительства Российской Федерации</w:t>
      </w:r>
      <w:r>
        <w:t xml:space="preserve"> </w:t>
      </w:r>
      <w:r>
        <w:rPr>
          <w:sz w:val="28"/>
          <w:szCs w:val="28"/>
        </w:rPr>
        <w:t xml:space="preserve">от 02 сентября 2022 года №1549 «О внесении изменения в подпункт «б» пункта 3 Правил включения нестационарных</w:t>
      </w:r>
      <w:r>
        <w:rPr>
          <w:sz w:val="28"/>
          <w:szCs w:val="28"/>
        </w:rPr>
        <w:t xml:space="preserve"> торговых объектов, расположенных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</w:t>
      </w:r>
      <w:r>
        <w:rPr>
          <w:sz w:val="28"/>
          <w:szCs w:val="28"/>
        </w:rPr>
        <w:t xml:space="preserve">»</w:t>
      </w:r>
      <w:r>
        <w:t xml:space="preserve">, </w:t>
      </w:r>
      <w:r>
        <w:t xml:space="preserve"> </w:t>
      </w:r>
      <w:r>
        <w:rPr>
          <w:sz w:val="28"/>
          <w:szCs w:val="28"/>
        </w:rPr>
        <w:t xml:space="preserve">постановлениями Правительства Белгородской области от 28 февраля 2011 года №71-пп «Об определении пор</w:t>
      </w:r>
      <w:r>
        <w:rPr>
          <w:sz w:val="28"/>
          <w:szCs w:val="28"/>
        </w:rPr>
        <w:t xml:space="preserve">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№368-пп от 17 октября 2016 года «Об утверждении порядка и условий размещения объектов нестационарной</w:t>
      </w:r>
      <w:r>
        <w:rPr>
          <w:sz w:val="28"/>
          <w:szCs w:val="28"/>
        </w:rPr>
        <w:t xml:space="preserve"> торговли на территории Белгородской области», №170-пп от 17 мая 2021 года «О внесении изменений в постановления Правительства Белгородской области от 17 октября 2016 года №368- </w:t>
      </w:r>
      <w:r>
        <w:rPr>
          <w:sz w:val="28"/>
          <w:szCs w:val="28"/>
        </w:rPr>
        <w:t xml:space="preserve">пп</w:t>
      </w:r>
      <w:r>
        <w:rPr>
          <w:sz w:val="28"/>
          <w:szCs w:val="28"/>
        </w:rPr>
        <w:t xml:space="preserve">» в целях</w:t>
      </w:r>
      <w:r>
        <w:rPr>
          <w:color w:val="000000"/>
          <w:sz w:val="28"/>
          <w:szCs w:val="28"/>
        </w:rPr>
        <w:t xml:space="preserve"> приведения нормативных правовых актов в соответствии с федеральным и региональным законодательством </w:t>
      </w:r>
      <w:r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 </w:t>
      </w:r>
      <w:r>
        <w:rPr>
          <w:b/>
          <w:sz w:val="28"/>
          <w:szCs w:val="28"/>
        </w:rPr>
        <w:t xml:space="preserve">постановляет:</w:t>
      </w:r>
      <w:r/>
    </w:p>
    <w:p>
      <w:pPr>
        <w:contextualSpacing w:val="true"/>
        <w:jc w:val="both"/>
        <w:spacing w:lineRule="auto" w:line="288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000000"/>
          <w:sz w:val="28"/>
          <w:szCs w:val="28"/>
        </w:rPr>
        <w:t xml:space="preserve">Внести изменения в приложение 3 постановления администрации </w:t>
      </w:r>
      <w:r>
        <w:rPr>
          <w:color w:val="000000"/>
          <w:sz w:val="28"/>
          <w:szCs w:val="28"/>
        </w:rPr>
        <w:t xml:space="preserve">Ровеньского</w:t>
      </w:r>
      <w:r>
        <w:rPr>
          <w:color w:val="000000"/>
          <w:sz w:val="28"/>
          <w:szCs w:val="28"/>
        </w:rPr>
        <w:t xml:space="preserve"> района от 19 декабря 2016 года № 480 «О размещении нестационарных торговых объектов на территории </w:t>
      </w:r>
      <w:r>
        <w:rPr>
          <w:color w:val="000000"/>
          <w:sz w:val="28"/>
          <w:szCs w:val="28"/>
        </w:rPr>
        <w:t xml:space="preserve">Ровеньского</w:t>
      </w:r>
      <w:r>
        <w:rPr>
          <w:color w:val="000000"/>
          <w:sz w:val="28"/>
          <w:szCs w:val="28"/>
        </w:rPr>
        <w:t xml:space="preserve"> района», изложив </w:t>
      </w:r>
      <w:r>
        <w:rPr>
          <w:sz w:val="28"/>
          <w:szCs w:val="28"/>
        </w:rPr>
        <w:t xml:space="preserve">его</w:t>
      </w:r>
      <w:r>
        <w:rPr>
          <w:sz w:val="28"/>
          <w:szCs w:val="28"/>
        </w:rPr>
        <w:t xml:space="preserve"> в  новой редакции (прилагается)</w:t>
      </w:r>
      <w:r>
        <w:rPr>
          <w:color w:val="000000"/>
          <w:sz w:val="28"/>
          <w:szCs w:val="28"/>
        </w:rPr>
        <w:t xml:space="preserve">.</w:t>
      </w:r>
      <w:r/>
    </w:p>
    <w:p>
      <w:pPr>
        <w:pStyle w:val="855"/>
        <w:ind w:firstLine="567"/>
        <w:jc w:val="both"/>
        <w:spacing w:lineRule="auto" w:line="28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 xml:space="preserve"> Разместить настоящее постановление на официальном сайте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Ровеньского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района.</w:t>
      </w:r>
      <w:r/>
    </w:p>
    <w:p>
      <w:pPr>
        <w:ind w:firstLine="624"/>
        <w:jc w:val="both"/>
        <w:spacing w:lineRule="auto" w:line="288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t xml:space="preserve"> </w:t>
      </w:r>
      <w:r>
        <w:rPr>
          <w:sz w:val="28"/>
          <w:szCs w:val="28"/>
        </w:rPr>
        <w:t xml:space="preserve">Контроль за исполнением настоящего постановления возложить на первого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 главы  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по экономике — начальника управления финансов и  бюджетной политики 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М.В. </w:t>
      </w:r>
      <w:r>
        <w:rPr>
          <w:sz w:val="28"/>
          <w:szCs w:val="28"/>
        </w:rPr>
        <w:t xml:space="preserve">Подобную</w:t>
      </w:r>
      <w:r>
        <w:rPr>
          <w:sz w:val="28"/>
          <w:szCs w:val="28"/>
        </w:rPr>
        <w:t xml:space="preserve">.</w:t>
      </w:r>
      <w:r/>
    </w:p>
    <w:p>
      <w:r/>
      <w:r/>
    </w:p>
    <w:p>
      <w:r/>
      <w:r/>
    </w:p>
    <w:p>
      <w:r/>
      <w:r/>
    </w:p>
    <w:p>
      <w:pPr>
        <w:jc w:val="both"/>
      </w:pPr>
      <w:r>
        <w:rPr>
          <w:b/>
          <w:sz w:val="28"/>
        </w:rPr>
        <w:t xml:space="preserve">  Глава администрации           </w:t>
      </w:r>
      <w:r/>
    </w:p>
    <w:p>
      <w:pPr>
        <w:pStyle w:val="639"/>
      </w:pPr>
      <w:r>
        <w:rPr>
          <w:b/>
        </w:rPr>
        <w:t xml:space="preserve">  </w:t>
      </w:r>
      <w:r>
        <w:rPr>
          <w:b/>
        </w:rPr>
        <w:t xml:space="preserve">Ровеньского</w:t>
      </w:r>
      <w:r>
        <w:rPr>
          <w:b/>
        </w:rPr>
        <w:t xml:space="preserve">     района</w:t>
      </w:r>
      <w:r>
        <w:rPr>
          <w:b/>
        </w:rPr>
        <w:tab/>
      </w:r>
      <w:r>
        <w:rPr>
          <w:b/>
        </w:rPr>
        <w:tab/>
        <w:t xml:space="preserve">                        </w:t>
      </w:r>
      <w:r>
        <w:rPr>
          <w:b/>
        </w:rPr>
        <w:t xml:space="preserve">                    Т.В. Киричкова</w:t>
      </w:r>
      <w:r>
        <w:rPr>
          <w:b/>
        </w:rPr>
        <w:tab/>
      </w:r>
      <w:r>
        <w:tab/>
      </w:r>
      <w:r>
        <w:tab/>
      </w:r>
      <w:r>
        <w:tab/>
      </w:r>
      <w:r>
        <w:tab/>
        <w:t xml:space="preserve">   </w:t>
      </w:r>
      <w:r/>
    </w:p>
    <w:p>
      <w:r/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/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/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-709" w:firstLine="709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ind w:left="-993" w:firstLine="142"/>
      </w:pPr>
      <w:r>
        <w:rPr>
          <w:b/>
          <w:sz w:val="28"/>
        </w:rPr>
        <w:t xml:space="preserve">Подготовлено: </w:t>
      </w:r>
      <w:r/>
    </w:p>
    <w:p>
      <w:pPr>
        <w:ind w:left="-993"/>
        <w:rPr>
          <w:b/>
          <w:sz w:val="28"/>
        </w:rPr>
      </w:pPr>
      <w:r>
        <w:rPr>
          <w:b/>
          <w:sz w:val="28"/>
        </w:rPr>
      </w:r>
      <w:r/>
    </w:p>
    <w:p>
      <w:pPr>
        <w:ind w:left="-993"/>
        <w:rPr>
          <w:sz w:val="28"/>
        </w:rPr>
      </w:pPr>
      <w:r>
        <w:rPr>
          <w:sz w:val="28"/>
        </w:rPr>
        <w:t xml:space="preserve">Заместитель начальника отдела экономики, </w:t>
      </w:r>
      <w:r/>
    </w:p>
    <w:p>
      <w:pPr>
        <w:ind w:left="-993"/>
        <w:rPr>
          <w:sz w:val="28"/>
        </w:rPr>
      </w:pPr>
      <w:r>
        <w:rPr>
          <w:sz w:val="28"/>
        </w:rPr>
        <w:t xml:space="preserve">анализа и прогнозирования </w:t>
      </w:r>
      <w:r/>
    </w:p>
    <w:p>
      <w:pPr>
        <w:ind w:left="-993"/>
      </w:pPr>
      <w:r>
        <w:rPr>
          <w:sz w:val="28"/>
        </w:rPr>
        <w:t xml:space="preserve">администрации </w:t>
      </w:r>
      <w:r>
        <w:rPr>
          <w:sz w:val="28"/>
        </w:rPr>
        <w:t xml:space="preserve">Ровеньского</w:t>
      </w:r>
      <w:r>
        <w:rPr>
          <w:sz w:val="28"/>
        </w:rPr>
        <w:t xml:space="preserve"> района                                                      С. Пархоменко                    </w:t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ind w:left="-993"/>
      </w:pPr>
      <w:r>
        <w:rPr>
          <w:b/>
          <w:sz w:val="28"/>
        </w:rPr>
        <w:t xml:space="preserve">Проверено: </w:t>
      </w:r>
      <w:r>
        <w:rPr>
          <w:i/>
          <w:sz w:val="28"/>
        </w:rPr>
        <w:t xml:space="preserve"> </w:t>
      </w:r>
      <w:r/>
    </w:p>
    <w:p>
      <w:pPr>
        <w:rPr>
          <w:i/>
          <w:sz w:val="28"/>
        </w:rPr>
      </w:pPr>
      <w:r>
        <w:rPr>
          <w:i/>
          <w:sz w:val="28"/>
        </w:rPr>
      </w:r>
      <w:r/>
    </w:p>
    <w:p>
      <w:pPr>
        <w:ind w:left="-993"/>
        <w:rPr>
          <w:sz w:val="28"/>
        </w:rPr>
      </w:pPr>
      <w:r>
        <w:rPr>
          <w:sz w:val="28"/>
        </w:rPr>
        <w:t xml:space="preserve">Юрист организационно - проектного отдела </w:t>
      </w:r>
      <w:r/>
    </w:p>
    <w:p>
      <w:pPr>
        <w:ind w:left="-993"/>
      </w:pPr>
      <w:r>
        <w:rPr>
          <w:sz w:val="28"/>
        </w:rPr>
        <w:t xml:space="preserve">МКУ «АХС Ровеньского района»                                                           Ю. Бурыка</w:t>
      </w:r>
      <w:r>
        <w:rPr>
          <w:sz w:val="28"/>
        </w:rPr>
      </w:r>
      <w:r/>
    </w:p>
    <w:p>
      <w:pPr>
        <w:ind w:left="-964"/>
        <w:rPr>
          <w:sz w:val="28"/>
        </w:rPr>
      </w:pPr>
      <w:r>
        <w:rPr>
          <w:sz w:val="28"/>
        </w:rPr>
      </w:r>
      <w:r/>
    </w:p>
    <w:p>
      <w:pPr>
        <w:ind w:left="-964"/>
      </w:pPr>
      <w:r>
        <w:rPr>
          <w:b/>
          <w:sz w:val="28"/>
        </w:rPr>
        <w:t xml:space="preserve">Согласовано: </w:t>
      </w:r>
      <w:r/>
    </w:p>
    <w:p>
      <w:pPr>
        <w:ind w:left="-964"/>
        <w:rPr>
          <w:b/>
          <w:sz w:val="28"/>
        </w:rPr>
      </w:pPr>
      <w:r>
        <w:rPr>
          <w:b/>
          <w:sz w:val="28"/>
        </w:rPr>
      </w:r>
      <w:r/>
    </w:p>
    <w:p>
      <w:pPr>
        <w:ind w:left="-964"/>
        <w:rPr>
          <w:sz w:val="28"/>
        </w:rPr>
      </w:pPr>
      <w:r>
        <w:rPr>
          <w:sz w:val="28"/>
        </w:rPr>
        <w:t xml:space="preserve">Первый заместитель главы администрации  </w:t>
      </w:r>
      <w:r/>
    </w:p>
    <w:p>
      <w:pPr>
        <w:ind w:left="-964"/>
        <w:rPr>
          <w:sz w:val="28"/>
        </w:rPr>
      </w:pPr>
      <w:r>
        <w:rPr>
          <w:sz w:val="28"/>
        </w:rPr>
        <w:t xml:space="preserve">Ровеньского</w:t>
      </w:r>
      <w:r>
        <w:rPr>
          <w:sz w:val="28"/>
        </w:rPr>
        <w:t xml:space="preserve"> района по экономике –</w:t>
      </w:r>
      <w:r/>
    </w:p>
    <w:p>
      <w:pPr>
        <w:ind w:left="-964"/>
        <w:rPr>
          <w:sz w:val="28"/>
        </w:rPr>
      </w:pPr>
      <w:r>
        <w:rPr>
          <w:sz w:val="28"/>
        </w:rPr>
        <w:t xml:space="preserve">начальник управления финансов и </w:t>
      </w:r>
      <w:r/>
    </w:p>
    <w:p>
      <w:pPr>
        <w:ind w:left="-964"/>
        <w:rPr>
          <w:sz w:val="28"/>
        </w:rPr>
      </w:pPr>
      <w:r>
        <w:rPr>
          <w:sz w:val="28"/>
        </w:rPr>
        <w:t xml:space="preserve">бюджетной политики администрации </w:t>
      </w:r>
      <w:r/>
    </w:p>
    <w:p>
      <w:pPr>
        <w:ind w:left="-964"/>
      </w:pPr>
      <w:r>
        <w:rPr>
          <w:sz w:val="28"/>
        </w:rPr>
        <w:t xml:space="preserve">Ровеньского</w:t>
      </w:r>
      <w:r>
        <w:rPr>
          <w:sz w:val="28"/>
        </w:rPr>
        <w:t xml:space="preserve"> района                                                                                  М. </w:t>
      </w:r>
      <w:r>
        <w:rPr>
          <w:sz w:val="28"/>
        </w:rPr>
        <w:t xml:space="preserve">Подобная</w:t>
      </w:r>
      <w:r/>
    </w:p>
    <w:p>
      <w:pPr>
        <w:ind w:left="-964"/>
      </w:pPr>
      <w:r/>
      <w:r/>
    </w:p>
    <w:p>
      <w:pPr>
        <w:ind w:left="-964"/>
      </w:pPr>
      <w:r/>
      <w:r/>
    </w:p>
    <w:p>
      <w:r/>
      <w:r/>
    </w:p>
    <w:p>
      <w:pPr>
        <w:ind w:left="-964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и </w:t>
      </w:r>
      <w:r/>
    </w:p>
    <w:p>
      <w:pPr>
        <w:ind w:left="-964"/>
        <w:rPr>
          <w:sz w:val="28"/>
          <w:szCs w:val="28"/>
        </w:rPr>
      </w:pPr>
      <w:r>
        <w:rPr>
          <w:sz w:val="28"/>
          <w:szCs w:val="28"/>
        </w:rPr>
        <w:t xml:space="preserve">стратегического развития </w:t>
      </w:r>
      <w:r/>
    </w:p>
    <w:p>
      <w:pPr>
        <w:ind w:left="-964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                                                      Г. Андриевский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/>
      <w:bookmarkStart w:id="0" w:name="_GoBack"/>
      <w:r/>
      <w:bookmarkEnd w:id="0"/>
      <w:r/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right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</w:pPr>
      <w:r>
        <w:rPr>
          <w:sz w:val="28"/>
          <w:szCs w:val="28"/>
        </w:rPr>
        <w:t xml:space="preserve">Приложение N 3</w:t>
      </w:r>
      <w:r>
        <w:rPr>
          <w:sz w:val="28"/>
          <w:szCs w:val="28"/>
        </w:rPr>
      </w:r>
      <w:r/>
    </w:p>
    <w:p>
      <w:pPr>
        <w:jc w:val="right"/>
      </w:pPr>
      <w:r>
        <w:rPr>
          <w:sz w:val="28"/>
          <w:szCs w:val="28"/>
        </w:rPr>
        <w:t xml:space="preserve">к Положению о  размещении </w:t>
      </w:r>
      <w:r>
        <w:rPr>
          <w:sz w:val="28"/>
          <w:szCs w:val="28"/>
        </w:rPr>
        <w:t xml:space="preserve">нестационарных</w:t>
      </w:r>
      <w:r>
        <w:rPr>
          <w:sz w:val="28"/>
          <w:szCs w:val="28"/>
        </w:rPr>
      </w:r>
      <w:r/>
    </w:p>
    <w:p>
      <w:pPr>
        <w:jc w:val="right"/>
      </w:pPr>
      <w:r>
        <w:rPr>
          <w:sz w:val="28"/>
          <w:szCs w:val="28"/>
        </w:rPr>
        <w:t xml:space="preserve">торговых объектов на территории</w:t>
      </w:r>
      <w:r>
        <w:rPr>
          <w:sz w:val="28"/>
          <w:szCs w:val="28"/>
        </w:rPr>
      </w:r>
      <w:r/>
    </w:p>
    <w:p>
      <w:pPr>
        <w:jc w:val="right"/>
      </w:pP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</w:pPr>
      <w:r>
        <w:rPr>
          <w:sz w:val="28"/>
          <w:szCs w:val="28"/>
        </w:rPr>
        <w:t xml:space="preserve">ЗАЯВЛЕНИЕ</w:t>
      </w:r>
      <w:r>
        <w:rPr>
          <w:sz w:val="28"/>
          <w:szCs w:val="28"/>
        </w:rPr>
      </w:r>
      <w:r/>
    </w:p>
    <w:p>
      <w:pPr>
        <w:jc w:val="center"/>
      </w:pPr>
      <w:r>
        <w:rPr>
          <w:sz w:val="28"/>
          <w:szCs w:val="28"/>
        </w:rPr>
        <w:t xml:space="preserve">на выдачу согласования</w:t>
      </w:r>
      <w:r>
        <w:rPr>
          <w:sz w:val="28"/>
          <w:szCs w:val="28"/>
        </w:rPr>
      </w:r>
      <w:r/>
    </w:p>
    <w:p>
      <w:pPr>
        <w:jc w:val="center"/>
      </w:pPr>
      <w:r>
        <w:rPr>
          <w:sz w:val="28"/>
          <w:szCs w:val="28"/>
        </w:rPr>
        <w:t xml:space="preserve">на размещение нестационарного торгового объекта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    Прошу  Вас  выдать согласование на размещение нестационарного торгового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объекта </w:t>
      </w:r>
      <w:r>
        <w:rPr>
          <w:sz w:val="28"/>
          <w:szCs w:val="28"/>
        </w:rPr>
        <w:t xml:space="preserve">согласно</w:t>
      </w:r>
      <w:r>
        <w:rPr>
          <w:sz w:val="28"/>
          <w:szCs w:val="28"/>
        </w:rPr>
        <w:t xml:space="preserve"> типового архитектурного решения __________________________,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расположенного</w:t>
      </w:r>
      <w:r>
        <w:rPr>
          <w:sz w:val="28"/>
          <w:szCs w:val="28"/>
        </w:rPr>
        <w:t xml:space="preserve"> на земельном участке с кадастровым N ______________________,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по адресу: _______________________________________________________________,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принадлежащего</w:t>
      </w:r>
      <w:r>
        <w:rPr>
          <w:sz w:val="28"/>
          <w:szCs w:val="28"/>
        </w:rPr>
        <w:t xml:space="preserve"> мне на основании __________________________________________.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 ______________________________ по __________________________________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Перечень прилагаемых документов: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1. ____________________________________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2. ____________________________________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3. ____________________________________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"__" ______________ 201_ г.                              __________________</w:t>
      </w:r>
      <w:r>
        <w:rPr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  <w:t xml:space="preserve">                                                           подпись/печать</w:t>
      </w:r>
      <w:r>
        <w:rPr>
          <w:sz w:val="28"/>
          <w:szCs w:val="28"/>
        </w:rPr>
        <w:t xml:space="preserve"> (при наличии печати)</w:t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right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Приложение  </w:t>
      </w:r>
      <w:r/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 </w:t>
      </w:r>
      <w:r>
        <w:rPr>
          <w:sz w:val="24"/>
          <w:szCs w:val="24"/>
        </w:rPr>
        <w:t xml:space="preserve">Ровеньского</w:t>
      </w:r>
      <w:r>
        <w:rPr>
          <w:sz w:val="24"/>
          <w:szCs w:val="24"/>
        </w:rPr>
        <w:t xml:space="preserve"> района</w:t>
      </w:r>
      <w:r/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« _____»  __________ 2022 г.  № 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размещения нестационарных торговых объектов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(новая редакция)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Общие положения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Настоящее Положение о размещении нестационарных торговых объектов на территории 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(далее - Положение) разработано в соответствии с Земельным кодексом Российской Федерации, Федеральным законом от 28.12.2009 №381-ФЗ "Об основах государственного регулирования торговой деят</w:t>
      </w:r>
      <w:r>
        <w:rPr>
          <w:sz w:val="28"/>
          <w:szCs w:val="28"/>
        </w:rPr>
        <w:t xml:space="preserve">ельности в Российской Федерации", постановлением Правительства Российской Федерации от 29.09.2010 №772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собственности, в </w:t>
      </w:r>
      <w:r>
        <w:rPr>
          <w:sz w:val="28"/>
          <w:szCs w:val="28"/>
        </w:rPr>
        <w:t xml:space="preserve">схему размещения нестационарных торговых объектов», постановлением Правительства   Белгородской области от 28.02.2011 года №71-пп «Об определении порядка разработки и утверждения органами местного самоуправления муниципальных районов и городских округов сх</w:t>
      </w:r>
      <w:r>
        <w:rPr>
          <w:sz w:val="28"/>
          <w:szCs w:val="28"/>
        </w:rPr>
        <w:t xml:space="preserve">ем размещения нестационарных торговых объектов» распоряжением Губернатора Белгородской области от 12 февраля 2010 года № 69-р «О мерах по реализации Федерального закона «Об основах государственного регулирования торговой деятельности в Российской Федерации</w:t>
      </w:r>
      <w:r>
        <w:rPr>
          <w:sz w:val="28"/>
          <w:szCs w:val="28"/>
        </w:rPr>
        <w:t xml:space="preserve">», распоряжениями Правительства Белгородской области</w:t>
      </w:r>
      <w:r>
        <w:rPr>
          <w:sz w:val="28"/>
          <w:szCs w:val="28"/>
        </w:rPr>
        <w:t xml:space="preserve"> от 19 июля 2010 года № 292-рп «Об определении уполномоченного органа по реализации Федерального закона от 28 декабря 2009 года № 381-ФЗ «Об основах государственного регулирования торговой деятельности в Российской Федерации», от 31 мая 2010 года № 229-рп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определении уполномоченного органа по установлению порядка разработки и утверждения органом местного самоуправления схемы размещения нестационарных торговых объектов». Настоящее </w:t>
      </w:r>
      <w:r>
        <w:rPr>
          <w:sz w:val="28"/>
          <w:szCs w:val="28"/>
        </w:rPr>
        <w:t xml:space="preserve">Положение применяется к правоотношениям, возникшим после дня введения его в действие. Если правоотношения возникли до введения в действие настоящего Положения, то оно применяется к тем правам и обязанностям, которые возникнут после введения его в действие.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Целями настоящего Положения являются: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единых требований к размещению нестационарных торговых объектов, отбору хозяйствующих субъектов, которым предоставляется право на осуществление торговой деятельности через нестационарные торговые объекты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для улучшения организации торгового обслуживания и обеспечения доступности товаров для населения;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соблюде</w:t>
      </w:r>
      <w:r>
        <w:rPr>
          <w:sz w:val="28"/>
          <w:szCs w:val="28"/>
        </w:rPr>
        <w:t xml:space="preserve">ния прав и законных интересов хозяйствующих субъектов, осуществляющих торговую деятельность в нестационарных торговых объектах, собственников (пользователей, арендаторов) земельных участков, а также обеспечение при этом прав и законных интересов населения;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достижение установленных нормативов минимальной обеспеченности населения площадью торговых объектов и формирования конкурентной среды.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 xml:space="preserve">Требования положения распространяются на отношения, связанные с организацией работы по утверждению и внесению изменений в схемы размещения нестационарных торговых объектов на земельных участках и в зданиях, строениях, сооружениях, находящихся в государстве</w:t>
      </w:r>
      <w:r>
        <w:rPr>
          <w:sz w:val="28"/>
          <w:szCs w:val="28"/>
        </w:rPr>
        <w:t xml:space="preserve">нной, муниципальной собственности, на земельных участках, государственная собственность на которые не разграничена, а также на отношения, связанные с размещением нестационарных торговых объектов на земельных участках, находящихся в  частной  собственности.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Требования, предусмотренные настоящим Положением, не распространяются на отношения, связанные с размещением нестационарных торговых объектов: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 на территориях розничных рынков, ярмарок;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 проведении праздничных, общественно-политических, культурно-массовых и спортивных мероприятий, имеющих временный характер;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при размещении временных организаций быстрого обслуживания (летних кафе), расположенных на территориях, прилегающих к функционирующим  предприятиям общественного питания.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>
        <w:rPr>
          <w:sz w:val="28"/>
          <w:szCs w:val="28"/>
        </w:rPr>
        <w:t xml:space="preserve">Места для размещения нестационарных т</w:t>
      </w:r>
      <w:r>
        <w:rPr>
          <w:sz w:val="28"/>
          <w:szCs w:val="28"/>
        </w:rPr>
        <w:t xml:space="preserve">орговых объектов на земельных участках, в зданиях, строениях, сооружениях, находящихся в муниципальной собственности либо земельных участках, государственная собственность на которые не разграничена, юридическим лицам и индивидуальным предпринимателям, а т</w:t>
      </w:r>
      <w:r>
        <w:rPr>
          <w:sz w:val="28"/>
          <w:szCs w:val="28"/>
        </w:rPr>
        <w:t xml:space="preserve">акже физическими лицами, не являющимися индивидуальными предпринимателями и применяющими специальный налоговый режим «Налог на профессиональный доход» в течение срока проведения эксперимента, установленного Федеральным законом «О проведении эксперимента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установлению специального налогового режима «Налог на профессиональный доход» предоставляются в соответствии со схемой размещения  нестационарных объектов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(далее - Схема), утвержденной постановлением 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№ 249</w:t>
      </w:r>
      <w:r>
        <w:rPr>
          <w:sz w:val="28"/>
          <w:szCs w:val="28"/>
        </w:rPr>
        <w:t xml:space="preserve"> от 25.05.2011г., путем проведения аукциона, открытого по составу участников и открытого по форме подачи заявок (далее - аукцион), на право размещения нестационарного торгового объекта, на основании Договора на размещение  нестационарного торгового объекта</w:t>
      </w:r>
      <w:r>
        <w:rPr>
          <w:sz w:val="28"/>
          <w:szCs w:val="28"/>
        </w:rPr>
        <w:t xml:space="preserve"> (далее – Договор).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Порядок размещения нестационарных торговых объектов на земельных участках, находящихся в частной собственности, устанавливается собственником земельного участка с учетом требований, определенных законодательством Российской Федерации.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ab/>
        <w:t xml:space="preserve">Основные понятия.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Для целей настоящего Положения используются следующие основные понятия: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схема размещения нестационарных торговых объектов (далее – Схема размещения) - разработанный и утвержденный администрацией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документ, определяющий места размещения нестационарных торговых объектов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и группу реализуемых в них товаров;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нестационарный торговый объект  - торговы</w:t>
      </w:r>
      <w:r>
        <w:rPr>
          <w:sz w:val="28"/>
          <w:szCs w:val="28"/>
        </w:rPr>
        <w:t xml:space="preserve">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включ</w:t>
      </w:r>
      <w:r>
        <w:rPr>
          <w:sz w:val="28"/>
          <w:szCs w:val="28"/>
        </w:rPr>
        <w:t xml:space="preserve">ая мобильный торговый объект, представляющий собой транспортное средство, включая механические транспортные средства и транспортные средства, предназначенные для движения в составе с механическими транспортными средствами (в том числе автомобили, автолавки</w:t>
      </w:r>
      <w:r>
        <w:rPr>
          <w:sz w:val="28"/>
          <w:szCs w:val="28"/>
        </w:rPr>
        <w:t xml:space="preserve">, автомагазины, автоприцепы, автоцистерны, </w:t>
      </w:r>
      <w:r>
        <w:rPr>
          <w:sz w:val="28"/>
          <w:szCs w:val="28"/>
        </w:rPr>
        <w:t xml:space="preserve">мототранспортные</w:t>
      </w:r>
      <w:r>
        <w:rPr>
          <w:sz w:val="28"/>
          <w:szCs w:val="28"/>
        </w:rPr>
        <w:t xml:space="preserve"> средства), а также </w:t>
      </w:r>
      <w:r>
        <w:rPr>
          <w:sz w:val="28"/>
          <w:szCs w:val="28"/>
        </w:rPr>
        <w:t xml:space="preserve">велосипеды, специально оснащенное оборудованием, предназначенным и используемым для вкладки, демонстрации товаров, обслуживания покупателей и проведения денежных расчетов с покупателями при продаже товаров, используемое для осуществления развозной торговли</w:t>
      </w:r>
      <w:r>
        <w:rPr>
          <w:sz w:val="28"/>
          <w:szCs w:val="28"/>
        </w:rPr>
        <w:t xml:space="preserve"> 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передвижные средства развозной и разносно</w:t>
      </w:r>
      <w:r>
        <w:rPr>
          <w:sz w:val="28"/>
          <w:szCs w:val="28"/>
        </w:rPr>
        <w:t xml:space="preserve">й уличной торговли – специально оборудованный нестационарный торговый объект (торговые палатки, торговые лотки, морозильные лари, изотермические емкости, торговые столы, другое торговое оборудование), временно размещаемый на территориях общего пользования;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торговый павильон - нестационарный торговый </w:t>
      </w:r>
      <w:r>
        <w:rPr>
          <w:sz w:val="28"/>
          <w:szCs w:val="28"/>
        </w:rPr>
        <w:t xml:space="preserve">объект, представляющий собой отдельно стоящее строение (часть строения) или сооружение (часть сооружения) с замкнутым пространством, имеющее торговый зал, помещение для хранения товарного запаса, и рассчитанное на одно или несколько рабочих мест продавцов;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киоск -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товарного запаса;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торговая палатка - нестационарный торговый объект, представляющий собо</w:t>
      </w:r>
      <w:r>
        <w:rPr>
          <w:sz w:val="28"/>
          <w:szCs w:val="28"/>
        </w:rPr>
        <w:t xml:space="preserve">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бахчевой развал: нестационарный торговый объект,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елочный базар: нестационарный торговый объект, представляющий собой специально оборудованную временную конструкцию в виде обособленной </w:t>
      </w:r>
      <w:r>
        <w:rPr>
          <w:sz w:val="28"/>
          <w:szCs w:val="28"/>
        </w:rPr>
        <w:t xml:space="preserve">открытой площадки для новогодней (рождественской) продажи натуральных хвойных деревьев и веток хвойных деревьев;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сезонные (летние) кафе - нестационарные торговые объекты, п</w:t>
      </w:r>
      <w:r>
        <w:rPr>
          <w:sz w:val="28"/>
          <w:szCs w:val="28"/>
        </w:rPr>
        <w:t xml:space="preserve">редназначенные для организации общественного питания. Территория летнего кафе должна быть: благоустроена (озеленена, освещена, ограждена, иметь пешеходные дорожки и тротуарное покрытие); оснащена урнами и мусоросборниками со съемными вкладышами; оснащена т</w:t>
      </w:r>
      <w:r>
        <w:rPr>
          <w:sz w:val="28"/>
          <w:szCs w:val="28"/>
        </w:rPr>
        <w:t xml:space="preserve">уалетами (биотуалетами) для посетителей; обеспечена подъездными путями. Музыкальное сопровождение должно иметь выходные уровни звука, не превышающие фоновые значения в соответствии с санитарными нормами допустимой громкости звучания звуковоспроизводящих и </w:t>
      </w:r>
      <w:r>
        <w:rPr>
          <w:sz w:val="28"/>
          <w:szCs w:val="28"/>
        </w:rPr>
        <w:t xml:space="preserve">звукоусилительных</w:t>
      </w:r>
      <w:r>
        <w:rPr>
          <w:sz w:val="28"/>
          <w:szCs w:val="28"/>
        </w:rPr>
        <w:t xml:space="preserve"> устройств в закрытых помещениях и на открытых площадках. Работа музыкального сопровождения в сезонных (летних) кафе, расположенных в жилой зоне, ограничена периодом не более чем с 10.00 до 22.00 часов;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аттракционы – нестационарные торговые объекты, представляющие собой сооружение или устройство, созданное для развлечений;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платежные терминалы – нестационарные торговые объекты, представляющие собой устройства для приема платежным агентом от плательщика денежных средств, </w:t>
      </w:r>
      <w:r>
        <w:rPr>
          <w:sz w:val="28"/>
          <w:szCs w:val="28"/>
        </w:rPr>
        <w:t xml:space="preserve">функционирующее</w:t>
      </w:r>
      <w:r>
        <w:rPr>
          <w:sz w:val="28"/>
          <w:szCs w:val="28"/>
        </w:rPr>
        <w:t xml:space="preserve"> в автоматическом режиме без участия уполномоченного лица платежного агента;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типовое </w:t>
      </w:r>
      <w:r>
        <w:rPr>
          <w:sz w:val="28"/>
          <w:szCs w:val="28"/>
        </w:rPr>
        <w:t xml:space="preserve">архитектурное решение</w:t>
      </w:r>
      <w:r>
        <w:rPr>
          <w:sz w:val="28"/>
          <w:szCs w:val="28"/>
        </w:rPr>
        <w:t xml:space="preserve"> внешнего вида нестационарного торгового объекта (киоска, павильона, летнего кафе и т.д.) - документ, представляющий собой совокупность материалов в текстовой и графической форме, устанавливающий треб</w:t>
      </w:r>
      <w:r>
        <w:rPr>
          <w:sz w:val="28"/>
          <w:szCs w:val="28"/>
        </w:rPr>
        <w:t xml:space="preserve">ования к нестационарному торговому объекту. В составе типового решения внешнего вида объекта указываются требования к нестационарному торговому объекту: размеры, материал стен, кровли, фасадные решения, общие требования к благоустройству, цветовое решение.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аукциона - лицо, претендующее на право заключения </w:t>
      </w:r>
      <w:r>
        <w:rPr>
          <w:sz w:val="28"/>
          <w:szCs w:val="28"/>
        </w:rPr>
        <w:t xml:space="preserve">договора</w:t>
      </w:r>
      <w:r>
        <w:rPr>
          <w:sz w:val="28"/>
          <w:szCs w:val="28"/>
        </w:rPr>
        <w:t xml:space="preserve"> на  размещение нестационарных торговых объектов. </w:t>
      </w:r>
      <w:r>
        <w:rPr>
          <w:sz w:val="28"/>
          <w:szCs w:val="28"/>
        </w:rPr>
        <w:t xml:space="preserve">Участником аукциона может быть любое юридическое лицо или индивидуальный предприниматель независимо от организационно-правовой формы, а также физическими лицами, не являющимися индивидуальными предпринимателями и при</w:t>
      </w:r>
      <w:r>
        <w:rPr>
          <w:sz w:val="28"/>
          <w:szCs w:val="28"/>
        </w:rPr>
        <w:t xml:space="preserve">меняющими специальный налоговый режим «Налог на профессиональный доход» в течение срока проведения эксперимента, установленного Федеральным законом «О проведении эксперимента по установлению специального налогового режима «Налог на профессиональный доход».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2.2. Определение иных понятий используется в том же значении, что и в Федеральном законе от 28.12.2009 №381-ФЗ «Об основах государственного регулирования торговой деятельности в Российской Федерации» и               </w:t>
      </w:r>
      <w:r>
        <w:rPr>
          <w:sz w:val="28"/>
          <w:szCs w:val="28"/>
        </w:rPr>
        <w:t xml:space="preserve">ГОСТеР</w:t>
      </w:r>
      <w:r>
        <w:rPr>
          <w:sz w:val="28"/>
          <w:szCs w:val="28"/>
        </w:rPr>
        <w:t xml:space="preserve"> 51303-2013  «Торговля. Термины и определения».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3.Требования к местам размещения </w:t>
      </w:r>
      <w:r>
        <w:rPr>
          <w:sz w:val="28"/>
          <w:szCs w:val="28"/>
        </w:rPr>
        <w:t xml:space="preserve">нестационарных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торговых объектов.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 целях обеспечения внешнего архитектурно-художественного облика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объекты нестационарной торговли (киоски, павильоны, летние кафе) должны соответствовать типовым </w:t>
      </w:r>
      <w:r>
        <w:rPr>
          <w:sz w:val="28"/>
          <w:szCs w:val="28"/>
        </w:rPr>
        <w:t xml:space="preserve">архитектурным решениям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внешнего вида объекта, разработанным УКС 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утвержденным муниципальным правовым актом.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Электронная версия типовых решений внешнего вида объекта подлежит размещению на официальном сайте органов местного самоуправления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в сети "Интернет" (www.rovenkiadm.ru).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 Размещение нестационарных торговых объектов не должно: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препятствовать свободному перемещению пешеходов и транспорта;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ограничивать видимость для участников дорожного движения;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угрозу жизни и здоровью людей, окружающей среде, а также пожарной безопасности имущества;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места размещения нестационарных торговых объектов и их внешний вид не должны нарушать внешний архитектурный облик сложившейся застройки;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нарушать права граждан на тишину и покой.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При размещении нестационарных торговых объектов должно быть обеспечено: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благоустройство площадки для размещения нестационарного торгового объекта и прилегающей территории;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возможность подключения нестационарных торговых объектов к сетям инженерно-технического обеспечения;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подъезд автотранспорта, не создающий помех для прохода пешеходов, заездные карманы;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не размещать нестационарные торговые объекты на тротуарах, газонах, цветниках и прочих объектах озеленения, детских и спортивных площадках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нестационарные торговые объекты должны размещаться с учетом обеспечения свободного движения пешеходов и доступа потребителей к объектам торговли, в том числе обеспечения </w:t>
      </w:r>
      <w:r>
        <w:rPr>
          <w:sz w:val="28"/>
          <w:szCs w:val="28"/>
        </w:rPr>
        <w:t xml:space="preserve">безбарьерной</w:t>
      </w:r>
      <w:r>
        <w:rPr>
          <w:sz w:val="28"/>
          <w:szCs w:val="28"/>
        </w:rPr>
        <w:t xml:space="preserve"> среды жизнедеятельности для инвалидов и иных маломобильных групп населения, беспрепят</w:t>
      </w:r>
      <w:r>
        <w:rPr>
          <w:sz w:val="28"/>
          <w:szCs w:val="28"/>
        </w:rPr>
        <w:t xml:space="preserve">ственного подъезда пожарного и медицинского транспорта,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к существующим зданиям, строениям и сооружениям.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Порядок размещения нестационарных торговых объектов без проведения аукциона.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sz w:val="28"/>
          <w:szCs w:val="28"/>
        </w:rPr>
        <w:t xml:space="preserve">Размещение объектов мелкорозничной торговли (палаток, автомагазинов, автолавок, автофургонов, а</w:t>
      </w:r>
      <w:r>
        <w:rPr>
          <w:sz w:val="28"/>
          <w:szCs w:val="28"/>
        </w:rPr>
        <w:t xml:space="preserve">втоцистерн (изотермических емкостей), тележек, иных специальных приспособлений (холодильных ларей, стендов для торговли, елочных базаров, бахчевых развалов, платежных терминалов), мобильных торговых объектов, носящих временный (сезонный) характер, осуществ</w:t>
      </w:r>
      <w:r>
        <w:rPr>
          <w:sz w:val="28"/>
          <w:szCs w:val="28"/>
        </w:rPr>
        <w:t xml:space="preserve">ляется без проведения аукциона  на основании согласования  на размещение нестационарного торгового объекта, выдаваемого органом местного самоуправления (далее - Согласование), на территории которого предполагается его размещение, (далее – ОМС), (приложение</w:t>
      </w:r>
      <w:r>
        <w:rPr>
          <w:sz w:val="28"/>
          <w:szCs w:val="28"/>
        </w:rPr>
        <w:t xml:space="preserve"> №4).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>
        <w:rPr>
          <w:sz w:val="28"/>
          <w:szCs w:val="28"/>
        </w:rPr>
        <w:t xml:space="preserve">Нестационарные торговые объекты, включая мобильные торговые объекты, расположенные в зданиях, строениях, сооружениях и на земельных участках, находящихся в частной собственности осуществляется без </w:t>
      </w:r>
      <w:r>
        <w:rPr>
          <w:sz w:val="28"/>
          <w:szCs w:val="28"/>
        </w:rPr>
        <w:t xml:space="preserve">проведения аукциона в уведомительном порядке на основании договора с собственником (п</w:t>
      </w:r>
      <w:r>
        <w:rPr>
          <w:sz w:val="28"/>
          <w:szCs w:val="28"/>
        </w:rPr>
        <w:t xml:space="preserve">ользователем) земельного участка  на размещение нестационарного торгового объекта, при условии соблюдения Земельного кодекса РФ, разрешенного использования земельного участка, градостроительного законодательства и требований раздела 3 настоящего положения.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отбора хозяйствующих субъектов для осуществления торговой деятельности через нестационарные торговые объекты, включая мобильные торговые объекты, определяется собственником, пользователем и арендатором земельного участка самостоятельно.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Для получения Согласования на размещение нестационарного торгового объекта хозяйствующие субъекты направляют в ОМС следующие документы: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Заявление на выдачу согласования на размещение нестационарного торгового объекта (приложение N 3 к настоящему Положению). К заявлению прилагаются: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- для юридических лиц - устав, свидетельство о государственной регистрации;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для индивидуальных предпринимателей без образования юридического лица - свидетельство о государственной регистрации гражданина в качестве индивидуального предпринимателя;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б) выписку из Единого государственного реестра юридических лиц (индивидуальных предпринимателей);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документа, удостоверяющего личность, документ, подтверждающий полномочия лица действовать от имени заявителя (в случае, если с заявлением обратился представитель заявителя);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– для физических лиц, не являющихся индивидуальными предпринимателями и применяющими специальный налоговый режим «Налог на профессиональный доход»: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справки о постановке на учет (снятие с учета) физического лица в качестве налогоплательщика налога на профессиональный доход (форма КНД 1122035);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документа, удостоверяющего личность.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Документ, подтверждающий право пользования земельным участком.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Типовое </w:t>
      </w:r>
      <w:r>
        <w:rPr>
          <w:sz w:val="28"/>
          <w:szCs w:val="28"/>
        </w:rPr>
        <w:t xml:space="preserve">архитектурное решение</w:t>
      </w:r>
      <w:r>
        <w:rPr>
          <w:sz w:val="28"/>
          <w:szCs w:val="28"/>
        </w:rPr>
        <w:t xml:space="preserve"> нестационарного торгового объекта.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>
        <w:rPr>
          <w:sz w:val="28"/>
          <w:szCs w:val="28"/>
        </w:rPr>
        <w:t xml:space="preserve">ОМС не более трех рабочих дней рассматривает представленные документы, проверяет предоставленную информацию, в том числе по сайту Федеральной налоговой службы (https://egrul.nalog.ru), направляет их для рассмотрения и согласования предл</w:t>
      </w:r>
      <w:r>
        <w:rPr>
          <w:sz w:val="28"/>
          <w:szCs w:val="28"/>
        </w:rPr>
        <w:t xml:space="preserve">агаемых мест размещения нестационарных торговых объектов в УКС, отдел земельных правоотношений, отдел экономики, анализа и прогнозирования и выдает Согласование на размещение нестационарного торгового объекта, мобильного торгового объекта  или отказывает в</w:t>
      </w:r>
      <w:r>
        <w:rPr>
          <w:sz w:val="28"/>
          <w:szCs w:val="28"/>
        </w:rPr>
        <w:t xml:space="preserve"> выдаче Согласования.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ОМС отказывает в выдаче Согласования по следующим основаниям: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неполного комплекта документов;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недостоверной информации;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-несоответствие нестационарного торгового объекта типовому </w:t>
      </w:r>
      <w:r>
        <w:rPr>
          <w:sz w:val="28"/>
          <w:szCs w:val="28"/>
        </w:rPr>
        <w:t xml:space="preserve">архитектурному решению</w:t>
      </w:r>
      <w:r>
        <w:rPr>
          <w:sz w:val="28"/>
          <w:szCs w:val="28"/>
        </w:rPr>
        <w:t xml:space="preserve"> внешнего вида объекта;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-несоответствие нестационарного торгового объекта требованиям, указанным в разделе 3настоящего Положения.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Согласование выдается сроком до 5 лет, но не более срока действия договора аренды земельного участка.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Ответственность за несоблюдение норм и требований, предъявляемых к размещению неста</w:t>
      </w:r>
      <w:r>
        <w:rPr>
          <w:sz w:val="28"/>
          <w:szCs w:val="28"/>
        </w:rPr>
        <w:t xml:space="preserve">ционарных торговых объектов, указанных в разделе 3  настоящего Положения, несет пользователь, арендатор земельного участка либо лицо, заинтересованное в размещении нестационарного торгового объекта, мобильного торгового объекта на данном земельном участке.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Порядок размещения нестационарных торговых объектов по результатам проведения аукциона.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>
        <w:rPr>
          <w:sz w:val="28"/>
          <w:szCs w:val="28"/>
        </w:rPr>
        <w:t xml:space="preserve">Нестационарные торговые объекты, предполагающие размещение на долгосрочный период  (киоски, павильоны, летние (сезонные) кафе, аттракционы), расположенные на земельных участках и в зданиях, строениях, сооружениях, находящихся в государ</w:t>
      </w:r>
      <w:r>
        <w:rPr>
          <w:sz w:val="28"/>
          <w:szCs w:val="28"/>
        </w:rPr>
        <w:t xml:space="preserve">ственной, муниципальной собственности, на земельных участках, государственная собственность на которые не разграничена, размещаются в местах, определенных Схемой размещения,  на основании Договора, заключенного по результатам аукциона, в следующем порядке: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 Организатор аукциона проводит аукцион, по результатам которого в течение пяти рабочих дней с момента подписания протокола о результатах аукциона направляет Договор на размещение нестационарного торгового объекта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(приложение N 1 к настоящему Положению) победителю (участнику) аукциона для подписания.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Члены Комиссии за пять рабочих дней до начала осуществления деятельности проводят приемку нестационарного торгового объекта путем составления акта п</w:t>
      </w:r>
      <w:r>
        <w:rPr>
          <w:sz w:val="28"/>
          <w:szCs w:val="28"/>
        </w:rPr>
        <w:t xml:space="preserve">риемки нестационарного торгового объекта (приложение N 2 к настоящему Положению), подтверждающего соответствие (несоответствие) нестационарного торгового объекта Схеме размещения, условиям Договора и требованиям, указанных в разделе 3 настоящего Положения.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 приемки нестационарного торгового объекта подписывается присутствовавшими на обследовании членами Комиссии, представителями ОМС и победителем (участником) аукциона.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несоответствия нестационарного торгового объекта Схеме размещения, условиям Договора и требованиям, указанным в ра</w:t>
      </w:r>
      <w:r>
        <w:rPr>
          <w:sz w:val="28"/>
          <w:szCs w:val="28"/>
        </w:rPr>
        <w:t xml:space="preserve">зделе 3 настоящего Положения, победитель (участник) аукциона, разместивший нестационарный торговый объект с нарушениями, обязан в течение трех рабочих дней устранить выявленные нарушения, о чем указывается в акте приемки нестационарного торгового объекта. </w:t>
      </w:r>
      <w:r>
        <w:rPr>
          <w:sz w:val="28"/>
          <w:szCs w:val="28"/>
        </w:rPr>
        <w:t xml:space="preserve">Неустранение</w:t>
      </w:r>
      <w:r>
        <w:rPr>
          <w:sz w:val="28"/>
          <w:szCs w:val="28"/>
        </w:rPr>
        <w:t xml:space="preserve"> выявленных нарушений в установленный срок является основанием для расторжения Договора.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принимает решение об аннулировании Договора на размещение нестационарного торгового объекта: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течение месяца со дня направления владельцем нестационарного торгового объекта в Комиссию уведомления в письменной форме о своем отказе от дальнейшего использования нестационарного торгового объекта;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случае если нестационарный торговый объект используется не в соответствии со специализацией, указанной в заявлении на размещение нестационарного торгового объекта.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В случае если победитель (участник) аукциона в течение трех рабочих дней со дня получения Договора не представи</w:t>
      </w:r>
      <w:r>
        <w:rPr>
          <w:sz w:val="28"/>
          <w:szCs w:val="28"/>
        </w:rPr>
        <w:t xml:space="preserve">л организатору аукциона подписанный Договор, победитель (участник) аукциона признается уклонившимся от заключения Договора. Организатор аукциона в течение трех рабочих дней направляет Договор участнику аукциона, сделавшему предпоследнее предложение о цене.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5.1.4. 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аукциона подписанный им Договор, инициирует проведение повторного аукциона.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 случае аннулирования Договора на размещение нестационарного торгового объекта или признания его </w:t>
      </w:r>
      <w:r>
        <w:rPr>
          <w:sz w:val="28"/>
          <w:szCs w:val="28"/>
        </w:rPr>
        <w:t xml:space="preserve">недействительным</w:t>
      </w:r>
      <w:r>
        <w:rPr>
          <w:sz w:val="28"/>
          <w:szCs w:val="28"/>
        </w:rPr>
        <w:t xml:space="preserve"> владелец нестационарного торгового объекта обязан осуществить демонтаж нестационарного торгового объекта в течение месяца за счет собственных средств.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При невыполнении обязанности по демонтажу нестационарного торгового объекта ОМС вправе обратиться в суд с иском о принудительном осуществлении демонтажа нестационарного торгового объекта.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Самовольная установка нестационарных торговых объектов не допускается.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Порядок размещения нестационарных торговых объектов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распространению периодической печатной продукции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Использование земель и земельных участков для размещения нестационарных торговых объектов по распространению периодической </w:t>
      </w:r>
      <w:r>
        <w:rPr>
          <w:sz w:val="28"/>
          <w:szCs w:val="28"/>
        </w:rPr>
        <w:t xml:space="preserve">печатной продукции осуществляется без проведения аукциона (согласно Схеме размещения) на основании договора  на размещение нестационарного торгового объекта, выдаваемого органом местного самоуправления, на территории которого предполагается его размещение.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При размещении нестационарных торговых объектов по распространению периодической печатной продукции необходимо учитывать рекомендации, утвержденные Приказом </w:t>
      </w:r>
      <w:r>
        <w:rPr>
          <w:sz w:val="28"/>
          <w:szCs w:val="28"/>
        </w:rPr>
        <w:t xml:space="preserve">Минкомсвязи</w:t>
      </w:r>
      <w:r>
        <w:rPr>
          <w:sz w:val="28"/>
          <w:szCs w:val="28"/>
        </w:rPr>
        <w:t xml:space="preserve"> России от 31 июля 2013 года N 197 "Об утверждении рекомендаций по поддержке и развитию системы розничного распространения периодических печатных изданий и иной печатной продукции в субъектах Российской Федерации".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6.3.Размещение нестационарных торговых объектов по распространению периодической печатной продукции осуществляется на безвозмездной основе по итогам рассмотрения концепций </w:t>
      </w:r>
      <w:r>
        <w:rPr>
          <w:sz w:val="28"/>
          <w:szCs w:val="28"/>
        </w:rPr>
        <w:t xml:space="preserve">бизнес-модели</w:t>
      </w:r>
      <w:r>
        <w:rPr>
          <w:sz w:val="28"/>
          <w:szCs w:val="28"/>
        </w:rPr>
        <w:t xml:space="preserve"> аукционной комиссией.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оценки концепций: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концептуальность образа и качество </w:t>
      </w:r>
      <w:r>
        <w:rPr>
          <w:sz w:val="28"/>
          <w:szCs w:val="28"/>
        </w:rPr>
        <w:t xml:space="preserve">архитектурного решения</w:t>
      </w:r>
      <w:r>
        <w:rPr>
          <w:sz w:val="28"/>
          <w:szCs w:val="28"/>
        </w:rPr>
        <w:t xml:space="preserve"> (от 0 до 10 баллов);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органичность размещения объектов в архитектурной среде (от 0 до 10 баллов);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требований по содержанию площадки, асфальтирование, отсыпка подходов, посадка газонов, подводка дополнительного освещения (от 0 до 10 баллов);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ассортимент периодической печатной и книжной продукции (от 0 до 549 наименований - 0 баллов, от 550 наименований и выше - 10 баллов);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ассортимент региональной печатной продукции и книг от общего ассортимента печатной продукции и книг (от 0% до 25% - 0 баллов, от 26% до 35% - 5 баллов, от 36% до 50% - 10 баллов);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ассортимент сопутствующих товаров и услуг от общего ассортимента, представленного в киоске (более 50% - 0 баллов, от 49% до 40% - 2 балла, от 39% до 30% - 4 балла, от 29% до 20% - 6 баллов, от 19% до 10% - 8 баллов, от 9% до 0% - 10 баллов).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По результатам рассмотрения концепций </w:t>
      </w:r>
      <w:r>
        <w:rPr>
          <w:sz w:val="28"/>
          <w:szCs w:val="28"/>
        </w:rPr>
        <w:t xml:space="preserve">бизнес-модели</w:t>
      </w:r>
      <w:r>
        <w:rPr>
          <w:sz w:val="28"/>
          <w:szCs w:val="28"/>
        </w:rPr>
        <w:t xml:space="preserve"> комиссия определяет победителей конкурса, исходя из количества баллов набранных участниками конкурса.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Результаты конкурса оформляются протоколом заседания комиссии об итогах конкурса, который подписывается в день его проведения председателем комиссии, ответственным секретарем комиссии.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Информация об итогах конкурса доводится до сведения участников конкурса путем размещения на официальном сайте администрации района в течение трех рабочих дней после подписания протокола.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Организатор конкурса в течение десяти календарных дней со дня размещения информации об итогах конкурса заключает договор с победителем конкурса.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Внесение изменений в схему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Включение в Схему размещения нестац</w:t>
      </w:r>
      <w:r>
        <w:rPr>
          <w:sz w:val="28"/>
          <w:szCs w:val="28"/>
        </w:rPr>
        <w:t xml:space="preserve">ионарных торговых объектов, расположенных на земельных участках и в зданиях, строениях, сооружениях, находящихся в государственной, муниципальной собственности, на земельных участках, государственная собственность на которые не разграничена осуществляется: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размещении нестационарных торговых объектов на земельных участках, в зданиях, строениях и сооружениях, находящихся в государственной собственности (в соответствии с Правилами, утвержденными Постановлением Правительства Российской Федерации от</w:t>
      </w:r>
      <w:r>
        <w:rPr>
          <w:sz w:val="28"/>
          <w:szCs w:val="28"/>
        </w:rPr>
        <w:t xml:space="preserve"> 29.09.2010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 размещении нестационарных торговых объектов на земельных участках, в зданиях, строениях, сооружениях, находящихся в муниципальной </w:t>
      </w:r>
      <w:r>
        <w:rPr>
          <w:sz w:val="28"/>
          <w:szCs w:val="28"/>
        </w:rPr>
        <w:t xml:space="preserve">собственности, а также земельных участках, государственная собственность на которые не разграничена с учетом требований, определенных законодательством Российской Федерации и данным Положением.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Специализация нест</w:t>
      </w:r>
      <w:r>
        <w:rPr>
          <w:sz w:val="28"/>
          <w:szCs w:val="28"/>
        </w:rPr>
        <w:t xml:space="preserve">ационарного торгового объекта - торговая деятельность, при которой восемьдесят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</w:t>
      </w:r>
      <w:r>
        <w:rPr>
          <w:sz w:val="28"/>
          <w:szCs w:val="28"/>
        </w:rPr>
        <w:t xml:space="preserve"> продукции. Специализация нестационарного торгового объекта по реализации печатной продукции - торговая деятельность, при которой пятьдесят и более процентов всех предлагаемых к продаже товаров (услуг) от их общего количества составляет печатная продукция.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Специализация нестационарного торгового объекта указывается в наименовании нестационарного торгового объекта.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осуществлении торговой деятельности продовольственными товарами должны соблюдаться обяз</w:t>
      </w:r>
      <w:r>
        <w:rPr>
          <w:sz w:val="28"/>
          <w:szCs w:val="28"/>
        </w:rPr>
        <w:t xml:space="preserve">ательные с учетом профиля и специализации своей деятельности требования, установленные в государственных стандартах, санитарных, ветеринарных, противопожарных правилах и других нормативных документах. Располагать необходимой оборудованной техникой, оборудо</w:t>
      </w:r>
      <w:r>
        <w:rPr>
          <w:sz w:val="28"/>
          <w:szCs w:val="28"/>
        </w:rPr>
        <w:t xml:space="preserve">ванием и инвентарем, обеспечивающими в соответствии с требованиями стандартов сохранение качества и безопасности товаров при их хранении и реализации в месте продажи, надлежащие условия торговли, а также возможность правильного выбора покупателями товаров.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Период размещения устанавливается в Схеме размещения для каждого места размещения нестационарного торгового объекта с учетом следующих особенностей в отношении размещения отдельных видов нестационарных торговых объектов и специализации: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киоски, торговые павильоны – от 1 года до 5 лет;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нестационарные  и мобильные торговые объекты размещаются с 1 января по 31 декабря;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аттракционы, палатки – 6 месяцев.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Основаниями для разработки проекта внесения изменений (дополнений) в Схему размещения являются: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7.4.1. Необходимость предоставления компенсационного места размещения нестационарного торгового, объекта в случае изменения градостроительной ситуации до </w:t>
      </w:r>
      <w:r>
        <w:rPr>
          <w:sz w:val="28"/>
          <w:szCs w:val="28"/>
        </w:rPr>
        <w:t xml:space="preserve">истечения</w:t>
      </w:r>
      <w:r>
        <w:rPr>
          <w:sz w:val="28"/>
          <w:szCs w:val="28"/>
        </w:rPr>
        <w:t xml:space="preserve"> установленного в Схеме периода размещения.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7.4.2.Прекращение, перепрофилирование деятельности стационарных торговых объектов, повлекшие снижение обеспеченности уровня ниже установленного норматива минимальной обеспеченности населения площадью торговых объектов.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7.4.3.Поступление мотивированных предложений с обоснованием необходимости в размещении или прекращения размещения указанных объектов от юридических лиц и индивидуальных предпринимателей, выражающих интересы субъектов малого и среднего предпринимательства.</w:t>
      </w:r>
      <w:r>
        <w:rPr>
          <w:sz w:val="28"/>
          <w:szCs w:val="28"/>
        </w:rPr>
        <w:br/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7.4.4.Изъятие земельных участков для государственных или муниципальных нужд.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7.4.5. Поступление заявлений в адрес  ОМС  от собственника, пользователя, арендатора земельного участка либо лица, заинтересованного в размещении или прекращении размещения нестационарного объекта на данном земельном участке.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Органом 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района, уполномоченным на организацию внесения изменений в Схему размещения нестационарных торговых объектов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района, является управление экономического и стратегического развития 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в лице отдела экономики, анализа и прогнозирования на основании Схем размещения,  утвержденных главами городского (сельских поселений).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7.6. Предложения хозяйствую</w:t>
      </w:r>
      <w:r>
        <w:rPr>
          <w:sz w:val="28"/>
          <w:szCs w:val="28"/>
        </w:rPr>
        <w:t xml:space="preserve">щих субъектов о включении  новых нестационарных торговых объектов в схему размещения рассматриваются в порядке, установленном Федеральным законом                      от 02.05.2006 №59-ФЗ «О порядке рассмотрения обращений граждан Российской Федерации». Для</w:t>
      </w:r>
      <w:r>
        <w:rPr>
          <w:sz w:val="28"/>
          <w:szCs w:val="28"/>
        </w:rPr>
        <w:t xml:space="preserve"> каждого нестационарного торгового объекта, предлагаемого для  включения в Схему размещения, в администрации городского (сельских) поселений  представляется заявление с предложениями по размещению нестационарного торгового объекта. К заявлению прилагаются: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- для юридических лиц - устав, свидетельство о государственной регистрации;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для индивидуальных предпринимателей без образования юридического лица - свидетельство о государственной регистрации гражданина в качестве индивидуального предпринимателя;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б) выписку из Единого государственного реестра юридических лиц (индивидуальных предпринимателей);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в) для физических лиц, не являющихся индивидуальными предпринимателями и применяющими специальный налоговый режим «Налог на профессиональный доход»: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копию справки о постановке на учет (снятие с учета) физического лица в качестве налогоплательщика налога на профессиональный доход (форма КНД 1122035);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документа, удостоверяющего личность.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</w:t>
      </w:r>
      <w:r>
        <w:rPr>
          <w:sz w:val="28"/>
          <w:szCs w:val="28"/>
        </w:rPr>
        <w:t xml:space="preserve">Админ</w:t>
      </w:r>
      <w:r>
        <w:rPr>
          <w:sz w:val="28"/>
          <w:szCs w:val="28"/>
        </w:rPr>
        <w:t xml:space="preserve">истрации городского (сельских) поселений в течение 3 дней со дня поступления предложений по включению в схему размещения  нестационарных торговых объектов рассматривает их на предмет соответствия предлагаемых мест размещения нестационарных торговых объекто</w:t>
      </w:r>
      <w:r>
        <w:rPr>
          <w:sz w:val="28"/>
          <w:szCs w:val="28"/>
        </w:rPr>
        <w:t xml:space="preserve">в нормативам минимальной обеспеченности населения площадью торговых объектов с учетом требований раздела 3 настоящего Положения, готовит предложения по размещению нестационарных торговых объектов и направляет их для рассмотрения и согласования предлагаемых</w:t>
      </w:r>
      <w:r>
        <w:rPr>
          <w:sz w:val="28"/>
          <w:szCs w:val="28"/>
        </w:rPr>
        <w:t xml:space="preserve"> мест размещения нестационарных торговых объектов на предмет соответствия требованиям, установленным правилами землепользования и застройки, с учетом обеспечения устойчивого развития территорий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района, требований санитарно-эпидемиологических правил и норм – в УКС, отдел земельных правоотношений, отдел экономики, анализа и прогнозирования.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</w:t>
      </w:r>
      <w:r>
        <w:rPr>
          <w:sz w:val="28"/>
          <w:szCs w:val="28"/>
        </w:rPr>
        <w:t xml:space="preserve">УКС, отдел земельных правоотношений,  отдел экономики, анализа и прогнозирования 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по результатам </w:t>
      </w:r>
      <w:r>
        <w:rPr>
          <w:sz w:val="28"/>
          <w:szCs w:val="28"/>
        </w:rPr>
        <w:t xml:space="preserve">рассмотрения поступивших предложений по размещению нестационарных торговых объектов в течение 3 дней </w:t>
      </w:r>
      <w:r>
        <w:rPr>
          <w:sz w:val="28"/>
          <w:szCs w:val="28"/>
        </w:rPr>
        <w:t xml:space="preserve">со дня поступления направляют в адрес администрации городского (сельских) поселений согласованные предложения по размещению нестационарных торговых объектов,  либо мотивированное несогласование предлагаемых мест размещения нестационарных торговых объектов.</w:t>
      </w:r>
      <w:r>
        <w:rPr>
          <w:sz w:val="28"/>
          <w:szCs w:val="28"/>
        </w:rPr>
        <w:t xml:space="preserve"> Основанием для несогласования является нарушение требований, установленных в разделе 3 настоящего Положения.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7.9. </w:t>
      </w:r>
      <w:r>
        <w:rPr>
          <w:sz w:val="28"/>
          <w:szCs w:val="28"/>
        </w:rPr>
        <w:t xml:space="preserve">Администрации городског</w:t>
      </w:r>
      <w:r>
        <w:rPr>
          <w:sz w:val="28"/>
          <w:szCs w:val="28"/>
        </w:rPr>
        <w:t xml:space="preserve">о (сельских) поселений в течение 3 дней со дня приема согласований включения нестационарных торговых объектов в Схему размещения,  утверждают ее и направляют  в отдел экономики, анализа и прогнозирования для подготовки  проекта постановления 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о внесении изменений в  общую Схему размещения нестационарных торговых объектов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и направляет  на подпись главе администрации 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7.10. Отдела эконом</w:t>
      </w:r>
      <w:r>
        <w:rPr>
          <w:sz w:val="28"/>
          <w:szCs w:val="28"/>
        </w:rPr>
        <w:t xml:space="preserve">ики, анализа и прогнозирования обеспечивает опубликование утвержденной Схемы размещения и вносимых в нее изменений в порядке, установленном для официального опубликования муниципальных правовых актов, а также размещение на официальном сайте  администрации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N 1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 Положению о размещении </w:t>
      </w:r>
      <w:r>
        <w:rPr>
          <w:sz w:val="28"/>
          <w:szCs w:val="28"/>
        </w:rPr>
        <w:t xml:space="preserve">нестационарных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торговых объектов на территории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Договор N ___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размещение нестационарного торгового объекта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Ровеньки                                                                              "__" _______ 20__ г.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в лице ______________________________, действующего на основ</w:t>
      </w:r>
      <w:r>
        <w:rPr>
          <w:sz w:val="28"/>
          <w:szCs w:val="28"/>
        </w:rPr>
        <w:t xml:space="preserve">ании _____________________, именуемая в дальнейшем «Администрация», с одной стороны, и _______________ в лице, действующая на основании __________________, именуемая в дальнейшем «Исполнитель», с другой стороны, заключили настоящий Договор о нижеследующем: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I. Предмет Договора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соответствии с результатами аукциона (протокол N __ от __.__. 20__ г.) ______________предоставляет Исполнителю право 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нестационарный торговый объект (далее - Объект)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в соответствии с </w:t>
      </w:r>
      <w:r>
        <w:rPr>
          <w:sz w:val="28"/>
          <w:szCs w:val="28"/>
        </w:rPr>
        <w:t xml:space="preserve">пп</w:t>
      </w:r>
      <w:r>
        <w:rPr>
          <w:sz w:val="28"/>
          <w:szCs w:val="28"/>
        </w:rPr>
        <w:t xml:space="preserve">. 3.1.1 настоящего Договора.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Неустановка</w:t>
      </w:r>
      <w:r>
        <w:rPr>
          <w:sz w:val="28"/>
          <w:szCs w:val="28"/>
        </w:rPr>
        <w:t xml:space="preserve"> нестационарного торгового объекта не может служить основанием невнесения платы.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соответствии с пунктом 7 статьи 448 Гражданского кодекса РФ передача прав и обязанностей по данному договору не допускается.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II. Порядок оплаты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Стоимость за весь период размещения составляет _________ рублей. Ежемесячная (сезонная) оплата с учетом итогов аукциона составляет ___________ рублей. </w:t>
      </w:r>
      <w:r>
        <w:rPr>
          <w:sz w:val="28"/>
          <w:szCs w:val="28"/>
        </w:rPr>
        <w:t xml:space="preserve">При этом стоимость по Договору ежегодно, но не ранее чем через год после заключения Договора изменяется в одностороннем порядке на размер уровня инфляции, уста</w:t>
      </w:r>
      <w:r>
        <w:rPr>
          <w:sz w:val="28"/>
          <w:szCs w:val="28"/>
        </w:rPr>
        <w:t xml:space="preserve">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Оплата производится ежемесячно, не позднее десяти дней до наступления оплачиваемого месяца.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производится за один сезонный период, не позднее десяти дней до наступления сезонного периода.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 случае невнесения платы в установленный срок Исполнитель уплачивает пеню в размере 0,1% от неоплаченной суммы за каждый день просрочки.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III. Права и обязанности сторон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 Исполнитель обязан: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Обеспечить размещение (сезонного, круглогодичного, передвижного) нестационарного торгового объекта: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Адресные ориентиры нестационарного торгового объекта/территориальная зона/район</w:t>
      </w:r>
      <w:r>
        <w:rPr>
          <w:sz w:val="28"/>
          <w:szCs w:val="28"/>
        </w:rPr>
        <w:tab/>
        <w:t xml:space="preserve">Вид объекта</w:t>
      </w:r>
      <w:r>
        <w:rPr>
          <w:sz w:val="28"/>
          <w:szCs w:val="28"/>
        </w:rPr>
        <w:tab/>
        <w:t xml:space="preserve">Ассортиментная специализация</w:t>
      </w:r>
      <w:r>
        <w:rPr>
          <w:sz w:val="28"/>
          <w:szCs w:val="28"/>
        </w:rPr>
        <w:tab/>
        <w:t xml:space="preserve">Площадь земельного участка, кв. м</w:t>
      </w:r>
      <w:r>
        <w:rPr>
          <w:sz w:val="28"/>
          <w:szCs w:val="28"/>
        </w:rPr>
        <w:tab/>
        <w:t xml:space="preserve">Собственник земельного участка</w:t>
      </w:r>
      <w:r>
        <w:rPr>
          <w:sz w:val="28"/>
          <w:szCs w:val="28"/>
        </w:rPr>
        <w:tab/>
        <w:t xml:space="preserve">Период размещения нестационарного торгового объекта (</w:t>
      </w:r>
      <w:r>
        <w:rPr>
          <w:sz w:val="28"/>
          <w:szCs w:val="28"/>
        </w:rPr>
        <w:t xml:space="preserve">чч.мм</w:t>
      </w:r>
      <w:r>
        <w:rPr>
          <w:sz w:val="28"/>
          <w:szCs w:val="28"/>
        </w:rPr>
        <w:t xml:space="preserve">.г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. - </w:t>
      </w:r>
      <w:r>
        <w:rPr>
          <w:sz w:val="28"/>
          <w:szCs w:val="28"/>
        </w:rPr>
        <w:t xml:space="preserve">чч.мм.гг</w:t>
      </w:r>
      <w:r>
        <w:rPr>
          <w:sz w:val="28"/>
          <w:szCs w:val="28"/>
        </w:rPr>
        <w:t xml:space="preserve">.)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 Обеспечить использование нестационарного торгового объекта по назначению, указанному в </w:t>
      </w:r>
      <w:r>
        <w:rPr>
          <w:sz w:val="28"/>
          <w:szCs w:val="28"/>
        </w:rPr>
        <w:t xml:space="preserve">пп</w:t>
      </w:r>
      <w:r>
        <w:rPr>
          <w:sz w:val="28"/>
          <w:szCs w:val="28"/>
        </w:rPr>
        <w:t xml:space="preserve">. 3.1.1 настоящего Договора, с соблюдением условий настоящего Договора и требований нормативных правовых актов, регулирующих размещение нестационарных торговых объектов.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Устранить в течение трех календар</w:t>
      </w:r>
      <w:r>
        <w:rPr>
          <w:sz w:val="28"/>
          <w:szCs w:val="28"/>
        </w:rPr>
        <w:t xml:space="preserve">ных дней несоответствия, выявленные при приемке нестационарного торгового объекта и указанные в акте приемки нестационарного торгового объекта; уведомить в соответствии с пунктом 3.1.2.Положения о  размещении нестационарных торговых объектов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 в течение трех дней Администрацию для организации повторной приемки.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Не допускать эксплуатацию нестационарного торгового объекта без акта приемки нестационарного торгового объекта.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3.1.5. Обеспечить соблюдение внешнего вида эскизного проекта Объекта в течение установленного периода размещения.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3.1.6. Нести все расходы, связанные с размещением и эксплуатацией Объекта, а также с риском его случайного разрушения либо повреждения.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3.1.7. При осуществлении своей хозяйственной деятельности не допускать использование большей площади территории, чем предоставлено для размещения Объекта в соответствии с п. 3.1.1настоящего Договора.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3.1.8. Обеспечить вывоз твердых бытовых отходов и уборку прилегающей территории в соответствии с Правилами благоустройства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3.1.9. Обеспечить соблюдение санитарных норм и правил, Правил благоустройства территории соответствующего поселения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допускать загрязнения, захламления места размещения нестационарного торгового объекта.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3.1.10. </w:t>
      </w:r>
      <w:r>
        <w:rPr>
          <w:sz w:val="28"/>
          <w:szCs w:val="28"/>
        </w:rPr>
        <w:t xml:space="preserve">При осуществлении своей хозяйственной деятельности обеспечить соблюдение требований Постановления Правительства Российской </w:t>
      </w:r>
      <w:r>
        <w:rPr>
          <w:sz w:val="28"/>
          <w:szCs w:val="28"/>
        </w:rPr>
        <w:t xml:space="preserve">Федерации от 19.01.1998 N 55 "Об утверждении Правил продажи отдельных видов товаров, перечня товаров длительного пользования, на которые </w:t>
      </w:r>
      <w:r>
        <w:rPr>
          <w:sz w:val="28"/>
          <w:szCs w:val="28"/>
        </w:rPr>
        <w:t xml:space="preserve">не распространяется требование покупателя о безвозмездном предоставлении ему на период ремонта или замены аналогичного товара, и перечня непродовольственных товаров надлежащего качества, не подлежащих возврату или обмену на аналогичный товар других размера</w:t>
      </w:r>
      <w:r>
        <w:rPr>
          <w:sz w:val="28"/>
          <w:szCs w:val="28"/>
        </w:rPr>
        <w:t xml:space="preserve">, формы, габарита, фасона, расцветки или комплектации" с</w:t>
      </w:r>
      <w:r>
        <w:rPr>
          <w:sz w:val="28"/>
          <w:szCs w:val="28"/>
        </w:rPr>
        <w:t xml:space="preserve">анитарных правил "Санитарно-эпидемиологические требования к организациям торговли и обороту в них продовольственного сырья и пищевых продуктов. СП 2.3.6.1066-01 и Санитарно-эпидемиологические требования к организациям общественного питания, изготовлению и </w:t>
      </w:r>
      <w:r>
        <w:rPr>
          <w:sz w:val="28"/>
          <w:szCs w:val="28"/>
        </w:rPr>
        <w:t xml:space="preserve">оборотоспособности</w:t>
      </w:r>
      <w:r>
        <w:rPr>
          <w:sz w:val="28"/>
          <w:szCs w:val="28"/>
        </w:rPr>
        <w:t xml:space="preserve"> в них пищевых продуктов и продовольственного сырья. СанПиН 2.3.6.1079-01", требования (запреты, ограничения) действующего законодательства в области торговой деятельности, в том числе в сфере розничной продажи алкогольной продукции и табачных изделий.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3.1.11. Демонтировать Объект за свой счет и своими силами с установленного места его расположения: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не позднее последнего дня срока размещения.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3.1.12. По окончании срока действия Договора передать территорию в первоначальном состоянии по передаточному акту.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3.1.13. </w:t>
      </w:r>
      <w:r>
        <w:rPr>
          <w:sz w:val="28"/>
          <w:szCs w:val="28"/>
        </w:rPr>
        <w:t xml:space="preserve">Восстановить благоустройство предоставленной для размещения Объекта и прилегающей к ней территорий, нарушенное при установке (демонтаже) Объекта, в течение одних суток после производства работ по установке (демонтажу) Объекта.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3.1.14. Соблюдать требования по безопасности объекта, в том числе направленные на антитеррористическую безопасность.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Администрация  имеет право: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Осуществлять контроль выполнения Исполнителем условий настоящего Договора.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Расторгнуть Договор в одностороннем порядке, в случае: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однократного невнесения Исполнителем платы в установленный срок;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осуществления действий (бездействия), приводящих к ухудшению качественных характеристик территории размещения объекта, а также к загрязнению прилегающей территории;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эксплуатации объекта без акта приемки нестационарного торгового объекта;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нарушения схемы размещения нестационарных торговых объектов на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несоответствия объекта типовому решению внешнего вида;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несоблюдение требований Правил благоустройства территории </w:t>
      </w: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иным основаниям, предусмотренным законодательством РФ.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Расторжение Договора производится в порядке, предусмотренном Гражданским кодексом РФ.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Администрация обязана: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Организовать приемку Объекта на предмет соответствия требованиям.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Принять территорию по окончании периода размещения по передаточному акту.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IV. Срок действия Договора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Договор заключается с "__" _________ 20__ г. по "__" __________ 20__ г., вступает в силу с момента его подписания двумя сторонами и прекращается по истечении его срока.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V. Расторжение Договора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>
        <w:rPr>
          <w:sz w:val="28"/>
          <w:szCs w:val="28"/>
        </w:rPr>
        <w:t xml:space="preserve">Договор</w:t>
      </w:r>
      <w:r>
        <w:rPr>
          <w:sz w:val="28"/>
          <w:szCs w:val="28"/>
        </w:rPr>
        <w:t xml:space="preserve"> может быть расторгнут по соглашению Сторон или по решению суда.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Администрация имеет право досрочно в одностороннем порядке отказаться от исполнения настоящего Договора по следующим основаниям: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Невыполнение Исполнителем требований, указанных в пунктах 3.1.1 - 3.1.10 настоящего Договора.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Прекращение хозяйствующим субъектом в установленном законом порядке своей деятельности.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При отказе от исполнения настоящего Договора в одностороннем порядке Администрация направляет Исполнителю письменное уведомление. С момента направления указанного уведомления настоящий Договор будет считаться расторгнутым.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Администрация имеет право досрочно расторгнуть настоящий Договор в связи с принятием указанных ниже решений, о чем извещает письменно Исполнителя не менее чем за месяц, но не более чем за шесть месяцев до начала соответствующих работ: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необходимости ремонта и (или) реконструкции автомобильных дорог в случае, если нахождение Объекта препятствует осуществлению указанных работ;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 использовании территории, занимаемой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размещении объектов капитального строительства регионального и муниципального значения;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заключении договора о развитии застроенных территорий в случае, если нахождение Объекта препятствует реализации указанного договора.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После расторжения Договора Объект подлежит демонтажу.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VI. Заключительные положения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В случае неисполнения или ненадлежащего исполнения сторонами обязательств по настоящему Договору они несут ответственность в соответствии с действующим законодательством.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Споры, возникающие при исполнении Договора, разрешаются по соглашению между сторонами. При невозможности достижения </w:t>
      </w:r>
      <w:r>
        <w:rPr>
          <w:sz w:val="28"/>
          <w:szCs w:val="28"/>
        </w:rPr>
        <w:t xml:space="preserve">соглашения</w:t>
      </w:r>
      <w:r>
        <w:rPr>
          <w:sz w:val="28"/>
          <w:szCs w:val="28"/>
        </w:rPr>
        <w:t xml:space="preserve"> между сторонами возникшие споры разрешаются в суде (арбитражном суде) в соответствии с законодательством Российской Федерации.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Любые изменения и дополнения к настоящему Договору должны быть совершены в письменной форме и подписаны надлежащим образом уполномоченными на то представителями сторон.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Акт приемки нестационарного торгового объекта, протокол о результатах аукциона и типовое решение внешнего вида объекта являются неотъемлемой частью Договора.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Настоящий Договор пролонгации (автоматическому продлению) не подлежит.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Настоящий Договор составлен в трех экземплярах, первый находится в Администрации, второй - у Исполнителя, третий – в администрации городского (сельского) поселения, каждый экземпляр Договора имеет одинаковую юридическую силу.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Протокол о результатах аукциона (приложение N 1);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Типовое решение внешнего вида объекта (приложение N 2);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Акт приемки нестационарного торгового объекта (приложение N 3).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VI. Адреса, банковские реквизиты и подписи сторон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N 2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о  размещении </w:t>
      </w:r>
      <w:r>
        <w:rPr>
          <w:sz w:val="28"/>
          <w:szCs w:val="28"/>
        </w:rPr>
        <w:t xml:space="preserve">нестационарных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торговых объектов на территории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АКТ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приемки не</w:t>
      </w:r>
      <w:r>
        <w:rPr>
          <w:sz w:val="28"/>
          <w:szCs w:val="28"/>
        </w:rPr>
        <w:t xml:space="preserve">стационарного торгового объекта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Ровеньки  "__" _____________ 20__ года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договором размещения нестационарного торгового объекта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 _____ от "__" ________ 20__ г. Комиссией в составе: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______________________________________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________________________________________________________________________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_____________________________________________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_______________________________________________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Победителя (участник) аукциона 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________________________________________________________________________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Произведено обследование места размещения нестационарного торгового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объекта 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адресу: 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СТРУКТУРНОЕ ПОДРАЗДЕЛЕНИЕ</w:t>
      </w:r>
      <w:r>
        <w:rPr>
          <w:sz w:val="28"/>
          <w:szCs w:val="28"/>
        </w:rPr>
        <w:tab/>
        <w:t xml:space="preserve">СООТВЕТСТВИЕ ТРЕБОВАНИЯМ</w:t>
      </w:r>
      <w:r>
        <w:rPr>
          <w:sz w:val="28"/>
          <w:szCs w:val="28"/>
        </w:rPr>
        <w:tab/>
        <w:t xml:space="preserve">ДА/НЕТ</w:t>
      </w:r>
      <w:r>
        <w:rPr>
          <w:sz w:val="28"/>
          <w:szCs w:val="28"/>
        </w:rPr>
        <w:tab/>
        <w:t xml:space="preserve">ПОДПИСЬ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Места и площади размещения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Типовое </w:t>
      </w:r>
      <w:r>
        <w:rPr>
          <w:sz w:val="28"/>
          <w:szCs w:val="28"/>
        </w:rPr>
        <w:t xml:space="preserve">архитектурное решение</w:t>
      </w:r>
      <w:r>
        <w:rPr>
          <w:sz w:val="28"/>
          <w:szCs w:val="28"/>
        </w:rPr>
        <w:t xml:space="preserve"> объекта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Схеме размещения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Предписание по объекту при наличии замечаний: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акта получил ______________  _____________  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         подпись            расшифровка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N 3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о  размещении </w:t>
      </w:r>
      <w:r>
        <w:rPr>
          <w:sz w:val="28"/>
          <w:szCs w:val="28"/>
        </w:rPr>
        <w:t xml:space="preserve">нестационарных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торговых объектов на территории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ЗАЯВЛЕНИЕ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выдачу согласования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размещение нестационарного торгового объекта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Прошу  Вас  выдать согласование на размещение нестационарного торгового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объекта </w:t>
      </w:r>
      <w:r>
        <w:rPr>
          <w:sz w:val="28"/>
          <w:szCs w:val="28"/>
        </w:rPr>
        <w:t xml:space="preserve">согласно</w:t>
      </w:r>
      <w:r>
        <w:rPr>
          <w:sz w:val="28"/>
          <w:szCs w:val="28"/>
        </w:rPr>
        <w:t xml:space="preserve"> типового архитектурного решения __________________________,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расположенного</w:t>
      </w:r>
      <w:r>
        <w:rPr>
          <w:sz w:val="28"/>
          <w:szCs w:val="28"/>
        </w:rPr>
        <w:t xml:space="preserve"> на земельном участке с кадастровым N ______________________,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адресу: _______________________________________________________________,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принадлежащего</w:t>
      </w:r>
      <w:r>
        <w:rPr>
          <w:sz w:val="28"/>
          <w:szCs w:val="28"/>
        </w:rPr>
        <w:t xml:space="preserve"> мне на основании __________________________________________.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 ______________________________ по 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прилагаемых документов: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"__" ______________ 201_ г.                              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подпись/печать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N 4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о  размещении </w:t>
      </w:r>
      <w:r>
        <w:rPr>
          <w:sz w:val="28"/>
          <w:szCs w:val="28"/>
        </w:rPr>
        <w:t xml:space="preserve">нестационарных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торговых объектов на территории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Ровеньского</w:t>
      </w:r>
      <w:r>
        <w:rPr>
          <w:sz w:val="28"/>
          <w:szCs w:val="28"/>
        </w:rPr>
        <w:t xml:space="preserve"> района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СОГЛАСОВАНИЕ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размещение нестационарного торгового объекта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 ____/____ выдано "__" _______ 20__ г.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   нестационарного    торгового    объекта    с   </w:t>
      </w:r>
      <w:r>
        <w:rPr>
          <w:sz w:val="28"/>
          <w:szCs w:val="28"/>
        </w:rPr>
        <w:t xml:space="preserve">ассортиментной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специализацией: ___________________________________________________________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типовым</w:t>
      </w:r>
      <w:r>
        <w:rPr>
          <w:sz w:val="28"/>
          <w:szCs w:val="28"/>
        </w:rPr>
        <w:t xml:space="preserve"> архитектурным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внешнего вида объекта __________________,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расположенного</w:t>
      </w:r>
      <w:r>
        <w:rPr>
          <w:sz w:val="28"/>
          <w:szCs w:val="28"/>
        </w:rPr>
        <w:t xml:space="preserve"> на земельном участке с кадастровым N ______________________,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адресу: _______________________________________________________________,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сроком: с "__" ___________ 20__ г. до "__" __________ 20__ г.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Торговля  разрешается  при  условии  наличия документов, подтверждающих статус  юридического  лица  или индивидуального предпринимателя, соблюдения санитарных требований, установленных правил торговли.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(подпись)</w:t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899" w:right="850" w:bottom="539" w:left="16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Bookman Old Style">
    <w:panose1 w:val="02060603050605020204"/>
  </w:font>
  <w:font w:name="Times New Roman">
    <w:panose1 w:val="02020603050405020304"/>
  </w:font>
  <w:font w:name="Microsoft YaHei">
    <w:panose1 w:val="020B05030202030202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3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48"/>
    <w:link w:val="639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48"/>
    <w:link w:val="640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48"/>
    <w:link w:val="641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48"/>
    <w:link w:val="642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48"/>
    <w:link w:val="643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48"/>
    <w:link w:val="644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48"/>
    <w:link w:val="64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48"/>
    <w:link w:val="646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48"/>
    <w:link w:val="64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48"/>
    <w:link w:val="662"/>
    <w:uiPriority w:val="10"/>
    <w:rPr>
      <w:sz w:val="48"/>
      <w:szCs w:val="48"/>
    </w:rPr>
  </w:style>
  <w:style w:type="character" w:styleId="35">
    <w:name w:val="Subtitle Char"/>
    <w:basedOn w:val="648"/>
    <w:link w:val="664"/>
    <w:uiPriority w:val="11"/>
    <w:rPr>
      <w:sz w:val="24"/>
      <w:szCs w:val="24"/>
    </w:rPr>
  </w:style>
  <w:style w:type="character" w:styleId="37">
    <w:name w:val="Quote Char"/>
    <w:link w:val="666"/>
    <w:uiPriority w:val="29"/>
    <w:rPr>
      <w:i/>
    </w:rPr>
  </w:style>
  <w:style w:type="character" w:styleId="39">
    <w:name w:val="Intense Quote Char"/>
    <w:link w:val="668"/>
    <w:uiPriority w:val="30"/>
    <w:rPr>
      <w:i/>
    </w:rPr>
  </w:style>
  <w:style w:type="character" w:styleId="41">
    <w:name w:val="Header Char"/>
    <w:basedOn w:val="648"/>
    <w:link w:val="670"/>
    <w:uiPriority w:val="99"/>
  </w:style>
  <w:style w:type="character" w:styleId="45">
    <w:name w:val="Caption Char"/>
    <w:basedOn w:val="674"/>
    <w:link w:val="672"/>
    <w:uiPriority w:val="99"/>
  </w:style>
  <w:style w:type="character" w:styleId="174">
    <w:name w:val="Footnote Text Char"/>
    <w:link w:val="803"/>
    <w:uiPriority w:val="99"/>
    <w:rPr>
      <w:sz w:val="18"/>
    </w:rPr>
  </w:style>
  <w:style w:type="character" w:styleId="177">
    <w:name w:val="Endnote Text Char"/>
    <w:link w:val="806"/>
    <w:uiPriority w:val="99"/>
    <w:rPr>
      <w:sz w:val="20"/>
    </w:rPr>
  </w:style>
  <w:style w:type="paragraph" w:styleId="638" w:default="1">
    <w:name w:val="Normal"/>
    <w:qFormat/>
    <w:rPr>
      <w:lang w:eastAsia="zh-CN"/>
    </w:rPr>
  </w:style>
  <w:style w:type="paragraph" w:styleId="639">
    <w:name w:val="Heading 1"/>
    <w:basedOn w:val="638"/>
    <w:next w:val="638"/>
    <w:link w:val="651"/>
    <w:rPr>
      <w:sz w:val="28"/>
    </w:rPr>
    <w:pPr>
      <w:numPr>
        <w:numId w:val="1"/>
      </w:numPr>
      <w:jc w:val="both"/>
      <w:keepNext/>
      <w:outlineLvl w:val="0"/>
    </w:pPr>
  </w:style>
  <w:style w:type="paragraph" w:styleId="640">
    <w:name w:val="Heading 2"/>
    <w:link w:val="652"/>
    <w:qFormat/>
    <w:uiPriority w:val="9"/>
    <w:unhideWhenUsed/>
    <w:rPr>
      <w:rFonts w:ascii="Arial" w:hAnsi="Arial" w:cs="Arial" w:eastAsia="Arial"/>
      <w:sz w:val="34"/>
      <w:lang w:eastAsia="zh-CN"/>
    </w:rPr>
    <w:pPr>
      <w:keepLines/>
      <w:keepNext/>
      <w:spacing w:after="200" w:before="360"/>
      <w:outlineLvl w:val="1"/>
    </w:pPr>
  </w:style>
  <w:style w:type="paragraph" w:styleId="641">
    <w:name w:val="Heading 3"/>
    <w:link w:val="653"/>
    <w:qFormat/>
    <w:uiPriority w:val="9"/>
    <w:unhideWhenUsed/>
    <w:rPr>
      <w:rFonts w:ascii="Arial" w:hAnsi="Arial" w:cs="Arial" w:eastAsia="Arial"/>
      <w:sz w:val="30"/>
      <w:szCs w:val="30"/>
      <w:lang w:eastAsia="zh-CN"/>
    </w:rPr>
    <w:pPr>
      <w:keepLines/>
      <w:keepNext/>
      <w:spacing w:after="200" w:before="320"/>
      <w:outlineLvl w:val="2"/>
    </w:pPr>
  </w:style>
  <w:style w:type="paragraph" w:styleId="642">
    <w:name w:val="Heading 4"/>
    <w:link w:val="654"/>
    <w:qFormat/>
    <w:uiPriority w:val="9"/>
    <w:unhideWhenUsed/>
    <w:rPr>
      <w:rFonts w:ascii="Arial" w:hAnsi="Arial" w:cs="Arial" w:eastAsia="Arial"/>
      <w:b/>
      <w:bCs/>
      <w:sz w:val="26"/>
      <w:szCs w:val="26"/>
      <w:lang w:eastAsia="zh-CN"/>
    </w:rPr>
    <w:pPr>
      <w:keepLines/>
      <w:keepNext/>
      <w:spacing w:after="200" w:before="320"/>
      <w:outlineLvl w:val="3"/>
    </w:pPr>
  </w:style>
  <w:style w:type="paragraph" w:styleId="643">
    <w:name w:val="Heading 5"/>
    <w:link w:val="655"/>
    <w:qFormat/>
    <w:uiPriority w:val="9"/>
    <w:unhideWhenUsed/>
    <w:rPr>
      <w:rFonts w:ascii="Arial" w:hAnsi="Arial" w:cs="Arial" w:eastAsia="Arial"/>
      <w:b/>
      <w:bCs/>
      <w:sz w:val="24"/>
      <w:szCs w:val="24"/>
      <w:lang w:eastAsia="zh-CN"/>
    </w:rPr>
    <w:pPr>
      <w:keepLines/>
      <w:keepNext/>
      <w:spacing w:after="200" w:before="320"/>
      <w:outlineLvl w:val="4"/>
    </w:pPr>
  </w:style>
  <w:style w:type="paragraph" w:styleId="644">
    <w:name w:val="Heading 6"/>
    <w:link w:val="656"/>
    <w:qFormat/>
    <w:uiPriority w:val="9"/>
    <w:unhideWhenUsed/>
    <w:rPr>
      <w:rFonts w:ascii="Arial" w:hAnsi="Arial" w:cs="Arial" w:eastAsia="Arial"/>
      <w:b/>
      <w:bCs/>
      <w:sz w:val="22"/>
      <w:szCs w:val="22"/>
      <w:lang w:eastAsia="zh-CN"/>
    </w:rPr>
    <w:pPr>
      <w:keepLines/>
      <w:keepNext/>
      <w:spacing w:after="200" w:before="320"/>
      <w:outlineLvl w:val="5"/>
    </w:pPr>
  </w:style>
  <w:style w:type="paragraph" w:styleId="645">
    <w:name w:val="Heading 7"/>
    <w:link w:val="65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  <w:lang w:eastAsia="zh-CN"/>
    </w:rPr>
    <w:pPr>
      <w:keepLines/>
      <w:keepNext/>
      <w:spacing w:after="200" w:before="320"/>
      <w:outlineLvl w:val="6"/>
    </w:pPr>
  </w:style>
  <w:style w:type="paragraph" w:styleId="646">
    <w:name w:val="Heading 8"/>
    <w:link w:val="658"/>
    <w:qFormat/>
    <w:uiPriority w:val="9"/>
    <w:unhideWhenUsed/>
    <w:rPr>
      <w:rFonts w:ascii="Arial" w:hAnsi="Arial" w:cs="Arial" w:eastAsia="Arial"/>
      <w:i/>
      <w:iCs/>
      <w:sz w:val="22"/>
      <w:szCs w:val="22"/>
      <w:lang w:eastAsia="zh-CN"/>
    </w:rPr>
    <w:pPr>
      <w:keepLines/>
      <w:keepNext/>
      <w:spacing w:after="200" w:before="320"/>
      <w:outlineLvl w:val="7"/>
    </w:pPr>
  </w:style>
  <w:style w:type="paragraph" w:styleId="647">
    <w:name w:val="Heading 9"/>
    <w:link w:val="659"/>
    <w:qFormat/>
    <w:uiPriority w:val="9"/>
    <w:unhideWhenUsed/>
    <w:rPr>
      <w:rFonts w:ascii="Arial" w:hAnsi="Arial" w:cs="Arial" w:eastAsia="Arial"/>
      <w:i/>
      <w:iCs/>
      <w:sz w:val="21"/>
      <w:szCs w:val="21"/>
      <w:lang w:eastAsia="zh-CN"/>
    </w:rPr>
    <w:pPr>
      <w:keepLines/>
      <w:keepNext/>
      <w:spacing w:after="200" w:before="320"/>
      <w:outlineLvl w:val="8"/>
    </w:pPr>
  </w:style>
  <w:style w:type="character" w:styleId="648" w:default="1">
    <w:name w:val="Default Paragraph Font"/>
    <w:uiPriority w:val="1"/>
    <w:semiHidden/>
    <w:unhideWhenUsed/>
  </w:style>
  <w:style w:type="table" w:styleId="6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0" w:default="1">
    <w:name w:val="No List"/>
    <w:uiPriority w:val="99"/>
    <w:semiHidden/>
    <w:unhideWhenUsed/>
  </w:style>
  <w:style w:type="character" w:styleId="651" w:customStyle="1">
    <w:name w:val="Заголовок 1 Знак1"/>
    <w:link w:val="639"/>
    <w:uiPriority w:val="9"/>
    <w:rPr>
      <w:rFonts w:ascii="Arial" w:hAnsi="Arial" w:cs="Arial" w:eastAsia="Arial"/>
      <w:sz w:val="40"/>
      <w:szCs w:val="40"/>
    </w:rPr>
  </w:style>
  <w:style w:type="character" w:styleId="652" w:customStyle="1">
    <w:name w:val="Заголовок 2 Знак"/>
    <w:link w:val="640"/>
    <w:uiPriority w:val="9"/>
    <w:rPr>
      <w:rFonts w:ascii="Arial" w:hAnsi="Arial" w:cs="Arial" w:eastAsia="Arial"/>
      <w:sz w:val="34"/>
    </w:rPr>
  </w:style>
  <w:style w:type="character" w:styleId="653" w:customStyle="1">
    <w:name w:val="Заголовок 3 Знак"/>
    <w:link w:val="641"/>
    <w:uiPriority w:val="9"/>
    <w:rPr>
      <w:rFonts w:ascii="Arial" w:hAnsi="Arial" w:cs="Arial" w:eastAsia="Arial"/>
      <w:sz w:val="30"/>
      <w:szCs w:val="30"/>
    </w:rPr>
  </w:style>
  <w:style w:type="character" w:styleId="654" w:customStyle="1">
    <w:name w:val="Заголовок 4 Знак"/>
    <w:link w:val="642"/>
    <w:uiPriority w:val="9"/>
    <w:rPr>
      <w:rFonts w:ascii="Arial" w:hAnsi="Arial" w:cs="Arial" w:eastAsia="Arial"/>
      <w:b/>
      <w:bCs/>
      <w:sz w:val="26"/>
      <w:szCs w:val="26"/>
    </w:rPr>
  </w:style>
  <w:style w:type="character" w:styleId="655" w:customStyle="1">
    <w:name w:val="Заголовок 5 Знак"/>
    <w:link w:val="643"/>
    <w:uiPriority w:val="9"/>
    <w:rPr>
      <w:rFonts w:ascii="Arial" w:hAnsi="Arial" w:cs="Arial" w:eastAsia="Arial"/>
      <w:b/>
      <w:bCs/>
      <w:sz w:val="24"/>
      <w:szCs w:val="24"/>
    </w:rPr>
  </w:style>
  <w:style w:type="character" w:styleId="656" w:customStyle="1">
    <w:name w:val="Заголовок 6 Знак"/>
    <w:link w:val="644"/>
    <w:uiPriority w:val="9"/>
    <w:rPr>
      <w:rFonts w:ascii="Arial" w:hAnsi="Arial" w:cs="Arial" w:eastAsia="Arial"/>
      <w:b/>
      <w:bCs/>
      <w:sz w:val="22"/>
      <w:szCs w:val="22"/>
    </w:rPr>
  </w:style>
  <w:style w:type="character" w:styleId="657" w:customStyle="1">
    <w:name w:val="Заголовок 7 Знак"/>
    <w:link w:val="64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8" w:customStyle="1">
    <w:name w:val="Заголовок 8 Знак"/>
    <w:link w:val="646"/>
    <w:uiPriority w:val="9"/>
    <w:rPr>
      <w:rFonts w:ascii="Arial" w:hAnsi="Arial" w:cs="Arial" w:eastAsia="Arial"/>
      <w:i/>
      <w:iCs/>
      <w:sz w:val="22"/>
      <w:szCs w:val="22"/>
    </w:rPr>
  </w:style>
  <w:style w:type="character" w:styleId="659" w:customStyle="1">
    <w:name w:val="Заголовок 9 Знак"/>
    <w:link w:val="647"/>
    <w:uiPriority w:val="9"/>
    <w:rPr>
      <w:rFonts w:ascii="Arial" w:hAnsi="Arial" w:cs="Arial" w:eastAsia="Arial"/>
      <w:i/>
      <w:iCs/>
      <w:sz w:val="21"/>
      <w:szCs w:val="21"/>
    </w:rPr>
  </w:style>
  <w:style w:type="paragraph" w:styleId="660">
    <w:name w:val="List Paragraph"/>
    <w:qFormat/>
    <w:uiPriority w:val="34"/>
    <w:rPr>
      <w:lang w:eastAsia="zh-CN"/>
    </w:rPr>
    <w:pPr>
      <w:contextualSpacing w:val="true"/>
      <w:ind w:left="720"/>
    </w:pPr>
  </w:style>
  <w:style w:type="paragraph" w:styleId="661">
    <w:name w:val="No Spacing"/>
    <w:qFormat/>
    <w:uiPriority w:val="1"/>
    <w:rPr>
      <w:lang w:eastAsia="zh-CN"/>
    </w:rPr>
  </w:style>
  <w:style w:type="paragraph" w:styleId="662">
    <w:name w:val="Title"/>
    <w:link w:val="663"/>
    <w:qFormat/>
    <w:uiPriority w:val="10"/>
    <w:rPr>
      <w:sz w:val="48"/>
      <w:szCs w:val="48"/>
      <w:lang w:eastAsia="zh-CN"/>
    </w:rPr>
    <w:pPr>
      <w:contextualSpacing w:val="true"/>
      <w:spacing w:after="200" w:before="300"/>
    </w:pPr>
  </w:style>
  <w:style w:type="character" w:styleId="663" w:customStyle="1">
    <w:name w:val="Название Знак"/>
    <w:link w:val="662"/>
    <w:uiPriority w:val="10"/>
    <w:rPr>
      <w:sz w:val="48"/>
      <w:szCs w:val="48"/>
    </w:rPr>
  </w:style>
  <w:style w:type="paragraph" w:styleId="664">
    <w:name w:val="Subtitle"/>
    <w:link w:val="665"/>
    <w:qFormat/>
    <w:uiPriority w:val="11"/>
    <w:rPr>
      <w:sz w:val="24"/>
      <w:szCs w:val="24"/>
      <w:lang w:eastAsia="zh-CN"/>
    </w:rPr>
    <w:pPr>
      <w:spacing w:after="200" w:before="200"/>
    </w:pPr>
  </w:style>
  <w:style w:type="character" w:styleId="665" w:customStyle="1">
    <w:name w:val="Подзаголовок Знак"/>
    <w:link w:val="664"/>
    <w:uiPriority w:val="11"/>
    <w:rPr>
      <w:sz w:val="24"/>
      <w:szCs w:val="24"/>
    </w:rPr>
  </w:style>
  <w:style w:type="paragraph" w:styleId="666">
    <w:name w:val="Quote"/>
    <w:link w:val="667"/>
    <w:qFormat/>
    <w:uiPriority w:val="29"/>
    <w:rPr>
      <w:i/>
      <w:lang w:eastAsia="zh-CN"/>
    </w:rPr>
    <w:pPr>
      <w:ind w:left="720" w:right="720"/>
    </w:pPr>
  </w:style>
  <w:style w:type="character" w:styleId="667" w:customStyle="1">
    <w:name w:val="Цитата 2 Знак"/>
    <w:link w:val="666"/>
    <w:uiPriority w:val="29"/>
    <w:rPr>
      <w:i/>
    </w:rPr>
  </w:style>
  <w:style w:type="paragraph" w:styleId="668">
    <w:name w:val="Intense Quote"/>
    <w:link w:val="669"/>
    <w:qFormat/>
    <w:uiPriority w:val="30"/>
    <w:rPr>
      <w:i/>
      <w:lang w:eastAsia="zh-CN"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9" w:customStyle="1">
    <w:name w:val="Выделенная цитата Знак"/>
    <w:link w:val="668"/>
    <w:uiPriority w:val="30"/>
    <w:rPr>
      <w:i/>
    </w:rPr>
  </w:style>
  <w:style w:type="paragraph" w:styleId="670">
    <w:name w:val="Header"/>
    <w:link w:val="671"/>
    <w:uiPriority w:val="99"/>
    <w:unhideWhenUsed/>
    <w:rPr>
      <w:lang w:eastAsia="zh-CN"/>
    </w:rPr>
    <w:pPr>
      <w:tabs>
        <w:tab w:val="center" w:pos="7143" w:leader="none"/>
        <w:tab w:val="right" w:pos="14287" w:leader="none"/>
      </w:tabs>
    </w:pPr>
  </w:style>
  <w:style w:type="character" w:styleId="671" w:customStyle="1">
    <w:name w:val="Верхний колонтитул Знак"/>
    <w:link w:val="670"/>
    <w:uiPriority w:val="99"/>
  </w:style>
  <w:style w:type="paragraph" w:styleId="672">
    <w:name w:val="Footer"/>
    <w:link w:val="675"/>
    <w:uiPriority w:val="99"/>
    <w:unhideWhenUsed/>
    <w:rPr>
      <w:lang w:eastAsia="zh-CN"/>
    </w:rPr>
    <w:pPr>
      <w:tabs>
        <w:tab w:val="center" w:pos="7143" w:leader="none"/>
        <w:tab w:val="right" w:pos="14287" w:leader="none"/>
      </w:tabs>
    </w:pPr>
  </w:style>
  <w:style w:type="character" w:styleId="673" w:customStyle="1">
    <w:name w:val="Footer Char"/>
    <w:uiPriority w:val="99"/>
  </w:style>
  <w:style w:type="paragraph" w:styleId="674">
    <w:name w:val="Caption"/>
    <w:basedOn w:val="638"/>
    <w:rPr>
      <w:i/>
      <w:iCs/>
      <w:sz w:val="24"/>
      <w:szCs w:val="24"/>
    </w:rPr>
    <w:pPr>
      <w:spacing w:after="120" w:before="120"/>
      <w:suppressLineNumbers/>
    </w:pPr>
  </w:style>
  <w:style w:type="character" w:styleId="675" w:customStyle="1">
    <w:name w:val="Нижний колонтитул Знак"/>
    <w:link w:val="672"/>
    <w:uiPriority w:val="99"/>
  </w:style>
  <w:style w:type="table" w:styleId="676">
    <w:name w:val="Table Grid"/>
    <w:uiPriority w:val="59"/>
    <w:rPr>
      <w:lang w:eastAsia="zh-CN"/>
    </w:r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 w:customStyle="1">
    <w:name w:val="Table Grid Light"/>
    <w:uiPriority w:val="59"/>
    <w:rPr>
      <w:lang w:eastAsia="zh-CN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 w:customStyle="1">
    <w:name w:val="Plain Table 1"/>
    <w:uiPriority w:val="59"/>
    <w:rPr>
      <w:lang w:eastAsia="zh-CN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 w:customStyle="1">
    <w:name w:val="Plain Table 2"/>
    <w:uiPriority w:val="59"/>
    <w:rPr>
      <w:lang w:eastAsia="zh-CN"/>
    </w:r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81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82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83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0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7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BFBFBF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DAE5F1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F2DCDC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EAF1DC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E5DFEC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DAEEF3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FDE9D8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7F7F7F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4F81BD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D99695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C3D69B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B2A1C6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92CCDC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FAC090" w:fill="auto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02">
    <w:name w:val="Hyperlink"/>
    <w:rPr>
      <w:color w:val="0000FF"/>
      <w:u w:val="single"/>
    </w:rPr>
  </w:style>
  <w:style w:type="paragraph" w:styleId="803">
    <w:name w:val="footnote text"/>
    <w:link w:val="804"/>
    <w:uiPriority w:val="99"/>
    <w:semiHidden/>
    <w:unhideWhenUsed/>
    <w:rPr>
      <w:sz w:val="18"/>
      <w:lang w:eastAsia="zh-CN"/>
    </w:rPr>
    <w:pPr>
      <w:spacing w:after="40"/>
    </w:pPr>
  </w:style>
  <w:style w:type="character" w:styleId="804" w:customStyle="1">
    <w:name w:val="Текст сноски Знак"/>
    <w:link w:val="803"/>
    <w:uiPriority w:val="99"/>
    <w:rPr>
      <w:sz w:val="18"/>
    </w:rPr>
  </w:style>
  <w:style w:type="character" w:styleId="805">
    <w:name w:val="footnote reference"/>
    <w:uiPriority w:val="99"/>
    <w:unhideWhenUsed/>
    <w:rPr>
      <w:vertAlign w:val="superscript"/>
    </w:rPr>
  </w:style>
  <w:style w:type="paragraph" w:styleId="806">
    <w:name w:val="endnote text"/>
    <w:link w:val="807"/>
    <w:uiPriority w:val="99"/>
    <w:semiHidden/>
    <w:unhideWhenUsed/>
    <w:rPr>
      <w:lang w:eastAsia="zh-CN"/>
    </w:rPr>
  </w:style>
  <w:style w:type="character" w:styleId="807" w:customStyle="1">
    <w:name w:val="Текст концевой сноски Знак"/>
    <w:link w:val="806"/>
    <w:uiPriority w:val="99"/>
    <w:rPr>
      <w:sz w:val="20"/>
    </w:rPr>
  </w:style>
  <w:style w:type="character" w:styleId="808">
    <w:name w:val="endnote reference"/>
    <w:uiPriority w:val="99"/>
    <w:semiHidden/>
    <w:unhideWhenUsed/>
    <w:rPr>
      <w:vertAlign w:val="superscript"/>
    </w:rPr>
  </w:style>
  <w:style w:type="paragraph" w:styleId="809">
    <w:name w:val="toc 1"/>
    <w:uiPriority w:val="39"/>
    <w:unhideWhenUsed/>
    <w:rPr>
      <w:lang w:eastAsia="zh-CN"/>
    </w:rPr>
    <w:pPr>
      <w:spacing w:after="57"/>
    </w:pPr>
  </w:style>
  <w:style w:type="paragraph" w:styleId="810">
    <w:name w:val="toc 2"/>
    <w:uiPriority w:val="39"/>
    <w:unhideWhenUsed/>
    <w:rPr>
      <w:lang w:eastAsia="zh-CN"/>
    </w:rPr>
    <w:pPr>
      <w:ind w:left="283"/>
      <w:spacing w:after="57"/>
    </w:pPr>
  </w:style>
  <w:style w:type="paragraph" w:styleId="811">
    <w:name w:val="toc 3"/>
    <w:uiPriority w:val="39"/>
    <w:unhideWhenUsed/>
    <w:rPr>
      <w:lang w:eastAsia="zh-CN"/>
    </w:rPr>
    <w:pPr>
      <w:ind w:left="567"/>
      <w:spacing w:after="57"/>
    </w:pPr>
  </w:style>
  <w:style w:type="paragraph" w:styleId="812">
    <w:name w:val="toc 4"/>
    <w:uiPriority w:val="39"/>
    <w:unhideWhenUsed/>
    <w:rPr>
      <w:lang w:eastAsia="zh-CN"/>
    </w:rPr>
    <w:pPr>
      <w:ind w:left="850"/>
      <w:spacing w:after="57"/>
    </w:pPr>
  </w:style>
  <w:style w:type="paragraph" w:styleId="813">
    <w:name w:val="toc 5"/>
    <w:uiPriority w:val="39"/>
    <w:unhideWhenUsed/>
    <w:rPr>
      <w:lang w:eastAsia="zh-CN"/>
    </w:rPr>
    <w:pPr>
      <w:ind w:left="1134"/>
      <w:spacing w:after="57"/>
    </w:pPr>
  </w:style>
  <w:style w:type="paragraph" w:styleId="814">
    <w:name w:val="toc 6"/>
    <w:uiPriority w:val="39"/>
    <w:unhideWhenUsed/>
    <w:rPr>
      <w:lang w:eastAsia="zh-CN"/>
    </w:rPr>
    <w:pPr>
      <w:ind w:left="1417"/>
      <w:spacing w:after="57"/>
    </w:pPr>
  </w:style>
  <w:style w:type="paragraph" w:styleId="815">
    <w:name w:val="toc 7"/>
    <w:uiPriority w:val="39"/>
    <w:unhideWhenUsed/>
    <w:rPr>
      <w:lang w:eastAsia="zh-CN"/>
    </w:rPr>
    <w:pPr>
      <w:ind w:left="1701"/>
      <w:spacing w:after="57"/>
    </w:pPr>
  </w:style>
  <w:style w:type="paragraph" w:styleId="816">
    <w:name w:val="toc 8"/>
    <w:uiPriority w:val="39"/>
    <w:unhideWhenUsed/>
    <w:rPr>
      <w:lang w:eastAsia="zh-CN"/>
    </w:rPr>
    <w:pPr>
      <w:ind w:left="1984"/>
      <w:spacing w:after="57"/>
    </w:pPr>
  </w:style>
  <w:style w:type="paragraph" w:styleId="817">
    <w:name w:val="toc 9"/>
    <w:uiPriority w:val="39"/>
    <w:unhideWhenUsed/>
    <w:rPr>
      <w:lang w:eastAsia="zh-CN"/>
    </w:rPr>
    <w:pPr>
      <w:ind w:left="2268"/>
      <w:spacing w:after="57"/>
    </w:pPr>
  </w:style>
  <w:style w:type="paragraph" w:styleId="818">
    <w:name w:val="TOC Heading"/>
    <w:uiPriority w:val="39"/>
    <w:unhideWhenUsed/>
    <w:rPr>
      <w:lang w:eastAsia="zh-CN"/>
    </w:rPr>
  </w:style>
  <w:style w:type="paragraph" w:styleId="819">
    <w:name w:val="table of figures"/>
    <w:uiPriority w:val="99"/>
    <w:unhideWhenUsed/>
    <w:rPr>
      <w:lang w:eastAsia="zh-CN"/>
    </w:rPr>
  </w:style>
  <w:style w:type="character" w:styleId="820" w:customStyle="1">
    <w:name w:val="WW8Num1z0"/>
  </w:style>
  <w:style w:type="character" w:styleId="821" w:customStyle="1">
    <w:name w:val="WW8Num1z1"/>
  </w:style>
  <w:style w:type="character" w:styleId="822" w:customStyle="1">
    <w:name w:val="WW8Num1z2"/>
  </w:style>
  <w:style w:type="character" w:styleId="823" w:customStyle="1">
    <w:name w:val="WW8Num1z3"/>
  </w:style>
  <w:style w:type="character" w:styleId="824" w:customStyle="1">
    <w:name w:val="WW8Num1z4"/>
  </w:style>
  <w:style w:type="character" w:styleId="825" w:customStyle="1">
    <w:name w:val="WW8Num1z5"/>
  </w:style>
  <w:style w:type="character" w:styleId="826" w:customStyle="1">
    <w:name w:val="WW8Num1z6"/>
  </w:style>
  <w:style w:type="character" w:styleId="827" w:customStyle="1">
    <w:name w:val="WW8Num1z7"/>
  </w:style>
  <w:style w:type="character" w:styleId="828" w:customStyle="1">
    <w:name w:val="WW8Num1z8"/>
  </w:style>
  <w:style w:type="character" w:styleId="829" w:customStyle="1">
    <w:name w:val="Основной шрифт абзаца3"/>
  </w:style>
  <w:style w:type="character" w:styleId="830" w:customStyle="1">
    <w:name w:val="WW8Num2z0"/>
  </w:style>
  <w:style w:type="character" w:styleId="831" w:customStyle="1">
    <w:name w:val="WW8Num3z0"/>
  </w:style>
  <w:style w:type="character" w:styleId="832" w:customStyle="1">
    <w:name w:val="WW8Num3z1"/>
  </w:style>
  <w:style w:type="character" w:styleId="833" w:customStyle="1">
    <w:name w:val="WW8Num3z2"/>
  </w:style>
  <w:style w:type="character" w:styleId="834" w:customStyle="1">
    <w:name w:val="WW8Num3z3"/>
  </w:style>
  <w:style w:type="character" w:styleId="835" w:customStyle="1">
    <w:name w:val="WW8Num3z4"/>
  </w:style>
  <w:style w:type="character" w:styleId="836" w:customStyle="1">
    <w:name w:val="WW8Num3z5"/>
  </w:style>
  <w:style w:type="character" w:styleId="837" w:customStyle="1">
    <w:name w:val="WW8Num3z6"/>
  </w:style>
  <w:style w:type="character" w:styleId="838" w:customStyle="1">
    <w:name w:val="WW8Num3z7"/>
  </w:style>
  <w:style w:type="character" w:styleId="839" w:customStyle="1">
    <w:name w:val="WW8Num3z8"/>
  </w:style>
  <w:style w:type="character" w:styleId="840" w:customStyle="1">
    <w:name w:val="Основной шрифт абзаца2"/>
  </w:style>
  <w:style w:type="character" w:styleId="841" w:customStyle="1">
    <w:name w:val="Основной шрифт абзаца1"/>
  </w:style>
  <w:style w:type="character" w:styleId="842" w:customStyle="1">
    <w:name w:val="Текст выноски Знак"/>
    <w:rPr>
      <w:rFonts w:ascii="Tahoma" w:hAnsi="Tahoma"/>
      <w:sz w:val="16"/>
      <w:szCs w:val="16"/>
      <w:lang w:eastAsia="zh-CN"/>
    </w:rPr>
  </w:style>
  <w:style w:type="character" w:styleId="843" w:customStyle="1">
    <w:name w:val="Заголовок 1 Знак"/>
    <w:rPr>
      <w:sz w:val="28"/>
      <w:lang w:eastAsia="zh-CN"/>
    </w:rPr>
  </w:style>
  <w:style w:type="character" w:styleId="844" w:customStyle="1">
    <w:name w:val="Основной текст Знак"/>
    <w:rPr>
      <w:sz w:val="28"/>
      <w:lang w:eastAsia="zh-CN"/>
    </w:rPr>
  </w:style>
  <w:style w:type="paragraph" w:styleId="845" w:customStyle="1">
    <w:name w:val="Заголовок"/>
    <w:basedOn w:val="638"/>
    <w:next w:val="846"/>
    <w:rPr>
      <w:rFonts w:ascii="Liberation Sans" w:hAnsi="Liberation Sans" w:eastAsia="Microsoft YaHei"/>
      <w:sz w:val="28"/>
      <w:szCs w:val="28"/>
    </w:rPr>
    <w:pPr>
      <w:keepNext/>
      <w:spacing w:after="120" w:before="240"/>
    </w:pPr>
  </w:style>
  <w:style w:type="paragraph" w:styleId="846">
    <w:name w:val="Body Text"/>
    <w:basedOn w:val="638"/>
    <w:rPr>
      <w:sz w:val="28"/>
    </w:rPr>
    <w:pPr>
      <w:jc w:val="both"/>
    </w:pPr>
  </w:style>
  <w:style w:type="paragraph" w:styleId="847">
    <w:name w:val="List"/>
    <w:basedOn w:val="846"/>
  </w:style>
  <w:style w:type="paragraph" w:styleId="848" w:customStyle="1">
    <w:name w:val="Указатель3"/>
    <w:basedOn w:val="638"/>
    <w:pPr>
      <w:suppressLineNumbers/>
    </w:pPr>
  </w:style>
  <w:style w:type="paragraph" w:styleId="849" w:customStyle="1">
    <w:name w:val="Название объекта2"/>
    <w:basedOn w:val="638"/>
    <w:rPr>
      <w:i/>
      <w:iCs/>
      <w:sz w:val="24"/>
      <w:szCs w:val="24"/>
    </w:rPr>
    <w:pPr>
      <w:spacing w:after="120" w:before="120"/>
      <w:suppressLineNumbers/>
    </w:pPr>
  </w:style>
  <w:style w:type="paragraph" w:styleId="850" w:customStyle="1">
    <w:name w:val="Указатель2"/>
    <w:basedOn w:val="638"/>
    <w:pPr>
      <w:suppressLineNumbers/>
    </w:pPr>
  </w:style>
  <w:style w:type="paragraph" w:styleId="851" w:customStyle="1">
    <w:name w:val="Название объекта1"/>
    <w:basedOn w:val="638"/>
    <w:rPr>
      <w:i/>
      <w:iCs/>
      <w:sz w:val="24"/>
      <w:szCs w:val="24"/>
    </w:rPr>
    <w:pPr>
      <w:spacing w:after="120" w:before="120"/>
      <w:suppressLineNumbers/>
    </w:pPr>
  </w:style>
  <w:style w:type="paragraph" w:styleId="852" w:customStyle="1">
    <w:name w:val="Указатель1"/>
    <w:basedOn w:val="638"/>
    <w:pPr>
      <w:suppressLineNumbers/>
    </w:pPr>
  </w:style>
  <w:style w:type="paragraph" w:styleId="853">
    <w:name w:val="Balloon Text"/>
    <w:basedOn w:val="638"/>
    <w:rPr>
      <w:rFonts w:ascii="Tahoma" w:hAnsi="Tahoma"/>
      <w:sz w:val="16"/>
      <w:szCs w:val="16"/>
    </w:rPr>
  </w:style>
  <w:style w:type="paragraph" w:styleId="854" w:customStyle="1">
    <w:name w:val="Заголовок таблицы"/>
    <w:basedOn w:val="638"/>
    <w:rPr>
      <w:b/>
      <w:bCs/>
      <w:sz w:val="28"/>
      <w:szCs w:val="28"/>
    </w:rPr>
    <w:pPr>
      <w:jc w:val="center"/>
      <w:suppressLineNumbers/>
    </w:pPr>
  </w:style>
  <w:style w:type="paragraph" w:styleId="855" w:customStyle="1">
    <w:name w:val="ConsPlusNormal"/>
    <w:rPr>
      <w:rFonts w:ascii="Arial" w:hAnsi="Arial"/>
      <w:lang w:eastAsia="zh-CN"/>
    </w:rPr>
    <w:pPr>
      <w:ind w:firstLine="720"/>
    </w:pPr>
  </w:style>
  <w:style w:type="character" w:styleId="856">
    <w:name w:val="Emphasis"/>
    <w:rPr>
      <w:i/>
      <w:iCs/>
    </w:rPr>
  </w:style>
  <w:style w:type="paragraph" w:styleId="857" w:customStyle="1">
    <w:name w:val="Обычный (веб)1"/>
    <w:basedOn w:val="638"/>
    <w:rPr>
      <w:sz w:val="24"/>
      <w:szCs w:val="24"/>
    </w:rPr>
    <w:pPr>
      <w:spacing w:lineRule="atLeast" w:line="100" w:after="100" w:before="28"/>
    </w:pPr>
  </w:style>
  <w:style w:type="paragraph" w:styleId="858" w:customStyle="1">
    <w:name w:val="Основной текст с отступом 31"/>
    <w:basedOn w:val="638"/>
    <w:rPr>
      <w:sz w:val="28"/>
      <w:szCs w:val="24"/>
    </w:rPr>
    <w:pPr>
      <w:ind w:firstLine="709"/>
      <w:jc w:val="both"/>
    </w:pPr>
  </w:style>
  <w:style w:type="character" w:styleId="859" w:customStyle="1">
    <w:name w:val="Font Style17"/>
    <w:rPr>
      <w:rFonts w:ascii="Bookman Old Style" w:hAnsi="Bookman Old Style"/>
      <w:spacing w:val="20"/>
      <w:sz w:val="16"/>
      <w:szCs w:val="16"/>
    </w:rPr>
  </w:style>
  <w:style w:type="character" w:styleId="860" w:customStyle="1">
    <w:name w:val="Font Style18"/>
    <w:rPr>
      <w:rFonts w:ascii="Bookman Old Style" w:hAnsi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C3D100E9-DFFC-4CBF-A30A-0FD54F4290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created xsi:type="dcterms:W3CDTF">2022-10-06T11:10:00Z</dcterms:created>
  <dcterms:modified xsi:type="dcterms:W3CDTF">2023-10-27T07:54:52Z</dcterms:modified>
</cp:coreProperties>
</file>