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Проект</w:t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1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71500" cy="781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0pt;height:61.5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  <w:r/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«Заключение </w:t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themeFill="background1" w:color="auto"/>
        <w:rPr>
          <w:rFonts w:ascii="Times New Roman" w:hAnsi="Times New Roman" w:cs="Times New Roman" w:eastAsia="Times New Roman"/>
          <w:b/>
          <w:sz w:val="28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или  государственная собственность на который не разграничена </w:t>
      </w:r>
      <w:r>
        <w:rPr>
          <w:highlight w:val="white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fill="FFFFFF" w:themeFill="background1" w:color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»</w:t>
      </w:r>
      <w:r>
        <w:rPr>
          <w:highlight w:val="white"/>
        </w:rPr>
      </w:r>
      <w:r/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sz w:val="28"/>
        </w:rPr>
      </w:r>
      <w:r/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         1. 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fill="FFFFFF" w:themeFill="background1" w:color="auto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fill="FFFFFF" w:themeFill="background1" w:color="auto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fill="FFFFFF" w:themeFill="background1" w:color="auto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/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color w:val="000000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04 октября 2019 г. №503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«Заключение (согласование заключения) соглашения об установлении сервитута в отношении земельных участков, находящихся в муниципальной собственности Ровеньского района, а также земельных участков, собственность на которые не разграничена на территориях сел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ьских поселений Ровеньского района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».</w:t>
      </w:r>
      <w:r/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3. 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2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https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ru-RU"/>
          </w:rPr>
          <w:t xml:space="preserve">//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b w:val="false"/>
          <w:sz w:val="28"/>
        </w:rPr>
      </w:r>
      <w:r/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b w:val="false"/>
          <w:sz w:val="28"/>
        </w:rPr>
      </w:r>
      <w:r/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fill="FFFFFF" w:color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539"/>
        <w:jc w:val="center"/>
        <w:spacing w:lineRule="atLeast" w:line="283" w:after="0" w:before="0" w:beforeAutospacing="0"/>
        <w:rPr>
          <w:rFonts w:ascii="Times New Roman" w:hAnsi="Times New Roman" w:eastAsia="Times New Roman"/>
          <w:lang w:eastAsia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shd w:val="nil" w:color="auto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br w:type="page"/>
      </w: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к </w:t>
      </w:r>
      <w:r>
        <w:rPr>
          <w:sz w:val="28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постановлению администрации </w:t>
      </w:r>
      <w:r>
        <w:rPr>
          <w:sz w:val="28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Ровеньского района</w:t>
      </w:r>
      <w:r>
        <w:rPr>
          <w:sz w:val="28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sz w:val="28"/>
        </w:rPr>
      </w:r>
      <w:r/>
    </w:p>
    <w:p>
      <w:pPr>
        <w:ind w:left="0" w:right="0" w:firstLine="539"/>
        <w:jc w:val="center"/>
        <w:spacing w:lineRule="atLeast" w:line="283" w:after="0" w:before="0" w:beforeAutospacing="0"/>
        <w:rPr>
          <w:rFonts w:ascii="Times New Roman" w:hAnsi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Times New Roman"/>
          <w:b/>
          <w:bCs/>
          <w:sz w:val="26"/>
          <w:szCs w:val="28"/>
          <w:lang w:eastAsia="ru-RU"/>
        </w:rPr>
      </w:r>
      <w:r>
        <w:rPr>
          <w:sz w:val="26"/>
        </w:rPr>
      </w:r>
      <w:r/>
    </w:p>
    <w:p>
      <w:pPr>
        <w:ind w:left="0" w:right="0" w:firstLine="0"/>
        <w:jc w:val="left"/>
        <w:spacing w:lineRule="atLeast" w:line="283" w:after="0" w:before="0" w:beforeAutospacing="0"/>
        <w:rPr>
          <w:rFonts w:ascii="Times New Roman" w:hAnsi="Times New Roman" w:eastAsia="Times New Roman"/>
          <w:lang w:eastAsia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дминистративн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ый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регламент </w:t>
      </w:r>
      <w:r>
        <w:rPr>
          <w:sz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предоставления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»</w:t>
      </w:r>
      <w:r>
        <w:rPr>
          <w:highlight w:val="white"/>
        </w:rPr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highlight w:val="white"/>
          <w:lang w:eastAsia="ru-RU"/>
        </w:rPr>
      </w:r>
      <w:r>
        <w:rPr>
          <w:highlight w:val="white"/>
        </w:rPr>
      </w:r>
      <w:r/>
    </w:p>
    <w:p>
      <w:pPr>
        <w:pStyle w:val="849"/>
        <w:numPr>
          <w:ilvl w:val="0"/>
          <w:numId w:val="3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  <w:highlight w:val="white"/>
        </w:rPr>
        <w:outlineLvl w:val="1"/>
      </w:pPr>
      <w:r>
        <w:rPr>
          <w:highlight w:val="white"/>
        </w:rPr>
      </w:r>
      <w:bookmarkStart w:id="1" w:name="Par559"/>
      <w:r>
        <w:rPr>
          <w:highlight w:val="white"/>
        </w:rPr>
      </w:r>
      <w:bookmarkEnd w:id="1"/>
      <w:r>
        <w:rPr>
          <w:rFonts w:ascii="Times New Roman" w:hAnsi="Times New Roman"/>
          <w:b/>
          <w:sz w:val="26"/>
          <w:szCs w:val="26"/>
          <w:highlight w:val="white"/>
        </w:rPr>
        <w:t xml:space="preserve">Общие положения</w:t>
      </w:r>
      <w:r>
        <w:rPr>
          <w:highlight w:val="white"/>
        </w:rPr>
      </w:r>
      <w:r/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b/>
          <w:sz w:val="26"/>
          <w:szCs w:val="26"/>
          <w:highlight w:val="white"/>
        </w:rPr>
        <w:tab/>
        <w:t xml:space="preserve">1.1. Предмет регулирования административного регламента</w:t>
      </w:r>
      <w:r>
        <w:rPr>
          <w:rFonts w:ascii="Times New Roman" w:hAnsi="Times New Roman"/>
          <w:b/>
          <w:sz w:val="26"/>
          <w:szCs w:val="26"/>
          <w:highlight w:val="white"/>
        </w:rPr>
        <w:tab/>
      </w:r>
      <w:r>
        <w:rPr>
          <w:highlight w:val="white"/>
        </w:rPr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 xml:space="preserve">1.1.1. </w:t>
      </w:r>
      <w:r>
        <w:rPr>
          <w:rFonts w:ascii="Times New Roman" w:hAnsi="Times New Roman"/>
          <w:sz w:val="26"/>
          <w:szCs w:val="26"/>
          <w:highlight w:val="white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6"/>
          <w:szCs w:val="26"/>
          <w:highlight w:val="white"/>
        </w:rPr>
        <w:t xml:space="preserve">муниципальной</w:t>
      </w:r>
      <w:r>
        <w:rPr>
          <w:rFonts w:ascii="Times New Roman" w:hAnsi="Times New Roman"/>
          <w:sz w:val="26"/>
          <w:szCs w:val="26"/>
          <w:highlight w:val="white"/>
        </w:rPr>
        <w:t xml:space="preserve"> услуги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государственная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собственность на который не разграничена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» (далее - Административный регламент)</w:t>
      </w:r>
      <w:r>
        <w:rPr>
          <w:rFonts w:ascii="Times New Roman" w:hAnsi="Times New Roman"/>
          <w:sz w:val="26"/>
          <w:szCs w:val="26"/>
          <w:highlight w:val="white"/>
        </w:rPr>
        <w:t xml:space="preserve"> устанавливает порядок предоставле</w:t>
      </w:r>
      <w:r>
        <w:rPr>
          <w:rFonts w:ascii="Times New Roman" w:hAnsi="Times New Roman"/>
          <w:sz w:val="26"/>
          <w:szCs w:val="26"/>
        </w:rPr>
        <w:t xml:space="preserve">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 и стандарт </w:t>
      </w:r>
      <w:r>
        <w:rPr>
          <w:rFonts w:ascii="Times New Roman" w:hAnsi="Times New Roman"/>
          <w:sz w:val="26"/>
          <w:szCs w:val="26"/>
        </w:rPr>
        <w:t xml:space="preserve">ее предоставления</w:t>
      </w:r>
      <w:r>
        <w:rPr>
          <w:rFonts w:ascii="Times New Roman" w:hAnsi="Times New Roman"/>
          <w:sz w:val="26"/>
          <w:szCs w:val="26"/>
        </w:rPr>
        <w:t xml:space="preserve"> на территории Ровеньского района  Белгородской области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sz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/>
    </w:p>
    <w:p>
      <w:pPr>
        <w:ind w:firstLine="540"/>
        <w:jc w:val="center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1.2. Круг заявителей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/>
      <w:bookmarkStart w:id="2" w:name="Par61"/>
      <w:r/>
      <w:bookmarkEnd w:id="2"/>
      <w:r>
        <w:rPr>
          <w:rFonts w:ascii="Times New Roman" w:hAnsi="Times New Roman"/>
          <w:sz w:val="26"/>
          <w:szCs w:val="26"/>
        </w:rPr>
        <w:t xml:space="preserve">1.2.1. В качестве заявителей могут выступать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физические лица, юридические лица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индивидуальные предприниматели </w:t>
      </w:r>
      <w:r>
        <w:rPr>
          <w:rFonts w:ascii="Times New Roman" w:hAnsi="Times New Roman"/>
          <w:sz w:val="26"/>
          <w:szCs w:val="26"/>
        </w:rPr>
        <w:t xml:space="preserve">(далее – Заявитель).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подпункте 1.2.1.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подраздела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1.2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 настоящего Административного регламента, могут представлять лица, обладающие соответствующими полномочиями (далее – представитель).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услуги в соответствии </w:t>
      </w:r>
      <w:r>
        <w:rPr>
          <w:rFonts w:ascii="Times New Roman" w:hAnsi="Times New Roman"/>
          <w:b/>
          <w:sz w:val="26"/>
          <w:szCs w:val="26"/>
        </w:rPr>
        <w:t xml:space="preserve">с вариантом 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>
        <w:rPr>
          <w:rFonts w:ascii="Times New Roman" w:hAnsi="Times New Roman"/>
          <w:b/>
          <w:sz w:val="26"/>
          <w:szCs w:val="26"/>
        </w:rPr>
        <w:t xml:space="preserve">муниципальную</w:t>
      </w:r>
      <w:r>
        <w:rPr>
          <w:rFonts w:ascii="Times New Roman" w:hAnsi="Times New Roman"/>
          <w:b/>
          <w:sz w:val="26"/>
          <w:szCs w:val="26"/>
        </w:rPr>
        <w:t xml:space="preserve"> услугу 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(далее - профи</w:t>
      </w:r>
      <w:r>
        <w:rPr>
          <w:rFonts w:ascii="Times New Roman" w:hAnsi="Times New Roman"/>
          <w:b/>
          <w:sz w:val="26"/>
          <w:szCs w:val="26"/>
        </w:rPr>
        <w:t xml:space="preserve">лирование), а также результата, </w:t>
      </w:r>
      <w:r>
        <w:rPr>
          <w:rFonts w:ascii="Times New Roman" w:hAnsi="Times New Roman"/>
          <w:b/>
          <w:sz w:val="26"/>
          <w:szCs w:val="26"/>
        </w:rPr>
        <w:t xml:space="preserve">за предоставлением 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которого обратился Заявитель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  <w:szCs w:val="26"/>
        </w:rPr>
        <w:outlineLvl w:val="2"/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 должна быть предоставлена Заявителю в соответствии с вариантом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(далее – вариант)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соответствии с таблицей № 1 приложения № 4 к настоящему Административному регламенту, исходя из установленных таблицей № 2 приложения № 4 к настоящему Административному регламенту соответствующим признакам Заявителя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sz w:val="26"/>
          <w:szCs w:val="26"/>
        </w:rPr>
        <w:t xml:space="preserve">муниципальная</w:t>
      </w:r>
      <w:r>
        <w:rPr>
          <w:rFonts w:ascii="Times New Roman" w:hAnsi="Times New Roman"/>
          <w:sz w:val="26"/>
          <w:szCs w:val="26"/>
        </w:rPr>
        <w:t xml:space="preserve"> услуга, определяется в соответствии с настоящим Административным регламентом, исходя из признаков Заявителя, а также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из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услуги, </w:t>
      </w:r>
      <w:r>
        <w:rPr>
          <w:rFonts w:ascii="Times New Roman" w:hAnsi="Times New Roman"/>
          <w:sz w:val="26"/>
          <w:szCs w:val="26"/>
        </w:rPr>
        <w:t xml:space="preserve">за предоставлением которой обратился Заявитель.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1.3.3</w:t>
      </w:r>
      <w:r>
        <w:rPr>
          <w:rFonts w:ascii="Arial" w:hAnsi="Arial" w:cs="Arial" w:eastAsia="Times New Roman"/>
          <w:sz w:val="26"/>
          <w:szCs w:val="26"/>
          <w:lang w:eastAsia="ru-RU"/>
        </w:rPr>
        <w:t xml:space="preserve">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Орган, предоставляющий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муниципальную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признакам Заявителя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варианта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услуги. Число вопросов, задаваемых в ходе профилирования, должно быть минимально необходимым.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 итогам профилирования Заявителю должна быть предоставлена исчерпывающая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информация о порядке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в его индивидуальном случае.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49"/>
        <w:numPr>
          <w:ilvl w:val="0"/>
          <w:numId w:val="3"/>
        </w:num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r/>
      <w:bookmarkStart w:id="3" w:name="Par566"/>
      <w:r/>
      <w:bookmarkEnd w:id="3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Стандарт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  <w:r/>
    </w:p>
    <w:p>
      <w:pPr>
        <w:ind w:left="1080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2.1. Наименование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2.1.1.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 услуга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ственности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shd w:val="clear" w:fill="FFFFFF" w:themeFill="background1" w:color="auto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(далее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Услуга).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Наименование органа, предоставляющего Услугу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2.2.1. Полномочия по предоставлению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 – Уполномоченный орган).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2.2.2. Услугу можно получить, обратившись лично в Уполномоченный орган, с помощью почтового отправления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</w:t>
      </w:r>
      <w:r>
        <w:rPr>
          <w:rFonts w:ascii="Times New Roman" w:hAnsi="Times New Roman" w:cs="Times New Roman"/>
          <w:sz w:val="26"/>
          <w:szCs w:val="26"/>
        </w:rPr>
        <w:t xml:space="preserve">мента, который направляется Заявител</w:t>
      </w:r>
      <w:r>
        <w:rPr>
          <w:rFonts w:ascii="Times New Roman" w:hAnsi="Times New Roman" w:cs="Times New Roman"/>
          <w:sz w:val="26"/>
          <w:szCs w:val="26"/>
        </w:rPr>
        <w:t xml:space="preserve">ем</w:t>
      </w:r>
      <w:r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посредством Единого портала государственных услуг (далее – ЕПГУ).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В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при наличии соответствующего соглашения о взаимодействии между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Уполномоченным органом, заключенным в соответствии с постановлением Правительства Российской Федерации от 27 сентября 2011 г. № 797.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 обеспечивается возможность подачи заявлений через ЕПГУ                       на компьютерах общего доступа.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МФЦ, в которых подается заявление о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не могут принять решение об отказе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приеме заявления и документов и (или) информации,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ее предоставления.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2.3. Результат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 В соответствии с вариантами, приведенными в подразделе 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результатом предоставления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2.3.1.1. При обращении Заявителя – физического лица: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заключение соглаш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ения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постановления администрации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юридического лица: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.3.1.3.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индивидуального предпринимателя: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2.3.4. 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2.3.5. 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Факт получения Заявителем результата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фиксируется в журнале регистрации.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2.3.6. Результат оказания услуги можно получить следующими способами: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посредством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– соответственно ЕПГУ, УКЭП);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лично либо через уполномоченного представителя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2.4. Срок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2.4.1.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 определяется в соответствии 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пунктом 3 статьи 39.26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Земельн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Российской Федерации и составляет не более чем 30 (тридцать)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 дня поступления ходатайства об установлении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2.5. Правовые основания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2.5.1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ЕПГУ, в федеральной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информационной системе «Федеральный реестр государственных и муниципальных услуг (функций)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 – ФРГУ, федеральный реестр).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актуализацию перечня нормати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ЕПГУ, в ФРГУ.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2.6. Исчерпывающий перечень документов,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необходимых для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/>
      <w:bookmarkStart w:id="4" w:name="Par577"/>
      <w:r/>
      <w:bookmarkEnd w:id="4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2.6.1. Для получения Услуги Заявитель представляет в орган, предоставляющий Услугу: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к настоящему Административному регламенту;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схему границ сервитута на кадастровом плане территории.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Заявление о предоставлении Услуги подается по выбору Заявителя следующими способами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лично (через уполномоченного представителя) или посредством почтового отправления с описью вложения и уведомлением о вручении;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путем направления электронного документа на официальный адрес электронной почты;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ЕПГУ;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через МФЦ.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 услуги отражён в разделе 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3 настоящего Административного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2.6.2. </w:t>
      </w:r>
      <w:r>
        <w:rPr>
          <w:rFonts w:ascii="Times New Roman" w:hAnsi="Times New Roman"/>
          <w:iCs/>
          <w:sz w:val="26"/>
          <w:szCs w:val="26"/>
        </w:rPr>
        <w:t xml:space="preserve"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6"/>
          <w:szCs w:val="26"/>
        </w:rPr>
        <w:t xml:space="preserve">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лиц;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2.6.3. Заявитель вправе представить по собственной инициативе документы, указанные в пункте 2.6.2 подраздела 2.6. раздела 2 настоящего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2.6.4. Требования к предоставлению документов, необходимых для оказания Услуги: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текст заявления должен быть написан на русском языке синими </w:t>
      </w:r>
      <w:r>
        <w:rPr>
          <w:rFonts w:ascii="Times New Roman" w:hAnsi="Times New Roman"/>
          <w:sz w:val="26"/>
          <w:szCs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текст заявления может быть оформлен машинописным способом.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представляются в следующих форматах: xml, doc, docx, odt, xls, xlsx, ods, pdf, jpg, jpeg, zip, rar, sig, png, bmp, tiff.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формирование электронного документа путе</w:t>
      </w:r>
      <w:r>
        <w:rPr>
          <w:rFonts w:ascii="Times New Roman" w:hAnsi="Times New Roman"/>
          <w:sz w:val="26"/>
          <w:szCs w:val="26"/>
        </w:rPr>
        <w:t xml:space="preserve">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dpi (масштаб 1:1)  с использованием следующих режимов: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«черно-белый» (при отсутствии в документе графических изображений и (или) цветного текста);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«оттенки серого» (при наличии в документе графических изображений, отличных от цветного графического изображения);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«цветной» или «режим полной цветопередачи» (при наличии                          в документе цветных графических изображений либо цветного текста);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сохранением всех аутентичных признаков подлинности, а именно: графической подписи лица, печати, углового штампа бланка;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должны обеспечивать: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возможность идентифицировать документ и количество листов  в документе;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/>
      <w:bookmarkStart w:id="5" w:name="Par590"/>
      <w:r/>
      <w:bookmarkEnd w:id="5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2.7. Исчерпывающий перечень оснований для отказа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в приеме документов,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/>
      <w:bookmarkStart w:id="6" w:name="Par608"/>
      <w:r/>
      <w:bookmarkEnd w:id="6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2.7.1. 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отказа в приеме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 отсутствуют.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предоставления Услуги или отказа в предоставлении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/>
      <w:bookmarkStart w:id="7" w:name="Par619"/>
      <w:r/>
      <w:bookmarkEnd w:id="7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2.8.1. </w:t>
      </w:r>
      <w:bookmarkStart w:id="8" w:name="Par629"/>
      <w:r/>
      <w:bookmarkEnd w:id="8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приостановления предоставления Услуги отсутствуют.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Основаниями для отказа в предоставлении Услуги являются: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планируемое на условиях сервитута использование земельного участка не допускается в соответствии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федеральными законами;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спользовании земельного участка;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/>
      <w:bookmarkStart w:id="9" w:name="Par632"/>
      <w:r/>
      <w:bookmarkEnd w:id="9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Перечень оснований для отказа в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является исчерпывающим.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30 (тридцати) календарных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даты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поступления 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использованием электронной подписи и направляется в «личный кабинет» Заявителя на ЕПГУ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позднее 30 (тридцати) календарных дней с даты поступления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при предоставлении Услуги, и способы ее взимания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2.9.1.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Предоставление Услуги осуществляется бесплатно.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запроса о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предоставлении Услуги и при получении результата предоставления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2.10.1. </w:t>
      </w:r>
      <w:r>
        <w:rPr>
          <w:rFonts w:ascii="Times New Roman" w:hAnsi="Times New Roman"/>
          <w:bCs/>
          <w:sz w:val="26"/>
          <w:szCs w:val="26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bCs/>
          <w:sz w:val="26"/>
          <w:szCs w:val="26"/>
        </w:rPr>
        <w:t xml:space="preserve">слуги, и при получении результата предоставления Услуги не должен превышать 15 минут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</w:t>
      </w:r>
      <w:r>
        <w:rPr>
          <w:rFonts w:ascii="Times New Roman" w:hAnsi="Times New Roman"/>
          <w:b/>
          <w:sz w:val="26"/>
          <w:szCs w:val="26"/>
        </w:rPr>
        <w:t xml:space="preserve">а</w:t>
      </w:r>
      <w:r>
        <w:rPr>
          <w:rFonts w:ascii="Times New Roman" w:hAnsi="Times New Roman"/>
          <w:b/>
          <w:sz w:val="26"/>
          <w:szCs w:val="26"/>
        </w:rPr>
        <w:t xml:space="preserve"> Заявителя о предоставлении Услуги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проверка документов, указанных в </w:t>
      </w:r>
      <w:hyperlink r:id="rId13" w:tooltip="consultantplus://offline/ref=8069EE065200F27F6E6C52665A98AB0D062FD9EEEA78366BD83619D432F3CDEC0BBC40F62A4D214DT4i8O" w:history="1">
        <w:r>
          <w:rPr>
            <w:rFonts w:ascii="Times New Roman" w:hAnsi="Times New Roman"/>
            <w:sz w:val="26"/>
            <w:szCs w:val="26"/>
          </w:rPr>
          <w:t xml:space="preserve">пунктах 2.6.1 – 2.6.2 </w:t>
        </w:r>
      </w:hyperlink>
      <w:r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- составляет 8 (восемь) часов (1 (один) рабочий день);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регистрация запроса - составляет 40 (сорок) минут.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день.</w:t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sz w:val="26"/>
          <w:szCs w:val="26"/>
        </w:rPr>
        <w:br/>
        <w:t xml:space="preserve">с информационными материалами, оборудуются информационными стендами.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2.12.4. Помещения для приема Заявителей: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sz w:val="26"/>
          <w:szCs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носителями информации, необходимыми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учетом ограничений их жизнедеятельности;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иметь беспрепятственный доступ для инвалидов,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том числе,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возможность самостоятельного перед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вижения по территории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помещения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целях доступа к месту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бесплатным туалетом для посетителей,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том числе туалетом, предназначенным для инвалидов;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доступны для инвалидов в соответствии с </w:t>
      </w:r>
      <w:hyperlink r:id="rId14" w:tooltip="consultantplus://offline/ref=897E332143C976FB335423C7F955D55B1AFD4B4E723967D76A09A17E06k6CEN" w:history="1">
        <w:r>
          <w:rPr>
            <w:rFonts w:ascii="Times New Roman" w:hAnsi="Times New Roman" w:cs="Arial" w:eastAsia="Times New Roman"/>
            <w:sz w:val="26"/>
            <w:szCs w:val="26"/>
            <w:lang w:eastAsia="ru-RU"/>
          </w:rPr>
          <w:t xml:space="preserve">законодательством</w:t>
        </w:r>
      </w:hyperlink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Российской Федерации о социальной защите инвалидов.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беспрепятственного входа в объекты и выхода из них;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и, при необходимости, с помощью работников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самостоятельного передвижения по территории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 учетом ограничений их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в порядке, определенным законодательством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преодолении барьеров, мешающих получению ими услуг наравне с другими лицами.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органов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Ровеньского района, 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2.13. Показатели доступности и качества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/>
          <w:sz w:val="26"/>
          <w:szCs w:val="26"/>
        </w:rPr>
        <w:t xml:space="preserve">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 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 (восьми) часов (1 (одного) рабочего дня)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особенности предоставления Услуги в электронной форме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2.14.1. 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Услуги, необходимые и обязательные для предоставления Услуги, отсутствуют.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</w:t>
      </w:r>
      <w:r>
        <w:rPr>
          <w:rFonts w:ascii="Times New Roman" w:hAnsi="Times New Roman"/>
          <w:b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/>
          <w:b/>
          <w:sz w:val="26"/>
          <w:szCs w:val="26"/>
        </w:rPr>
        <w:br/>
        <w:t xml:space="preserve">выполнения административных процедур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3.1. Перечень вариантов предоставления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 и заключение соглашения об установлении сервитута: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когда Заявителем является физическое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когда Заявителем является юридическое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когда Заявителем является индивидуальный предприниматель.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3.2. Профилирование Заявителя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посредством ЕПГУ (РПГУ);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органе, предоставляющ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ответов Заявителя на вопросы экспертной системы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опроса в органе, предоставляющим Услугу.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3.2.4. Вариант Услуги определяется на основании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признаков Заявителя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/>
    </w:p>
    <w:p>
      <w:pPr>
        <w:ind w:firstLine="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«Решение об установлении сервитута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заключение согла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шения об установлении сервитута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физическое лицо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начала выполнения административной процедуры является поступление от Заявителя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настоящему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.4. Способами установления личности (идентификации) Заявителя (пре</w:t>
      </w:r>
      <w:r>
        <w:rPr>
          <w:rFonts w:ascii="Times New Roman" w:hAnsi="Times New Roman"/>
          <w:sz w:val="26"/>
          <w:szCs w:val="26"/>
        </w:rPr>
        <w:t xml:space="preserve">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 Орган, предоставляющий Услуги,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</w:t>
      </w:r>
      <w:r>
        <w:rPr>
          <w:rFonts w:ascii="Times New Roman" w:hAnsi="Times New Roman"/>
          <w:sz w:val="26"/>
          <w:szCs w:val="26"/>
        </w:rPr>
        <w:t xml:space="preserve">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</w:t>
      </w: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Межведомственное информационное взаимодействие на бумажном носителе не предусмотрено.</w:t>
      </w:r>
      <w:r/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 Срок направления межведомственного запроса составляет 5 (пять)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3.3.4.5. Перечень межведомственных запросов: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Межведомственный запрос «Предоставление выписки из ЕГРН в форме электронного документа», направляемый в «Федеральную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службу государственной регистрации, 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дастра и картографии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3.3.1.2. 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val="en-US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.2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должен превышать 30 (тридцать)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варианта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</w:t>
      </w:r>
      <w:r>
        <w:rPr>
          <w:rFonts w:ascii="Times New Roman" w:hAnsi="Times New Roman"/>
          <w:bCs/>
          <w:sz w:val="26"/>
          <w:szCs w:val="26"/>
        </w:rPr>
        <w:t xml:space="preserve">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 (трех)</w:t>
      </w:r>
      <w:r>
        <w:rPr>
          <w:rFonts w:ascii="Times New Roman" w:hAnsi="Times New Roman"/>
          <w:bCs/>
          <w:sz w:val="26"/>
          <w:szCs w:val="26"/>
        </w:rPr>
        <w:t xml:space="preserve"> рабочих дней, и исчисляется со дня принятия </w:t>
      </w:r>
      <w:r>
        <w:rPr>
          <w:rFonts w:ascii="Times New Roman" w:hAnsi="Times New Roman"/>
          <w:bCs/>
          <w:sz w:val="26"/>
          <w:szCs w:val="26"/>
        </w:rPr>
        <w:t xml:space="preserve">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</w:t>
      </w:r>
      <w:r>
        <w:rPr>
          <w:rFonts w:ascii="Times New Roman" w:hAnsi="Times New Roman"/>
          <w:bCs/>
          <w:sz w:val="26"/>
          <w:szCs w:val="26"/>
        </w:rPr>
        <w:t xml:space="preserve">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/>
          <w:bCs/>
          <w:sz w:val="26"/>
          <w:szCs w:val="26"/>
        </w:rPr>
        <w:t xml:space="preserve"> в орган, предоставляющий Услугу.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органом, предоставляющ</w:t>
      </w:r>
      <w:r>
        <w:rPr>
          <w:rFonts w:ascii="Times New Roman" w:hAnsi="Times New Roman"/>
          <w:bCs/>
          <w:sz w:val="26"/>
          <w:szCs w:val="26"/>
        </w:rPr>
        <w:t xml:space="preserve">и</w:t>
      </w:r>
      <w:r>
        <w:rPr>
          <w:rFonts w:ascii="Times New Roman" w:hAnsi="Times New Roman"/>
          <w:bCs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«Решение об установлении сервитута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юридическое лицо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нного реестра юридических лиц;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3.4.3.6. Орган, предоставляющий Услуги, и органы,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3.4.3.7. Прием заявления и документов, необходимых для предоставления Услуги, по выбору Заявителя независимо </w:t>
      </w:r>
      <w:r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места нахождения юридическ</w:t>
      </w:r>
      <w:r>
        <w:rPr>
          <w:rFonts w:ascii="Times New Roman" w:hAnsi="Times New Roman"/>
          <w:sz w:val="26"/>
          <w:szCs w:val="26"/>
        </w:rPr>
        <w:t xml:space="preserve">ого</w:t>
      </w:r>
      <w:r>
        <w:rPr>
          <w:rFonts w:ascii="Times New Roman" w:hAnsi="Times New Roman"/>
          <w:sz w:val="26"/>
          <w:szCs w:val="26"/>
        </w:rPr>
        <w:t xml:space="preserve"> лиц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3.4.4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3.4.1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3.4.4.2. Межведомственное информационное взаимодействие на бумажном носителе не предусмотрено.</w:t>
      </w:r>
      <w:r/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3.4.4.3. Срок направления межведомственного запроса составляет 5 (пять)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3.4.4.5. Перечень межведомственных запросов: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ЕГРЮЛ»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ЕГРЮЛ о Заявителе;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3.4.5.2. Основаниями для отказа в предоставлении Услуги являются: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 подраздела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3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.5.5. Срок принятия решения о предоставлении (об отказе в предоставлении) Услуги не должен превышать 30 (тридцать) календарных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со дня </w:t>
      </w:r>
      <w:r>
        <w:rPr>
          <w:rFonts w:ascii="Times New Roman" w:hAnsi="Times New Roman"/>
          <w:bCs/>
          <w:sz w:val="26"/>
          <w:szCs w:val="26"/>
        </w:rPr>
        <w:t xml:space="preserve">поступления заявления о предоставлении Услуги в орган, предоставляющий Услугу.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адреса                          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места нахождения юридического лица не предусмотрено.</w:t>
      </w:r>
      <w:r/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«Решение об установлении сервитута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индивидуальный предприниматель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</w:t>
      </w:r>
      <w:r>
        <w:rPr>
          <w:rFonts w:ascii="Times New Roman" w:hAnsi="Times New Roman" w:cs="Times New Roman" w:eastAsia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val="ru-RU"/>
        </w:rPr>
        <w:t xml:space="preserve">настоящему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</w:t>
      </w:r>
      <w:r>
        <w:rPr>
          <w:rFonts w:ascii="Times New Roman" w:hAnsi="Times New Roman"/>
          <w:sz w:val="26"/>
          <w:szCs w:val="26"/>
        </w:rPr>
        <w:t xml:space="preserve">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3.5.3.6. Орган, предоставляющий Услуги, и органы,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3.5.3.7. Прием заявления и документов, необходимых для предоставления Услуги, по выбору Заявителя нез</w:t>
      </w:r>
      <w:r>
        <w:rPr>
          <w:rFonts w:ascii="Times New Roman" w:hAnsi="Times New Roman"/>
          <w:sz w:val="26"/>
          <w:szCs w:val="26"/>
        </w:rPr>
        <w:t xml:space="preserve">ависимо от его места жительства, </w:t>
      </w:r>
      <w:r>
        <w:rPr>
          <w:rFonts w:ascii="Times New Roman" w:hAnsi="Times New Roman"/>
          <w:sz w:val="26"/>
          <w:szCs w:val="26"/>
        </w:rPr>
        <w:t xml:space="preserve">места пребывания</w:t>
      </w:r>
      <w:r>
        <w:rPr>
          <w:rFonts w:ascii="Times New Roman" w:hAnsi="Times New Roman"/>
          <w:sz w:val="26"/>
          <w:szCs w:val="26"/>
        </w:rPr>
        <w:t xml:space="preserve"> или нахождения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3.5.4.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3.5.4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7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3.5.1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3.5.4.2. Межведомственное информационное взаимодействие на бумажном носителе не предусмотрено.</w:t>
      </w:r>
      <w:r/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3.5.4.3. Срок направления межведомственного запроса составляет 5 (пять)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3.5.4.5. Перечень межведомственных запросов: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ЕГРИП»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ЕГРИП о Заявителе;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данных;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3.5.5.2. Основаниями для отказа в предоставлении Услуги являются: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3.5.3.2. подраздела 3.5.3 раздела 3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3.5.5.2 подраздела 3.5.5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3.5.5.5. Срок принятия решения о предоставлении (об отказе в предоставлении) Услуги не должен превышать 30 (тридцать) календарных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  дней</w:t>
      </w:r>
      <w:r>
        <w:rPr>
          <w:rFonts w:ascii="Times New Roman" w:hAnsi="Times New Roman"/>
          <w:bCs/>
          <w:sz w:val="26"/>
          <w:szCs w:val="26"/>
        </w:rPr>
        <w:t xml:space="preserve"> со дня поступления ходатайства об установлении   сервитута и прилагаемых к ходатайству документов </w:t>
      </w:r>
      <w:r>
        <w:rPr>
          <w:rFonts w:ascii="Times New Roman" w:hAnsi="Times New Roman"/>
          <w:bCs/>
          <w:sz w:val="26"/>
          <w:szCs w:val="26"/>
        </w:rPr>
        <w:t xml:space="preserve">в орган, предоставляющий Услугу.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 Вариант №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Исправление допущенных опечаток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 и (или) ошибок в выданных  в результате 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предоставления Услуги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документах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»</w:t>
      </w:r>
      <w:r/>
    </w:p>
    <w:p>
      <w:pPr>
        <w:ind w:firstLine="709"/>
        <w:jc w:val="center"/>
        <w:spacing w:lineRule="auto" w:line="240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Услуги документах включает в себя следующие административные процедуры: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sz w:val="26"/>
          <w:szCs w:val="26"/>
        </w:rPr>
        <w:br/>
        <w:t xml:space="preserve">и (или) ошибок в выданных в результате предоставления Услуги документах;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 предоставление (направление) Заявителю результата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допущенных опечаток и (или) ошибок в выданных </w:t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результате </w:t>
      </w:r>
      <w:r>
        <w:rPr>
          <w:rFonts w:ascii="Times New Roman" w:hAnsi="Times New Roman"/>
          <w:b/>
          <w:sz w:val="26"/>
          <w:szCs w:val="26"/>
        </w:rPr>
        <w:t xml:space="preserve">предоставления Услуги документах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.2.1.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к настоящему Административному регламенту, а также следующие документы: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идентифицирующий Заявителя;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копию документа, в отношении которого требуется исправление опечаток и (или) ошибок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документы, обосновывающие необходимость исправления допущенных опечаток и (или) ошибок (при наличии).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 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</w:t>
      </w:r>
      <w:r>
        <w:rPr>
          <w:rFonts w:ascii="Times New Roman" w:hAnsi="Times New Roman"/>
          <w:sz w:val="26"/>
          <w:szCs w:val="26"/>
        </w:rPr>
        <w:t xml:space="preserve">ента, удостоверяющего личность.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являются</w:t>
      </w:r>
      <w:r>
        <w:rPr>
          <w:rFonts w:ascii="Times New Roman" w:hAnsi="Times New Roman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которого,                 по мнению Заявителя, необходимо внесение исправлений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 </w:t>
      </w:r>
      <w:r>
        <w:rPr>
          <w:rFonts w:ascii="Times New Roman" w:hAnsi="Times New Roman"/>
          <w:sz w:val="26"/>
          <w:szCs w:val="26"/>
        </w:rPr>
        <w:t xml:space="preserve">Орган, предоставляющий Услугу,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</w:t>
      </w:r>
      <w:r>
        <w:rPr>
          <w:rFonts w:ascii="Times New Roman" w:hAnsi="Times New Roman"/>
          <w:sz w:val="26"/>
          <w:szCs w:val="26"/>
        </w:rPr>
        <w:t xml:space="preserve">муниципальную</w:t>
      </w:r>
      <w:r>
        <w:rPr>
          <w:rFonts w:ascii="Times New Roman" w:hAnsi="Times New Roman"/>
          <w:sz w:val="26"/>
          <w:szCs w:val="26"/>
        </w:rPr>
        <w:t xml:space="preserve"> услугу,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 Основаниями для отказа в предоставлении Услуги являются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отсутствие ошибок в документе, выданном в результате предоставления Услуги;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(три) рабочих дня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</w:t>
      </w:r>
      <w:r>
        <w:rPr>
          <w:rFonts w:ascii="Times New Roman" w:hAnsi="Times New Roman"/>
          <w:bCs/>
          <w:sz w:val="26"/>
          <w:szCs w:val="26"/>
        </w:rPr>
        <w:t xml:space="preserve">луги предоставляется Заявителю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sz w:val="26"/>
          <w:szCs w:val="26"/>
        </w:rPr>
        <w:t xml:space="preserve"> при получении Заявителем результата предоставления Услуги непосредственно в 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</w:t>
      </w:r>
      <w:r>
        <w:rPr>
          <w:rFonts w:ascii="Times New Roman" w:hAnsi="Times New Roman"/>
          <w:bCs/>
          <w:sz w:val="26"/>
          <w:szCs w:val="26"/>
        </w:rPr>
        <w:t xml:space="preserve">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.4.3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>
        <w:rPr>
          <w:rFonts w:ascii="Times New Roman" w:hAnsi="Times New Roman"/>
          <w:bCs/>
          <w:sz w:val="26"/>
          <w:szCs w:val="26"/>
        </w:rPr>
        <w:t xml:space="preserve">Уполномоченным органом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bCs/>
          <w:sz w:val="26"/>
          <w:szCs w:val="26"/>
        </w:rPr>
        <w:t xml:space="preserve">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/>
      <w:bookmarkStart w:id="10" w:name="Par721"/>
      <w:r/>
      <w:bookmarkEnd w:id="10"/>
      <w:r/>
      <w:r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 Формы контроля за предоставлением Услуги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</w:t>
      </w:r>
      <w:r>
        <w:rPr>
          <w:rFonts w:ascii="Times New Roman" w:hAnsi="Times New Roman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Административного регламента, в установленном законодательством Российской Федерации порядке.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муниципальных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служащих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порядке досудебного (внесудебного) обжалования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служащими органа, предоставляющего Услугу, в ходе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на официальном сайте органов местного самоуправления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http//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 на ЕПГУ.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5.2. Формы и способы подачи Заявителями жалобы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 почте, а также может быть принята при личном приеме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 использованием сети «Интернет» посредством: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‒ </w:t>
      </w:r>
      <w:r>
        <w:rPr>
          <w:rFonts w:ascii="Times New Roman" w:hAnsi="Times New Roman"/>
          <w:sz w:val="26"/>
          <w:szCs w:val="26"/>
        </w:rPr>
        <w:t xml:space="preserve">портала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/>
    </w:p>
    <w:p>
      <w:pPr>
        <w:shd w:val="nil" w:color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№1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5953" w:right="0" w:firstLine="0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постановления администрации Ровеньского района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  <w:r/>
    </w:p>
    <w:p>
      <w:pPr>
        <w:ind w:right="-1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Об установлении сервитута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В соответствии с главой V.3 Земельного кодекса Российской Федерации, постановлением Правительства Белгородской области от 2 декабря 2014 года    № 474-пп «Об утверждении </w:t>
      </w:r>
      <w:hyperlink r:id="rId18" w:tooltip="consultantplus://offline/ref=B5D03095E1C079FD54CF56CA7DD0E95FFACBC0C5CDAFAB8DA7E8AF2AA2A4A9AC8BE76F4B97574830BC2DF21F583C93D5A54EBC45938C3987E81B3CCAgFH" w:history="1">
        <w:r>
          <w:rPr>
            <w:rFonts w:ascii="Times New Roman" w:hAnsi="Times New Roman" w:cs="Times New Roman" w:eastAsia="Times New Roman"/>
            <w:sz w:val="28"/>
            <w:szCs w:val="28"/>
            <w:lang w:eastAsia="zh-CN"/>
          </w:rPr>
          <w:t xml:space="preserve">Порядк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а определения платы по соглашению об установлении сервитута в отношении земельных участков, находящихся в собственности Белгородской области, и земельных участков, государственная собственность на которые не разграничена, на те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рритории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,  на основании заявления __________ указываются данные Заявителя (ОГРН, ИНН), с учетом согласия  ______________________ (в случае, если земельный участок предоставлен в постоянное (бессрочное) пользование) администрация Ровеньского района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постановляет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: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1. Установить сервитут для размещения ______________указывается вид объекта в отношении: ______________указываются сведения о земельном участке (части земельного участка).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Срок действия – указывается срок действия сервитута.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2. Определить плату по соглашению об установлении сервитута                       ________________указываются сведения об оплате, данные отчета об оценке.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3. ________________ привести земельный участок, указанный в пункте 1 настоящего распоряжения, в состояние, пригодное для его использования                   в соответствии с видом разрешенного использования.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4. Отделу земельных правоотношений администрации Ровеньского района обеспечить направление Заявителю копии данного постановления об установлении сервитута.</w:t>
      </w:r>
      <w:r/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5. _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__________________________________(указывается организация в пользовании, которой находится земельный участок) заключить с ___________ соглашение об установлении сервитута в отношении части земельного участка, указанного в пункте 1 настоящего распоряжения.</w:t>
      </w:r>
      <w:r/>
    </w:p>
    <w:p>
      <w:pPr>
        <w:ind w:firstLine="709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6. Контроль за исполнением постановления возложить на ___________.</w:t>
      </w:r>
      <w:r/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Ровеньского района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№2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администрации Ровеньского района</w:t>
      </w:r>
      <w:r/>
    </w:p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Кому: ____________________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ИНН ____________________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Представитель: ____________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 Заявителя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(представителя):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Тел.: _____________________</w:t>
      </w:r>
      <w:r/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Эл. почта: ________________</w:t>
      </w:r>
      <w:r/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  <w:r/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</w:t>
            </w:r>
            <w:r/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  <w:r/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_____________________________</w:t>
            </w:r>
            <w:r/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  <w:r/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  <w:r/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от ____________ № ___________ об установлении сервитута  и приложенных 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 w:cs="Times New Roman"/>
          <w:i/>
          <w:sz w:val="26"/>
          <w:szCs w:val="26"/>
        </w:rPr>
        <w:t xml:space="preserve">указываются основания отказа с указанием норм законодательства и пункта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               а также в судебном порядке.</w:t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уполномоченного лица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№3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заявления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8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 Администрация </w:t>
      </w:r>
      <w:r/>
    </w:p>
    <w:p>
      <w:pPr>
        <w:pStyle w:val="848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Ровеньского района</w:t>
      </w:r>
      <w:r>
        <w:rPr>
          <w:sz w:val="28"/>
        </w:rPr>
      </w:r>
      <w:r/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 кого: _____________________________ </w:t>
      </w:r>
      <w:r/>
    </w:p>
    <w:p>
      <w:pPr>
        <w:pStyle w:val="848"/>
        <w:ind w:left="4962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  <w:r/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 </w:t>
      </w:r>
      <w:r/>
    </w:p>
    <w:p>
      <w:pPr>
        <w:pStyle w:val="848"/>
        <w:ind w:left="4962"/>
        <w:jc w:val="center"/>
        <w:rPr>
          <w:i/>
          <w:iCs/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  <w:r/>
    </w:p>
    <w:p>
      <w:pPr>
        <w:pStyle w:val="848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почтовый адрес)</w:t>
      </w:r>
      <w:r/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</w:t>
      </w:r>
      <w:r/>
    </w:p>
    <w:p>
      <w:pPr>
        <w:pStyle w:val="848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48"/>
        <w:ind w:left="496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</w:t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(данные представителя Заявителя)</w:t>
      </w:r>
      <w:r/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  <w:r/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установлении сервитута</w:t>
      </w:r>
      <w:r>
        <w:rPr>
          <w:rFonts w:ascii="Times New Roman" w:hAnsi="Times New Roman" w:cs="Times New Roman"/>
          <w:b/>
          <w:sz w:val="26"/>
          <w:szCs w:val="26"/>
        </w:rPr>
        <w:t xml:space="preserve">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/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(заключении соглашения об установлении сервитута)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</w:t>
      </w:r>
      <w:r/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</w:t>
      </w:r>
      <w:r>
        <w:rPr>
          <w:rFonts w:ascii="Times New Roman" w:hAnsi="Times New Roman" w:cs="Times New Roman"/>
          <w:sz w:val="20"/>
          <w:szCs w:val="20"/>
        </w:rPr>
        <w:t xml:space="preserve">, ИП</w:t>
      </w:r>
      <w:r>
        <w:rPr>
          <w:rFonts w:ascii="Times New Roman" w:hAnsi="Times New Roman" w:cs="Times New Roman"/>
          <w:sz w:val="20"/>
          <w:szCs w:val="20"/>
        </w:rPr>
        <w:t xml:space="preserve"> - фамилия, имя, отчество, паспортные данные, ИНН;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  <w:r/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полное наименование, ИНН/ОГРН)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Заявителя: ___________________________________________________</w:t>
      </w:r>
      <w:r/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 - адрес регистрации и жительства, почтовый индекс;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почтовый и юридический адрес, почтовый индекс; контактные телефоны)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/>
    </w:p>
    <w:p>
      <w:pPr>
        <w:pStyle w:val="84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    заключить     соглашение     об    установлении    сервитута    в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отношении__________________________________________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/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(земельного участка или части земельного участка)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__________________________________________________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(кадастровый номер (учетный номер части) земельного участка)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целей       ___________________________________________________________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        ___________________________________________________________</w:t>
      </w:r>
      <w:r/>
    </w:p>
    <w:p>
      <w:pPr>
        <w:pStyle w:val="84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На  земельном  участке (части земельного участка), в отношении которого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устанавливается  сервитут,  расположены  следующие  объекты,  принадлежащие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Заявителю на праве собственности: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</w:t>
      </w:r>
      <w:r/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"__" ____________ 20__ г.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дата составления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  <w:r/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  <w:r/>
    </w:p>
    <w:p>
      <w:pPr>
        <w:shd w:val="nil" w:color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№4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5103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</w:t>
      </w:r>
      <w:r/>
    </w:p>
    <w:tbl>
      <w:tblPr>
        <w:tblStyle w:val="837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признака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</w:t>
            </w:r>
            <w:r/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какой категории относится Заявитель?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  <w:r/>
          </w:p>
          <w:p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Юридическое лицо (ЮЛ)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</w:t>
            </w:r>
            <w:r/>
          </w:p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(ИП)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?</w:t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Уполномоченный орган</w:t>
            </w:r>
            <w:r/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Посредством почтового отправления</w:t>
            </w:r>
            <w:r/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  <w:r/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МФЦ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Комбинации значений признаков, каждая из которых соответствует одному варианту предоставления Услуги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2</w:t>
      </w:r>
      <w:r/>
    </w:p>
    <w:tbl>
      <w:tblPr>
        <w:tblStyle w:val="837"/>
        <w:tblW w:w="9889" w:type="dxa"/>
        <w:tblLook w:val="04A0" w:firstRow="1" w:lastRow="0" w:firstColumn="1" w:lastColumn="0" w:noHBand="0" w:noVBand="1"/>
      </w:tblPr>
      <w:tblGrid>
        <w:gridCol w:w="2660"/>
        <w:gridCol w:w="7229"/>
      </w:tblGrid>
      <w:tr>
        <w:trPr/>
        <w:tc>
          <w:tcPr>
            <w:tcW w:w="26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варианта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Комбинация значений признаков</w:t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лично в Уполномоченный орган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почтового отправления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ЕПГУ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через МФЦ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лично в Уполномоченный орган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почтового отправления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ЕПГУ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через МФЦ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лично в Уполномоченный орган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почтового отправления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ЕПГУ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</w:t>
            </w:r>
            <w:r/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через МФЦ</w:t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shd w:val="nil" w:color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№5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  <w:r/>
    </w:p>
    <w:p>
      <w:pPr>
        <w:pStyle w:val="848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  <w:r/>
    </w:p>
    <w:p>
      <w:pPr>
        <w:pStyle w:val="848"/>
        <w:ind w:left="4962"/>
        <w:jc w:val="center"/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  <w:t xml:space="preserve"> Администрация </w:t>
      </w:r>
      <w:r/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color w:val="auto"/>
          <w:sz w:val="28"/>
          <w:szCs w:val="20"/>
        </w:rPr>
        <w:t xml:space="preserve">Ровеньского района</w:t>
      </w:r>
      <w:r/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кого: _____________________________ </w:t>
      </w:r>
      <w:r/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(полное наименование, ИНН, ОГРН</w:t>
      </w:r>
      <w:r/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 юридического лица)</w:t>
      </w:r>
      <w:r/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 </w:t>
      </w:r>
      <w:r/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(контактный телефон, электронная почта, </w:t>
      </w:r>
      <w:r/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почтовый адрес)</w:t>
      </w:r>
      <w:r/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  <w:r/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  <w:r/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(данные представителя Заявителя) </w:t>
      </w:r>
      <w:r/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  <w:r/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</w:t>
      </w:r>
      <w:r/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  <w:r/>
    </w:p>
    <w:p>
      <w:pPr>
        <w:pStyle w:val="848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  <w:r/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  <w:r/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  <w:r/>
    </w:p>
    <w:p>
      <w:pPr>
        <w:pStyle w:val="848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  <w:r/>
    </w:p>
    <w:p>
      <w:pPr>
        <w:pStyle w:val="848"/>
        <w:ind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color w:val="auto"/>
          <w:sz w:val="20"/>
          <w:szCs w:val="20"/>
        </w:rPr>
        <w:t xml:space="preserve">муниципальной</w:t>
      </w:r>
      <w:r>
        <w:rPr>
          <w:color w:val="auto"/>
          <w:sz w:val="20"/>
          <w:szCs w:val="20"/>
        </w:rPr>
        <w:t xml:space="preserve"> услуги</w:t>
      </w:r>
      <w:r/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  <w:r/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(при наличии): __________________________________________. </w:t>
      </w:r>
      <w:r/>
    </w:p>
    <w:p>
      <w:pPr>
        <w:pStyle w:val="848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прилагаются материалы, обосновывающие наличие</w:t>
      </w:r>
      <w:r/>
    </w:p>
    <w:p>
      <w:pPr>
        <w:pStyle w:val="848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опечатки и (или) ошибки</w:t>
      </w:r>
      <w:r/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Подпись Заявителя __________________                           Дата 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timesnewromanpsmt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47148414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84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662">
    <w:name w:val="Heading 1"/>
    <w:basedOn w:val="833"/>
    <w:next w:val="833"/>
    <w:link w:val="6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63">
    <w:name w:val="Heading 1 Char"/>
    <w:basedOn w:val="834"/>
    <w:link w:val="662"/>
    <w:uiPriority w:val="9"/>
    <w:rPr>
      <w:rFonts w:ascii="Arial" w:hAnsi="Arial" w:cs="Arial" w:eastAsia="Arial"/>
      <w:sz w:val="40"/>
      <w:szCs w:val="40"/>
    </w:rPr>
  </w:style>
  <w:style w:type="paragraph" w:styleId="664">
    <w:name w:val="Heading 2"/>
    <w:basedOn w:val="833"/>
    <w:next w:val="833"/>
    <w:link w:val="6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5">
    <w:name w:val="Heading 2 Char"/>
    <w:basedOn w:val="834"/>
    <w:link w:val="664"/>
    <w:uiPriority w:val="9"/>
    <w:rPr>
      <w:rFonts w:ascii="Arial" w:hAnsi="Arial" w:cs="Arial" w:eastAsia="Arial"/>
      <w:sz w:val="34"/>
    </w:rPr>
  </w:style>
  <w:style w:type="paragraph" w:styleId="666">
    <w:name w:val="Heading 3"/>
    <w:basedOn w:val="833"/>
    <w:next w:val="833"/>
    <w:link w:val="6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7">
    <w:name w:val="Heading 3 Char"/>
    <w:basedOn w:val="834"/>
    <w:link w:val="666"/>
    <w:uiPriority w:val="9"/>
    <w:rPr>
      <w:rFonts w:ascii="Arial" w:hAnsi="Arial" w:cs="Arial" w:eastAsia="Arial"/>
      <w:sz w:val="30"/>
      <w:szCs w:val="30"/>
    </w:rPr>
  </w:style>
  <w:style w:type="paragraph" w:styleId="668">
    <w:name w:val="Heading 4"/>
    <w:basedOn w:val="833"/>
    <w:next w:val="833"/>
    <w:link w:val="6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9">
    <w:name w:val="Heading 4 Char"/>
    <w:basedOn w:val="834"/>
    <w:link w:val="668"/>
    <w:uiPriority w:val="9"/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833"/>
    <w:next w:val="833"/>
    <w:link w:val="6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71">
    <w:name w:val="Heading 5 Char"/>
    <w:basedOn w:val="834"/>
    <w:link w:val="670"/>
    <w:uiPriority w:val="9"/>
    <w:rPr>
      <w:rFonts w:ascii="Arial" w:hAnsi="Arial" w:cs="Arial" w:eastAsia="Arial"/>
      <w:b/>
      <w:bCs/>
      <w:sz w:val="24"/>
      <w:szCs w:val="24"/>
    </w:rPr>
  </w:style>
  <w:style w:type="paragraph" w:styleId="672">
    <w:name w:val="Heading 6"/>
    <w:basedOn w:val="833"/>
    <w:next w:val="833"/>
    <w:link w:val="6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73">
    <w:name w:val="Heading 6 Char"/>
    <w:basedOn w:val="834"/>
    <w:link w:val="672"/>
    <w:uiPriority w:val="9"/>
    <w:rPr>
      <w:rFonts w:ascii="Arial" w:hAnsi="Arial" w:cs="Arial" w:eastAsia="Arial"/>
      <w:b/>
      <w:bCs/>
      <w:sz w:val="22"/>
      <w:szCs w:val="22"/>
    </w:rPr>
  </w:style>
  <w:style w:type="paragraph" w:styleId="674">
    <w:name w:val="Heading 7"/>
    <w:basedOn w:val="833"/>
    <w:next w:val="833"/>
    <w:link w:val="6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5">
    <w:name w:val="Heading 7 Char"/>
    <w:basedOn w:val="834"/>
    <w:link w:val="6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6">
    <w:name w:val="Heading 8"/>
    <w:basedOn w:val="833"/>
    <w:next w:val="833"/>
    <w:link w:val="6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7">
    <w:name w:val="Heading 8 Char"/>
    <w:basedOn w:val="834"/>
    <w:link w:val="676"/>
    <w:uiPriority w:val="9"/>
    <w:rPr>
      <w:rFonts w:ascii="Arial" w:hAnsi="Arial" w:cs="Arial" w:eastAsia="Arial"/>
      <w:i/>
      <w:iCs/>
      <w:sz w:val="22"/>
      <w:szCs w:val="22"/>
    </w:rPr>
  </w:style>
  <w:style w:type="paragraph" w:styleId="678">
    <w:name w:val="Heading 9"/>
    <w:basedOn w:val="833"/>
    <w:next w:val="833"/>
    <w:link w:val="6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9">
    <w:name w:val="Heading 9 Char"/>
    <w:basedOn w:val="834"/>
    <w:link w:val="678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No Spacing"/>
    <w:qFormat/>
    <w:uiPriority w:val="1"/>
    <w:pPr>
      <w:spacing w:lineRule="auto" w:line="240" w:after="0" w:before="0"/>
    </w:pPr>
  </w:style>
  <w:style w:type="paragraph" w:styleId="681">
    <w:name w:val="Title"/>
    <w:basedOn w:val="833"/>
    <w:next w:val="833"/>
    <w:link w:val="68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2">
    <w:name w:val="Title Char"/>
    <w:basedOn w:val="834"/>
    <w:link w:val="681"/>
    <w:uiPriority w:val="10"/>
    <w:rPr>
      <w:sz w:val="48"/>
      <w:szCs w:val="48"/>
    </w:rPr>
  </w:style>
  <w:style w:type="paragraph" w:styleId="683">
    <w:name w:val="Subtitle"/>
    <w:basedOn w:val="833"/>
    <w:next w:val="833"/>
    <w:link w:val="684"/>
    <w:qFormat/>
    <w:uiPriority w:val="11"/>
    <w:rPr>
      <w:sz w:val="24"/>
      <w:szCs w:val="24"/>
    </w:rPr>
    <w:pPr>
      <w:spacing w:after="200" w:before="200"/>
    </w:pPr>
  </w:style>
  <w:style w:type="character" w:styleId="684">
    <w:name w:val="Subtitle Char"/>
    <w:basedOn w:val="834"/>
    <w:link w:val="683"/>
    <w:uiPriority w:val="11"/>
    <w:rPr>
      <w:sz w:val="24"/>
      <w:szCs w:val="24"/>
    </w:rPr>
  </w:style>
  <w:style w:type="paragraph" w:styleId="685">
    <w:name w:val="Quote"/>
    <w:basedOn w:val="833"/>
    <w:next w:val="833"/>
    <w:link w:val="686"/>
    <w:qFormat/>
    <w:uiPriority w:val="29"/>
    <w:rPr>
      <w:i/>
    </w:rPr>
    <w:pPr>
      <w:ind w:left="720" w:right="720"/>
    </w:p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3"/>
    <w:next w:val="833"/>
    <w:link w:val="688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8">
    <w:name w:val="Intense Quote Char"/>
    <w:link w:val="687"/>
    <w:uiPriority w:val="30"/>
    <w:rPr>
      <w:i/>
    </w:rPr>
  </w:style>
  <w:style w:type="character" w:styleId="689">
    <w:name w:val="Header Char"/>
    <w:basedOn w:val="834"/>
    <w:link w:val="841"/>
    <w:uiPriority w:val="99"/>
  </w:style>
  <w:style w:type="character" w:styleId="690">
    <w:name w:val="Footer Char"/>
    <w:basedOn w:val="834"/>
    <w:link w:val="843"/>
    <w:uiPriority w:val="99"/>
  </w:style>
  <w:style w:type="paragraph" w:styleId="691">
    <w:name w:val="Caption"/>
    <w:basedOn w:val="833"/>
    <w:next w:val="83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2">
    <w:name w:val="Caption Char"/>
    <w:basedOn w:val="691"/>
    <w:link w:val="843"/>
    <w:uiPriority w:val="99"/>
  </w:style>
  <w:style w:type="table" w:styleId="693">
    <w:name w:val="Table Grid Light"/>
    <w:basedOn w:val="8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9">
    <w:name w:val="Grid Table 1 Light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2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3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4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1">
    <w:name w:val="Grid Table 4 - Accent 1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2">
    <w:name w:val="Grid Table 4 - Accent 2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3">
    <w:name w:val="Grid Table 4 - Accent 3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4">
    <w:name w:val="Grid Table 4 - Accent 4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5">
    <w:name w:val="Grid Table 4 - Accent 5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6">
    <w:name w:val="Grid Table 4 - Accent 6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7">
    <w:name w:val="Grid Table 5 Dark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8">
    <w:name w:val="Grid Table 5 Dark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0">
    <w:name w:val="Grid Table 5 Dark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1">
    <w:name w:val="Grid Table 5 Dark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3">
    <w:name w:val="Grid Table 5 Dark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auto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auto"/>
        <w:tcBorders>
          <w:top w:val="single" w:color="000000" w:sz="4" w:space="0" w:themeColor="light1"/>
        </w:tcBorders>
      </w:tcPr>
    </w:tblStylePr>
  </w:style>
  <w:style w:type="table" w:styleId="734">
    <w:name w:val="Grid Table 6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auto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auto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auto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7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auto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1 Light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6">
    <w:name w:val="List Table 2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7">
    <w:name w:val="List Table 2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8">
    <w:name w:val="List Table 2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9">
    <w:name w:val="List Table 2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60">
    <w:name w:val="List Table 2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1">
    <w:name w:val="List Table 2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2">
    <w:name w:val="List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auto"/>
    </w:tblPr>
    <w:tblStylePr w:type="band1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auto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auto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auto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4">
    <w:name w:val="List Table 6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5">
    <w:name w:val="List Table 6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6">
    <w:name w:val="List Table 6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7">
    <w:name w:val="List Table 6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8">
    <w:name w:val="List Table 6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9">
    <w:name w:val="List Table 6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90">
    <w:name w:val="List Table 7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auto"/>
      </w:tcPr>
    </w:tblStylePr>
    <w:tblStylePr w:type="band1Vert">
      <w:tcPr>
        <w:shd w:val="clear" w:fill="FFFFFF" w:color="auto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8">
    <w:name w:val="Lined - Accent 1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799">
    <w:name w:val="Lined - Accent 2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0">
    <w:name w:val="Lined - Accent 3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1">
    <w:name w:val="Lined - Accent 4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2">
    <w:name w:val="Lined - Accent 5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3">
    <w:name w:val="Lined - Accent 6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4">
    <w:name w:val="Bordered &amp; Lined - Accent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5">
    <w:name w:val="Bordered &amp; Lined - Accent 1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6">
    <w:name w:val="Bordered &amp; Lined - Accent 2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7">
    <w:name w:val="Bordered &amp; Lined - Accent 3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8">
    <w:name w:val="Bordered &amp; Lined - Accent 4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09">
    <w:name w:val="Bordered &amp; Lined - Accent 5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0">
    <w:name w:val="Bordered &amp; Lined - Accent 6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auto"/>
      </w:tcPr>
    </w:tblStylePr>
  </w:style>
  <w:style w:type="table" w:styleId="811">
    <w:name w:val="Bordered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2">
    <w:name w:val="Bordered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3">
    <w:name w:val="Bordered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4">
    <w:name w:val="Bordered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5">
    <w:name w:val="Bordered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6">
    <w:name w:val="Bordered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7">
    <w:name w:val="Bordered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character" w:styleId="819">
    <w:name w:val="Footnote Text Char"/>
    <w:link w:val="838"/>
    <w:uiPriority w:val="99"/>
    <w:rPr>
      <w:sz w:val="18"/>
    </w:rPr>
  </w:style>
  <w:style w:type="paragraph" w:styleId="820">
    <w:name w:val="endnote text"/>
    <w:basedOn w:val="833"/>
    <w:link w:val="821"/>
    <w:uiPriority w:val="99"/>
    <w:semiHidden/>
    <w:unhideWhenUsed/>
    <w:rPr>
      <w:sz w:val="20"/>
    </w:rPr>
    <w:pPr>
      <w:spacing w:lineRule="auto" w:line="240" w:after="0"/>
    </w:p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4"/>
    <w:uiPriority w:val="99"/>
    <w:semiHidden/>
    <w:unhideWhenUsed/>
    <w:rPr>
      <w:vertAlign w:val="superscript"/>
    </w:rPr>
  </w:style>
  <w:style w:type="paragraph" w:styleId="823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table" w:styleId="837">
    <w:name w:val="Table Grid"/>
    <w:basedOn w:val="835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838">
    <w:name w:val="footnote text"/>
    <w:basedOn w:val="833"/>
    <w:link w:val="839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839" w:customStyle="1">
    <w:name w:val="Текст сноски Знак"/>
    <w:basedOn w:val="834"/>
    <w:link w:val="838"/>
    <w:uiPriority w:val="99"/>
    <w:semiHidden/>
    <w:rPr>
      <w:sz w:val="20"/>
      <w:szCs w:val="20"/>
    </w:rPr>
  </w:style>
  <w:style w:type="character" w:styleId="840">
    <w:name w:val="footnote reference"/>
    <w:basedOn w:val="834"/>
    <w:uiPriority w:val="99"/>
    <w:semiHidden/>
    <w:rPr>
      <w:rFonts w:cs="Times New Roman"/>
      <w:vertAlign w:val="superscript"/>
    </w:rPr>
  </w:style>
  <w:style w:type="paragraph" w:styleId="841">
    <w:name w:val="Header"/>
    <w:basedOn w:val="833"/>
    <w:link w:val="842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4"/>
    <w:link w:val="841"/>
    <w:uiPriority w:val="99"/>
  </w:style>
  <w:style w:type="paragraph" w:styleId="843">
    <w:name w:val="Footer"/>
    <w:basedOn w:val="833"/>
    <w:link w:val="84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4"/>
    <w:link w:val="843"/>
    <w:uiPriority w:val="99"/>
  </w:style>
  <w:style w:type="paragraph" w:styleId="845">
    <w:name w:val="Balloon Text"/>
    <w:basedOn w:val="833"/>
    <w:link w:val="846"/>
    <w:uiPriority w:val="99"/>
    <w:semiHidden/>
    <w:unhideWhenUsed/>
    <w:rPr>
      <w:rFonts w:ascii="Arial" w:hAnsi="Arial" w:cs="Arial"/>
      <w:sz w:val="16"/>
      <w:szCs w:val="16"/>
    </w:rPr>
    <w:pPr>
      <w:spacing w:lineRule="auto" w:line="240" w:after="0"/>
    </w:pPr>
  </w:style>
  <w:style w:type="character" w:styleId="846" w:customStyle="1">
    <w:name w:val="Текст выноски Знак"/>
    <w:basedOn w:val="834"/>
    <w:link w:val="845"/>
    <w:uiPriority w:val="99"/>
    <w:semiHidden/>
    <w:rPr>
      <w:rFonts w:ascii="Arial" w:hAnsi="Arial" w:cs="Arial"/>
      <w:sz w:val="16"/>
      <w:szCs w:val="16"/>
    </w:rPr>
  </w:style>
  <w:style w:type="paragraph" w:styleId="847" w:customStyle="1">
    <w:name w:val="ConsPlusNonformat"/>
    <w:rPr>
      <w:rFonts w:ascii="Courier New" w:hAnsi="Courier New" w:cs="Courier New" w:eastAsia="Calibri"/>
      <w:sz w:val="20"/>
      <w:lang w:eastAsia="ru-RU"/>
    </w:rPr>
    <w:pPr>
      <w:spacing w:lineRule="auto" w:line="240" w:after="0"/>
      <w:widowControl w:val="off"/>
    </w:pPr>
  </w:style>
  <w:style w:type="paragraph" w:styleId="848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849">
    <w:name w:val="List Paragraph"/>
    <w:basedOn w:val="833"/>
    <w:qFormat/>
    <w:uiPriority w:val="34"/>
    <w:pPr>
      <w:contextualSpacing w:val="true"/>
      <w:ind w:left="720"/>
    </w:pPr>
  </w:style>
  <w:style w:type="character" w:styleId="850">
    <w:name w:val="annotation reference"/>
    <w:basedOn w:val="834"/>
    <w:uiPriority w:val="99"/>
    <w:semiHidden/>
    <w:unhideWhenUsed/>
    <w:rPr>
      <w:sz w:val="16"/>
      <w:szCs w:val="16"/>
    </w:rPr>
  </w:style>
  <w:style w:type="paragraph" w:styleId="851">
    <w:name w:val="annotation text"/>
    <w:basedOn w:val="833"/>
    <w:link w:val="852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852" w:customStyle="1">
    <w:name w:val="Текст примечания Знак"/>
    <w:basedOn w:val="834"/>
    <w:link w:val="851"/>
    <w:uiPriority w:val="99"/>
    <w:semiHidden/>
    <w:rPr>
      <w:sz w:val="20"/>
      <w:szCs w:val="20"/>
    </w:rPr>
  </w:style>
  <w:style w:type="paragraph" w:styleId="853">
    <w:name w:val="annotation subject"/>
    <w:basedOn w:val="851"/>
    <w:next w:val="851"/>
    <w:link w:val="854"/>
    <w:uiPriority w:val="99"/>
    <w:semiHidden/>
    <w:unhideWhenUsed/>
    <w:rPr>
      <w:b/>
      <w:bCs/>
    </w:rPr>
  </w:style>
  <w:style w:type="character" w:styleId="854" w:customStyle="1">
    <w:name w:val="Тема примечания Знак"/>
    <w:basedOn w:val="852"/>
    <w:link w:val="853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://www.rovenkiadm.ru/" TargetMode="External"/><Relationship Id="rId13" Type="http://schemas.openxmlformats.org/officeDocument/2006/relationships/hyperlink" Target="consultantplus://offline/ref=8069EE065200F27F6E6C52665A98AB0D062FD9EEEA78366BD83619D432F3CDEC0BBC40F62A4D214DT4i8O" TargetMode="External"/><Relationship Id="rId14" Type="http://schemas.openxmlformats.org/officeDocument/2006/relationships/hyperlink" Target="consultantplus://offline/ref=897E332143C976FB335423C7F955D55B1AFD4B4E723967D76A09A17E06k6CEN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521E78BADC502103F61942CE39284A61A5E7403F98C18227F4ADA3301697F29F60067ADAAD6F1B9EC1AF58w4nAQ" TargetMode="External"/><Relationship Id="rId18" Type="http://schemas.openxmlformats.org/officeDocument/2006/relationships/hyperlink" Target="consultantplus://offline/ref=B5D03095E1C079FD54CF56CA7DD0E95FFACBC0C5CDAFAB8DA7E8AF2AA2A4A9AC8BE76F4B97574830BC2DF21F583C93D5A54EBC45938C3987E81B3CCAgF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revision>27</cp:revision>
  <dcterms:created xsi:type="dcterms:W3CDTF">2023-01-20T07:49:00Z</dcterms:created>
  <dcterms:modified xsi:type="dcterms:W3CDTF">2023-08-07T10:34:50Z</dcterms:modified>
</cp:coreProperties>
</file>