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 О С С И Й С К А Я Ф Е Д Е Р А Ц И Я</w:t>
      </w:r>
      <w:r>
        <w:rPr>
          <w:rFonts w:ascii="Times New Roman" w:hAnsi="Times New Roman" w:cs="Times New Roman" w:eastAsia="Times New Roman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Б Е Л Г О Р О Д С К А Я О Б Л А С Т Ь</w:t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  <w:sz w:val="20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1500" cy="781050"/>
                <wp:effectExtent l="0" t="0" r="0" b="0"/>
                <wp:docPr id="1" name="Изображение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71500" cy="7810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0pt;height:61.5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  <w:sz w:val="20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АДМИНИСТРАЦИЯ  РОВЕНЬСКОГО РАЙОНА</w:t>
      </w:r>
      <w:r>
        <w:rPr>
          <w:rFonts w:ascii="Times New Roman" w:hAnsi="Times New Roman" w:cs="Times New Roman" w:eastAsia="Times New Roman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БЕЛГОРОДСКОЙ ОБЛАСТИ </w:t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  <w:sz w:val="20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Ровеньки</w:t>
      </w:r>
      <w:r>
        <w:rPr>
          <w:rFonts w:ascii="Times New Roman" w:hAnsi="Times New Roman" w:cs="Times New Roman" w:eastAsia="Times New Roman"/>
        </w:rPr>
      </w:r>
    </w:p>
    <w:p>
      <w:pPr>
        <w:pStyle w:val="652"/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 О С Т А Н О В Л Е Н И Е</w:t>
      </w:r>
      <w:r>
        <w:rPr>
          <w:rFonts w:ascii="Times New Roman" w:hAnsi="Times New Roman" w:cs="Times New Roman" w:eastAsia="Times New Roman"/>
        </w:rPr>
      </w:r>
    </w:p>
    <w:p>
      <w:pPr>
        <w:pStyle w:val="652"/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        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»           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2023г.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                                                             №_____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</w:t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>
        <w:rPr>
          <w:sz w:val="28"/>
        </w:rPr>
      </w:r>
    </w:p>
    <w:p>
      <w:pPr>
        <w:pStyle w:val="652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«Выдача разрешения на использование земель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или земельных участков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(размещение объектов на землях или земельных уч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астках)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без предоставления земельных участков и установления сервитутов н</w:t>
      </w:r>
      <w:r>
        <w:rPr>
          <w:rFonts w:ascii="Times New Roman" w:hAnsi="Times New Roman" w:cs="Times New Roman" w:eastAsia="Times New Roman"/>
          <w:b/>
          <w:sz w:val="28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>
        <w:rPr>
          <w:sz w:val="28"/>
        </w:rPr>
      </w:r>
    </w:p>
    <w:p>
      <w:pPr>
        <w:pStyle w:val="652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sz w:val="28"/>
        </w:rPr>
      </w:r>
    </w:p>
    <w:p>
      <w:pPr>
        <w:pStyle w:val="652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sz w:val="28"/>
        </w:rPr>
      </w:r>
    </w:p>
    <w:p>
      <w:pPr>
        <w:pStyle w:val="652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pStyle w:val="659"/>
        <w:numPr>
          <w:numId w:val="6"/>
          <w:ilvl w:val="0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Утвердить административный регламент по предоставлению муниципальной услуги </w:t>
      </w:r>
      <w:r>
        <w:rPr>
          <w:rFonts w:ascii="Times New Roman" w:hAnsi="Times New Roman" w:cs="Times New Roman" w:eastAsia="Times New Roman"/>
          <w:sz w:val="28"/>
          <w:szCs w:val="26"/>
          <w:lang w:eastAsia="ru-RU"/>
        </w:rPr>
        <w:t xml:space="preserve">«Выдача разрешения на использование земель </w:t>
      </w:r>
      <w:r>
        <w:rPr>
          <w:rFonts w:ascii="Times New Roman" w:hAnsi="Times New Roman" w:cs="Times New Roman" w:eastAsia="Times New Roman"/>
          <w:sz w:val="28"/>
          <w:szCs w:val="26"/>
          <w:lang w:eastAsia="ru-RU"/>
        </w:rPr>
        <w:t xml:space="preserve">или земельных участков</w:t>
      </w:r>
      <w:r>
        <w:rPr>
          <w:rFonts w:ascii="Times New Roman" w:hAnsi="Times New Roman" w:cs="Times New Roman" w:eastAsia="Times New Roman"/>
          <w:sz w:val="28"/>
          <w:szCs w:val="26"/>
          <w:lang w:eastAsia="ru-RU"/>
        </w:rPr>
        <w:t xml:space="preserve"> (размещение объектов на землях или земельных уч</w:t>
      </w:r>
      <w:r>
        <w:rPr>
          <w:rFonts w:ascii="Times New Roman" w:hAnsi="Times New Roman" w:cs="Times New Roman" w:eastAsia="Times New Roman"/>
          <w:sz w:val="28"/>
          <w:szCs w:val="26"/>
          <w:lang w:eastAsia="ru-RU"/>
        </w:rPr>
        <w:t xml:space="preserve">астках)</w:t>
      </w:r>
      <w:r>
        <w:rPr>
          <w:rFonts w:ascii="Times New Roman" w:hAnsi="Times New Roman" w:cs="Times New Roman" w:eastAsia="Times New Roman"/>
          <w:sz w:val="28"/>
          <w:szCs w:val="26"/>
          <w:lang w:eastAsia="ru-RU"/>
        </w:rPr>
        <w:t xml:space="preserve"> без предоставления земельных участков и установления сервитутов н</w:t>
      </w:r>
      <w:r>
        <w:rPr>
          <w:rFonts w:ascii="Times New Roman" w:hAnsi="Times New Roman" w:cs="Times New Roman" w:eastAsia="Times New Roman"/>
          <w:sz w:val="28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(прилагается).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pStyle w:val="659"/>
        <w:numPr>
          <w:numId w:val="6"/>
          <w:ilvl w:val="0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Признать утратившим силу п</w:t>
      </w:r>
      <w:r>
        <w:rPr>
          <w:rFonts w:ascii="Times New Roman" w:hAnsi="Times New Roman" w:cs="Times New Roman" w:eastAsia="Times New Roman"/>
          <w:sz w:val="28"/>
        </w:rPr>
        <w:t xml:space="preserve">остановление администрации Ровеньского района от </w:t>
      </w:r>
      <w:r>
        <w:rPr>
          <w:rFonts w:ascii="Times New Roman" w:hAnsi="Times New Roman" w:cs="Times New Roman" w:eastAsia="Times New Roman"/>
          <w:sz w:val="28"/>
        </w:rPr>
        <w:t xml:space="preserve">от 30 октября 2017 г.  №418 </w:t>
      </w:r>
      <w:r>
        <w:rPr>
          <w:rFonts w:ascii="Times New Roman" w:hAnsi="Times New Roman" w:cs="Times New Roman" w:eastAsia="Times New Roman"/>
          <w:sz w:val="28"/>
        </w:rPr>
        <w:t xml:space="preserve"> «Об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 w:eastAsia="Times New Roman"/>
          <w:sz w:val="28"/>
        </w:rPr>
        <w:t xml:space="preserve">«Выдача разрешения на использование земель или земельного участка без предоставления земельного участка и установления сервитута на территории Ровеньского района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pStyle w:val="659"/>
        <w:numPr>
          <w:numId w:val="6"/>
          <w:ilvl w:val="0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highlight w:val="white"/>
        </w:rPr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района </w:t>
      </w:r>
      <w:hyperlink r:id="rId11" w:tooltip="http://www.rovenkiadm.ru/" w:history="1"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нива».</w:t>
      </w:r>
      <w:r>
        <w:rPr>
          <w:rFonts w:ascii="Times New Roman" w:hAnsi="Times New Roman" w:cs="Times New Roman" w:eastAsia="Times New Roman"/>
          <w:sz w:val="28"/>
          <w:highlight w:val="white"/>
        </w:rPr>
      </w:r>
      <w:r>
        <w:rPr>
          <w:sz w:val="28"/>
        </w:rPr>
      </w:r>
    </w:p>
    <w:p>
      <w:pPr>
        <w:pStyle w:val="652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4. Контроль за ис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pStyle w:val="652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pStyle w:val="652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pStyle w:val="652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 </w:t>
      </w:r>
      <w:r>
        <w:rPr>
          <w:sz w:val="28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Приложение к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постановлению администрации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Ровеньского района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6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  <w:bCs/>
          <w:sz w:val="26"/>
          <w:szCs w:val="28"/>
          <w:lang w:eastAsia="ru-RU"/>
        </w:rPr>
      </w:r>
      <w:r>
        <w:rPr>
          <w:rFonts w:ascii="Times New Roman" w:hAnsi="Times New Roman" w:eastAsia="Times New Roman"/>
          <w:b/>
          <w:sz w:val="26"/>
          <w:szCs w:val="28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Административный регламент </w:t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предоставления муниципальной услуги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«Выдача разрешения на использование земель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или земельных участков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(размещение объектов на землях или земельных уч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астках)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без предоставления земельных участков и установления сервитутов н</w:t>
      </w:r>
      <w:r>
        <w:rPr>
          <w:rFonts w:ascii="Times New Roman" w:hAnsi="Times New Roman" w:cs="Times New Roman" w:eastAsia="Times New Roman"/>
          <w:b/>
          <w:sz w:val="26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 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Общие положения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1.1 Предмет регулирования административного регламента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1.1.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Настоящий Административный регламент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«Выдача разрешения на использование земель или земельных участков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(размещение объектов на землях или земельных участках)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без предоставления земельных участков и установления сервитутов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н</w:t>
      </w:r>
      <w:r>
        <w:rPr>
          <w:rFonts w:ascii="Times New Roman" w:hAnsi="Times New Roman" w:cs="Times New Roman" w:eastAsia="Times New Roman"/>
          <w:b w:val="false"/>
          <w:sz w:val="26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»,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устанавливает порядок предоставления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 услуги и стандарт ее предоставления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на территории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 Ровен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1.2.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Круг Заявителей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Заявителями на получение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являются физические лица, юридические лица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индивидуальные предприниматели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(далее – Заявитель).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подпункте 1.2.1.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подраздела 1.2 раздела 1 настоящего Регламента, могут представлять лица, обладающие соответствующими полномочиями (далее – представитель).</w:t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1.3. Требование предоставления заявителю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 в соответствии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 вариантом предоставления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услуги, соответствующим пр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изнакам заявителя, определенным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результате анкетирования, проводимого органом, предоставляющим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муниципальную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слугу (далее - профилирование),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 также результата, за предоставлением которого обратился заявитель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1.3.1.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Муниципальная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услуга должна быть предоставлена Заявителю в соответствии с вариантом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(далее – вариант)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соответствии с таблицей № 1 приложения № 4 к настоящему административному регламенту, исходя из установленных таблицей № 2 приложения № 4 к настоящему административному регламенту соответствующим признакам заявителя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муниципальная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услуга, определяется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соответствии с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настоящим Администрати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вным регламентом, исходя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из признаков заявителя,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 также из результата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услуги,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 предоставлением которой обратился заявитель.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1.3.3. Орган, предоставляющий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муниципальную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услугу проводит анкетирование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по результатам которого определяется: соответствие лица, обратившегося за оказанием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признакам заявителя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варианта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услуги. Анкета должна содержать перечень вопросов и ответов, необходимых для однозначного определения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варианта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в его индивидуальном случае.</w:t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Стандарт предоставления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Наименование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2.1.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Муниципальная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«Выдача разрешения на использовани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 земель или земельных участков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(размещение объектов на землях или земельных участках)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без пр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едоставления земельных участков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установления сервитутов на территории Ровеньского района»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(далее – Услуга).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2.2.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Наименован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ие органа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, предоставляющего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слугу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Полномочия по предоставления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осуществляются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администрацией Ровеньского района в лице 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(далее – Уполномоченный орган)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2.2.2. Услугу можно получить, обратившись лично в Уполномоченный орган, с помощью почтового отправления или посредством Единого портала государственных услуг (дале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 – ЕПГУ).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В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 принимают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участие многофункциональные центры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предоставления государственных и муниципальных услуг (далее – МФЦ)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 наличии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соответствующе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 соглашения  о взаимодействии между МФЦ и Уполном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оченным органом, заключенным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соответствии с постановлением Правительства Российской Федерации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 27 сентября 2011 г. № 797.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 МФЦ, в которых подается заявление о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не могут принять решение об отказе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приеме заявления и документов и (или) информации,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ее предоставления.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МФЦ обеспечивается возможность подачи заявлений через ЕПГУ                       на компьютерах общего доступа.</w:t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2.3. Р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езультат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предоставления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 В соответствии с вариантами, приведенными в подразделе 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результатом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являю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тся: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2.3.1.1. При обращении заявителя – физического лица: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разрешени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 использование земель или земельного участка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           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без предоставления земельных уча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разрешение на размещение объекта без предоставления земельных участков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об отказе в выдаче разрешения на использование земель или земельного участка без пр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едоставления земельных участков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установления сервитутов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г) решение об отказе в выдаче разрешения на размещение объекта без предоставления земельных участков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решение об исправлении допущенных опечаток и (или) ошибок в выданных  в результате предоставления Услуги документах.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Разрешение на использование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земель или земельного участка без предоставления земельных участков и установления сервитутов выдается на бланке постановления администрации Ровеньского района.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Разрешение на размещение объекта без предоставления земельных участков и установления сервитутов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отказе в выдаче разрешения на использование земель или земельного участка без предоставления земельных участков и установления сервитутов выдается в виде уведомления на бланке администрации Ровеньского района, где указывается: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отказе в выдаче разрешения на размещение объекта без предоставления земельных участков и установления сервитутов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в виде уведомления на бланке администрации Ровеньского района, где указывается: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Состав реквизитов документа, содержащего решение об исправлении допущенных опечаток и (или) ошибок в выданных  в результате предоставления Услуги документах: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2.3.1.2. При обращении заявителя – юридического лица: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разрешение на использование земель или земельного участка                                      без предоставления земельных участков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разрешение на размещение объекта без предоставления земельных участков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решение об отказе в выдаче разрешения на использование земель или земельного участка без предоставления земельных участков и установления сервитутов.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г) решение об отказе в выдаче разрешения на размещение объекта без предоставления земельных участков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д) </w:t>
      </w:r>
      <w:r>
        <w:rPr>
          <w:rFonts w:ascii="Times New Roman" w:hAnsi="Times New Roman"/>
          <w:sz w:val="26"/>
          <w:szCs w:val="26"/>
        </w:rPr>
        <w:t xml:space="preserve">решение об исправлении допущенных опечаток и (или) ошибок в выданных  в результате предоставления Услуги документах.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Разрешение на использование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земель или земельного участка без предоставления земельных участков и установления сервитутов выдается на бланке постановления администрации 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Разрешение на размещение объекта без предоставления земельных участков и установления сервитутов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отказе в выдаче разрешения на использование земель или земельного участка без предоставления земельных участков и установления сервитутов 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отказе в выдаче разрешения на размещение объекта без предоставления земельных участков и установления сервитутов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подпись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2.3.1.3. При обращении заявителя – индивидуального предпринимателя: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разрешение на использование земель или земельного участка                                      без предоставления земельных участков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разрешение на размещение объекта без предоставления земельных участков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решение об отказе в выдаче разрешения на использование земель или земельного участка без предоставления земельных участков и установления сервитутов.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г) решение об отказе в выдаче разрешения на размещение объекта без предоставления земельных участков и установления сервитутов;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д) </w:t>
      </w:r>
      <w:r>
        <w:rPr>
          <w:rFonts w:ascii="Times New Roman" w:hAnsi="Times New Roman"/>
          <w:sz w:val="26"/>
          <w:szCs w:val="26"/>
        </w:rPr>
        <w:t xml:space="preserve">решение об исправлении допущенных опечаток и (или) ошибок в выданных  в результате предоставления Услуги документах.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Разрешение на размещение объекта без предоставления земельных участков и установления сервитутов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отказе в выдаче разрешения на использование земель или земельного участка без предоставления земельных участков и установления сервитутов 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отказе в выдаче разрешения на размещение объекта без предоставления земельных участков и установления сервитутов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2.3.2. Решение о предоставлении Услуги оформляется по форме согласно Приложению № 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№ 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2.3.3. Решение об отказе в предоставлении Услуги оформляется по форме, согласно Приложению № 2 к настоящему Административному регламенту.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2.3.4. </w:t>
      </w:r>
      <w:r>
        <w:rPr>
          <w:rFonts w:ascii="Times New Roman" w:hAnsi="Times New Roman" w:cs="Times New Roman"/>
          <w:sz w:val="26"/>
          <w:szCs w:val="26"/>
        </w:rPr>
        <w:t xml:space="preserve">Формирование реестровой записи в качестве результата предоставления Услуги не предусмотрено.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2.3.5. Факт получения заявителем результата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фиксируется в журнале регистрации.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2.3.6. Результат оказания услуги можно получить следующими способами: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посредством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 «Единый портал государственных и муниципальных услуг (функций)» в форме </w:t>
      </w:r>
      <w:r>
        <w:rPr>
          <w:rFonts w:ascii="Times New Roman" w:hAnsi="Times New Roman"/>
          <w:sz w:val="26"/>
          <w:szCs w:val="26"/>
        </w:rPr>
        <w:t xml:space="preserve">электронного документа, подписанного усиленной квалифицированной электронной подписью (далее – соответственно ЕПГУ, УКЭП);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лично либо через уполномоченного представителя в органе, предоставляющем Услугу, в том числе в виде электронного документа, который направляется заявителю посредством электронной почты или посредством почтового отправления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2.4.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Срок предоставления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2.4.1.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Срок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в том числе посредством ЕПГУ или МФЦ,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для всех вариантов предоставления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составляет не более чем 10 (десять) рабочих дней со дня получения заявления о предоставлении Услуги.</w:t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2.5. Правовые основания предоставления У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слуги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2.5.1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и действий (бездействия) органа, предоставляющего Услугу, а также его должностных лиц подлежит обязательному размещению: на официальных сайтах уполномоченных органов, на ЕПГУ, в федеральной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информационной системе «Федеральный реестр государственных                                           и муниципальных услуг (функций)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(далее – ФРГУ, федеральный реестр).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2.5.2. Орган, предоставляющий Услугу, обеспечивает размещение                                         и актуализацию перечня нормати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ЕПГУ, в ФРГУ.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2.6.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Исчерпывающий перечень документов, 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необходимых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для предоставления Услуги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                             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Для получения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представляет в орган, предоставляющий Услугу: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аявление о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по форме согласно Приложению № 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окумент, удостоверяющ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личность Заявителя или представителя Заявителя (предоставляе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тся в случае личного обращения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). В случае направления заявления по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средством ЕПГУ, сведения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из документа, удостоверяющего личность заявителя, представителя формируются при подтверждении учетной записи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Единой системе идентификации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аутентификации (далее – ЕСИА) из состава соответствующих данных указанной учетной записи и могут быть пров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ерены путем направления запроса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 использованием системы межведомственного электронного взаимодействия;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 обращении посредством ЕПГУ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указанный документ, выданный организацией, удостоверяется усиленной квалифицированной элект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хема границ предполагаемых к использованию земель или части земельного участка на кадастровом пл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Заявление о предоставлении Услуги подается по выбору заявителя следующими способами: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лично (через уполномоченного представителя) или посредством почтового отправления с описью вложения и уведомлением о вручении;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путем направления электронного документа на официальный адрес электронной почты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ЕПГУ;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через МФЦ.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2.6.2. </w:t>
      </w:r>
      <w:r>
        <w:rPr>
          <w:rFonts w:ascii="Times New Roman" w:hAnsi="Times New Roman"/>
          <w:iCs/>
          <w:sz w:val="26"/>
          <w:szCs w:val="26"/>
        </w:rPr>
        <w:t xml:space="preserve"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государственного реестра недвижимости  об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государственного реестра юридических лиц либо сведения из Единого государственного реестра индивидуальных предпринимателей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копия лицензии, удостов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еряющей право проведения работ                       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по геологическому изучению недр;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отражен в разделе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регламента в содержащих описания таких вариантов подразделах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 Заявитель вправе представить по собственной инициативе документы, указанные в пункте 2.6.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. настоящего раздела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2.6.4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Документы, представляемые заявителем в целях получения Услуги, должны соответствовать следующим требованиям: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Требования к предоставлению документов, необходимых для оказания Услуги: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текст заявления должен быть написан на русском языке синими </w:t>
      </w:r>
      <w:r>
        <w:rPr>
          <w:rFonts w:ascii="Times New Roman" w:hAnsi="Times New Roman"/>
          <w:sz w:val="26"/>
          <w:szCs w:val="26"/>
        </w:rPr>
        <w:br/>
        <w:t xml:space="preserve"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текст заявления может быть оформлен машинописным способом.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Электронные документы представляются в следующих форматах: xml, doc, docx, odt, xls, xlsx, ods, pdf, jpg, jpeg, zip, rar, sig, png, bmp, tiff.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Допускается формирование электронного документа путе</w:t>
      </w:r>
      <w:r>
        <w:rPr>
          <w:rFonts w:ascii="Times New Roman" w:hAnsi="Times New Roman"/>
          <w:sz w:val="26"/>
          <w:szCs w:val="26"/>
        </w:rPr>
        <w:t xml:space="preserve">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                    в разрешении 300 - 500 dpi (масштаб 1:1)  с использованием следующих режимов: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«черно-белый» (при отсутствии в документе графических изображений и (или) цветного текста);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«оттенки серого» (при наличии в документе графических изображений, отличных от цветного графического изображения);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«цветной» или «режим полной цветопередачи» (при наличии                          в документе цветных графических изображений либо цветного текста);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сохранением всех аутентичных признаков подлинности, а именно: графической подписи лица, печати, углового штампа бланка;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Электронные документы должны обеспечивать: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возможность идентифицировать документ и количество листов  в документе;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                  по оглавлению и (или) к содержащимся в тексте рисункам и таблицам.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Документы, подлежащие представлению в форматах xls, xlsx или ods, формируются в виде отдельного электронного документа.</w:t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2.7.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Исчерпывающий перечень оснований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для отказа в приеме документов,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необходимых для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предоставления У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2.7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Основания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отказа в приеме документов,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2.8.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Исчерпывающий перечень оснований д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ля приостановления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              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предоставления Услуги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или отказа в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предоставлении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Оснований для приостановления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 законодательством Рос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сийской Федерации не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предусмотрено.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2.8.2. Основаниями для отказа в предоставлении Услуги являются: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аявление подано с нарушением требований, установленных пунктами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и 4 Правил, утвержденных Постановлением Правительства Российской Федерации от 27 ноября 2014 года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1244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Об утверждении Правил выдачи разрешения на использование земель или земельного участка, находящихся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или муниципальной собственности»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или пунктами 4 и 5 Порядка и условий размещения на территории Белгородской области объектов, которые могут быть размещены на землях или земельных участках, находящихся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 или муниципальной собственности, без предоставления земельных участков и установления сервитута, утвержденного постановлением Правительства Белгородской области от 16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ноября 2015 года № 408-пп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заявлении указаны объекты, предлагаемые к размещению, не указанные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перечне, утвержденном Постановлением Правительства Российской Федерации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 3 декабря 2014 года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1300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Об утверждении перечня видов объектов, размещение которых может осуществляться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землях или земельных участках, находящихся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или муниципальной собственности, без предоставления земельных участков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установления сервитутов»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заявлении указаны цели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случаи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использования земель или земельного участка, предполагаемых к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использованию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не предусмотренные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пунктом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 статьи 39.34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пунктом 1 статьи 39.33.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Земельного кодекса Российской Федерации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г) з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емельный участок, на использование которого испрашивается разрешение, предоставлен иному физическому или юридическому лицу.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2.8.3. Перечень оснований для отказа в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является исчерпывающим.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2.8.4. Уведомление об отказе в предоставлении Услуги подписывается главою администрации Ровеньского района или первым заместителем главы администрации Ровеньского района и выдается (направляется) заявителю с указанием причин отказа не позднее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(трех) рабочих дней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 момента  принятия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решения об отказе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2.8.5. Решение об отказе в предоставлении Услуги по запросу, поданному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с использованием электронной подписи и направляется в «личный кабинет» заявителя на ЕПГУ (РПГУ) не позднее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(трех) рабочих дней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 момента принятия решения об отказе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2.9. Размер платы, взимаемой с заявителя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при предоставлении Услуги, и способы ее взимания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2.9.1. Предоставление Услуги осуществляется бесплатно.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  <w:t xml:space="preserve">2.10. Максимальный срок ожидания в очереди при подаче запроса                                о предоставлении Услуги и при получении результата предоставления Услуги</w:t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2.10.1. Срок ожидания в очереди при подаче запроса о предоставлении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bCs/>
          <w:sz w:val="26"/>
          <w:szCs w:val="26"/>
        </w:rPr>
        <w:t xml:space="preserve">слуги, и при получении результата предоставления Услуги не должен превышать 15 минут.</w:t>
      </w:r>
    </w:p>
    <w:p>
      <w:pPr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  <w:outlineLvl w:val="0"/>
      </w:pPr>
      <w:r>
        <w:rPr>
          <w:rFonts w:ascii="Times New Roman" w:hAnsi="Times New Roman"/>
          <w:b/>
          <w:sz w:val="26"/>
          <w:szCs w:val="26"/>
        </w:rPr>
        <w:t xml:space="preserve">2.11. Срок регистрации запроса заявителя о предоставлении Услуги</w:t>
      </w:r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2.11.1. При личном обращении заявителя в орган, предоставляющий Услугу,</w:t>
      </w:r>
      <w:r>
        <w:rPr>
          <w:rFonts w:ascii="Times New Roman" w:hAnsi="Times New Roman"/>
          <w:sz w:val="26"/>
          <w:szCs w:val="26"/>
        </w:rPr>
        <w:br/>
        <w:t xml:space="preserve">с запросом о предоставлении Услуги должностным лицом, ответственным за приём документов  проводится: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проверка документов, указанных в </w:t>
      </w:r>
      <w:hyperlink r:id="rId12" w:tooltip="consultantplus://offline/ref=8069EE065200F27F6E6C52665A98AB0D062FD9EEEA78366BD83619D432F3CDEC0BBC40F62A4D214DT4i8O" w:history="1">
        <w:r>
          <w:rPr>
            <w:rFonts w:ascii="Times New Roman" w:hAnsi="Times New Roman"/>
            <w:sz w:val="26"/>
            <w:szCs w:val="26"/>
          </w:rPr>
          <w:t xml:space="preserve">пунктах 2.6.1 – 2.6.2 </w:t>
        </w:r>
      </w:hyperlink>
      <w:r>
        <w:rPr>
          <w:rFonts w:ascii="Times New Roman" w:hAnsi="Times New Roman"/>
          <w:sz w:val="26"/>
          <w:szCs w:val="26"/>
        </w:rPr>
        <w:t xml:space="preserve">Административного регламента, - составляет 8 (восемь) часов (1 (один) рабочий день);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регистрация запроса - составляет 40 (сорок) минут.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2.11.2. Регистрация запроса, направленного заявителем лицом по почте</w:t>
      </w:r>
      <w:r>
        <w:rPr>
          <w:rFonts w:ascii="Times New Roman" w:hAnsi="Times New Roman"/>
          <w:sz w:val="26"/>
          <w:szCs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администрацию. </w:t>
      </w:r>
      <w:r>
        <w:rPr>
          <w:rFonts w:ascii="Times New Roman" w:hAnsi="Times New Roman"/>
          <w:sz w:val="26"/>
          <w:szCs w:val="26"/>
        </w:rPr>
        <w:t xml:space="preserve">В случае поступления запроса в </w:t>
      </w:r>
      <w:r>
        <w:rPr>
          <w:rFonts w:ascii="Times New Roman" w:hAnsi="Times New Roman"/>
          <w:sz w:val="26"/>
          <w:szCs w:val="26"/>
        </w:rPr>
        <w:t xml:space="preserve">администрацию</w:t>
      </w:r>
      <w:r>
        <w:rPr>
          <w:rFonts w:ascii="Times New Roman" w:hAnsi="Times New Roman"/>
          <w:sz w:val="26"/>
          <w:szCs w:val="26"/>
        </w:rPr>
        <w:t xml:space="preserve"> в выходной или праздничный день регистрация запроса осуществляется в первый, следующий за ним, рабочий день.</w:t>
      </w:r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 </w:t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sz w:val="26"/>
          <w:szCs w:val="26"/>
        </w:rPr>
        <w:br/>
        <w:t xml:space="preserve">с информационными материалами, оборудуются информационными стендами.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2.12.4. Помещения для приема заявителей: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sz w:val="26"/>
          <w:szCs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носителями информации, необходимыми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с учетом ограничений их жизнедеятельности;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иметь беспрепятственный доступ для инвалидов,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том числе,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возможность беспрепятственного входа в помещение и выхода из него, а также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возможность самостоятельного передвижения по территории помещения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целях доступа к месту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бесплатным туалетом для посетителей,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том числе туалетом, предназначенным для инвалидов;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доступны для инвалидов в соответствии с </w:t>
      </w:r>
      <w:hyperlink r:id="rId13" w:tooltip="consultantplus://offline/ref=897E332143C976FB335423C7F955D55B1AFD4B4E723967D76A09A17E06k6CEN" w:history="1">
        <w:r>
          <w:rPr>
            <w:rFonts w:ascii="Times New Roman" w:hAnsi="Times New Roman" w:cs="Arial" w:eastAsia="Times New Roman"/>
            <w:sz w:val="26"/>
            <w:szCs w:val="26"/>
            <w:lang w:eastAsia="ru-RU"/>
          </w:rPr>
          <w:t xml:space="preserve">законодательством</w:t>
        </w:r>
      </w:hyperlink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Российской Федерации о социальной защите инвалидов.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беспрепятственного входа в объекты и выхода из них;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bookmarkStart w:id="0" w:name="_GoBack"/>
      <w:bookmarkEnd w:id="0"/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вспомогательных технологий, а также сменного кресла-коляски;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и, при необходимости, с помощью работников объекта;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 самостоятельного передвижения по территории объекта;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содействие инвалиду при входе в объект и выходе из него, информирование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инвалида о доступных маршрутах общественного транспорта;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 для обеспечения беспрепятственного доступа инвалидов к объектам и услугам,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 учетом ограничений их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 в порядке, определенным законодательством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преодолении барьеров, мешающих получению ими услуг наравне с другими лицами.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2.12.7. На информационных стендах в доступных для ознакомления местах,</w:t>
      </w:r>
      <w:r>
        <w:rPr>
          <w:rFonts w:ascii="Times New Roman" w:hAnsi="Times New Roman"/>
          <w:sz w:val="26"/>
          <w:szCs w:val="26"/>
        </w:rPr>
        <w:br/>
        <w:t xml:space="preserve">на официальном сайте </w:t>
      </w:r>
      <w:r>
        <w:rPr>
          <w:rFonts w:ascii="Times New Roman" w:hAnsi="Times New Roman"/>
          <w:sz w:val="26"/>
          <w:szCs w:val="26"/>
        </w:rPr>
        <w:t xml:space="preserve">администрации Ровеньского района, </w:t>
      </w:r>
      <w:r>
        <w:rPr>
          <w:rFonts w:ascii="Times New Roman" w:hAnsi="Times New Roman"/>
          <w:sz w:val="26"/>
          <w:szCs w:val="26"/>
        </w:rPr>
        <w:t xml:space="preserve">а также на ЕПГУ размещается следующая информация: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текст Административного регламента;</w:t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время приема заявителей;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и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орган, предоставляющий Услугу,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 для получения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Услуги;</w:t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порядок информирования о ходе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порядок обжалования решений, действий или бездействия должностных лиц, предоставляющих Услугу.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2.13. Показатели доступности и качества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 являются: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доступность информации о предоставлении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sz w:val="26"/>
          <w:szCs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/>
          <w:sz w:val="26"/>
          <w:szCs w:val="26"/>
        </w:rPr>
        <w:br/>
        <w:t xml:space="preserve">в том числе с использованием ЕПГУ;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соблюдение сроков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sz w:val="26"/>
          <w:szCs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 по результатам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услуги и на некорректное, невнимательное отношение должностных лиц </w:t>
      </w:r>
      <w:r>
        <w:rPr>
          <w:rFonts w:ascii="Times New Roman" w:hAnsi="Times New Roman"/>
          <w:sz w:val="26"/>
          <w:szCs w:val="26"/>
        </w:rPr>
        <w:t xml:space="preserve">администрации Ровеньского района </w:t>
      </w:r>
      <w:r>
        <w:rPr>
          <w:rFonts w:ascii="Times New Roman" w:hAnsi="Times New Roman"/>
          <w:sz w:val="26"/>
          <w:szCs w:val="26"/>
        </w:rPr>
        <w:t xml:space="preserve">к заявителям;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предоставление возможности получения Услуги в МФЦ;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ж) время ожидания в очереди при подаче запроса - не более 15 минут;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з) время ожидания в очереди при подаче запроса по предварительной записи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15 минут;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и) срок регистрации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Услуги, не может превышать 8 (восьми) часов (1 (одного) рабочего дня);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к) время ожидания в очереди при получении результата предоставления Услуги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не более 15 минут;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 при получении Услуги и их продолжительность;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м) достоверность предоставляемой заявителям информации о ходе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н) своевременный прием и регистрация запроса заявителя;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о) удовлетворенность заявителей качеством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п) принятие мер, направленных на восстановление нарушенных прав, свобод</w:t>
      </w:r>
      <w:r>
        <w:rPr>
          <w:rFonts w:ascii="Times New Roman" w:hAnsi="Times New Roman"/>
          <w:sz w:val="26"/>
          <w:szCs w:val="26"/>
        </w:rPr>
        <w:br/>
        <w:t xml:space="preserve">и законных интересов заявителей.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особенности предоставления Услуги в электронной форме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59" w:after="16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2.14.1. Услуги, необходимые и обязательные для предоставления Услуги, отсутствуют.</w:t>
      </w:r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  <w:lang w:val="en-US"/>
        </w:rPr>
        <w:t xml:space="preserve">III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. Состав, последовательность и сроки</w:t>
      </w:r>
      <w:r>
        <w:rPr>
          <w:rFonts w:ascii="Times New Roman" w:hAnsi="Times New Roman" w:cs="Times New Roman" w:eastAsia="Calibri"/>
          <w:b/>
          <w:sz w:val="26"/>
          <w:szCs w:val="26"/>
        </w:rPr>
        <w:br/>
        <w:t xml:space="preserve">выполнения административных процедур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3.1. Перечень вариантов предоставления Услуги: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азрешение на использование земель или земельного участка                                      без предоставления земельных уча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стков и установления сервитутов: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когда заявителем является физическое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когда заявителем является юридическое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когда заявителем является индивидуальный предприниматель.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Разрешение на размещение объекта без предоставления земельных участков и установления сервитутов: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когда заявителем является физическое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когда заявителем является юридическое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когда заявителем является индивидуальный предприниматель.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справление допущенных опечаток и (или) ошибок в выданных                             в результате предоставления Услуги документах.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3.2. Профилирование заявителя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посредством ЕПГУ;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органе, предоставляющ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 Услугу;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МФЦ.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3.2.2. Порядок определения и предъявления необходимого заявителю варианта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ответов заявителя на вопросы экспертной системы ЕПГУ;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опроса в органе, предоставляющим Услугу.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приведен в приложении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3.2.4. Вариант Услуги определяется на основании признаков заявителя и результата оказания Услуги, за пре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 Вариант 1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«Разрешение на использование земель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или земельного участка без предоставления земельных уча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стков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и установления сервитутов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в случае, когда заявителем является физическое лицо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3.3.1. Процедуры варианта № 1А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запроса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3.3.2. Максимальный срок предоставления варианта № 1А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начала выполнения административной процедуры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удостов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об объектах недвижимости.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3</w:t>
      </w:r>
      <w:r>
        <w:rPr>
          <w:rFonts w:ascii="Times New Roman" w:hAnsi="Times New Roman" w:cs="Times New Roman" w:eastAsia="Calibri"/>
          <w:sz w:val="26"/>
          <w:szCs w:val="26"/>
        </w:rPr>
        <w:t xml:space="preserve">.4. 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3</w:t>
      </w:r>
      <w:r>
        <w:rPr>
          <w:rFonts w:ascii="Times New Roman" w:hAnsi="Times New Roman" w:cs="Times New Roman" w:eastAsia="Calibri"/>
          <w:sz w:val="26"/>
          <w:szCs w:val="26"/>
        </w:rPr>
        <w:t xml:space="preserve">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3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 Орган, предоставляющий Услуги, и органы</w:t>
      </w:r>
      <w:r>
        <w:rPr>
          <w:rFonts w:ascii="Times New Roman" w:hAnsi="Times New Roman" w:cs="Times New Roman" w:eastAsia="Calibri"/>
          <w:sz w:val="26"/>
          <w:szCs w:val="26"/>
        </w:rPr>
        <w:t xml:space="preserve">,</w:t>
      </w:r>
      <w:r>
        <w:rPr>
          <w:rFonts w:ascii="Times New Roman" w:hAnsi="Times New Roman" w:cs="Times New Roman" w:eastAsia="Calibri"/>
          <w:sz w:val="26"/>
          <w:szCs w:val="26"/>
        </w:rPr>
        <w:t xml:space="preserve">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Администрация 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3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7</w:t>
      </w:r>
      <w:r>
        <w:rPr>
          <w:rFonts w:ascii="Times New Roman" w:hAnsi="Times New Roman" w:cs="Times New Roman" w:eastAsia="Calibri"/>
          <w:sz w:val="26"/>
          <w:szCs w:val="26"/>
        </w:rPr>
        <w:t xml:space="preserve">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</w:t>
      </w:r>
      <w:r>
        <w:rPr>
          <w:rFonts w:ascii="Times New Roman" w:hAnsi="Times New Roman"/>
          <w:sz w:val="26"/>
          <w:szCs w:val="26"/>
        </w:rPr>
        <w:t xml:space="preserve">жительства или места пребывания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3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8</w:t>
      </w:r>
      <w:r>
        <w:rPr>
          <w:rFonts w:ascii="Times New Roman" w:hAnsi="Times New Roman" w:cs="Times New Roman" w:eastAsia="Calibri"/>
          <w:sz w:val="26"/>
          <w:szCs w:val="26"/>
        </w:rPr>
        <w:t xml:space="preserve">. 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. Межведомственное информационное взаимодействие</w:t>
      </w:r>
      <w:r>
        <w:rPr>
          <w:rFonts w:ascii="Times New Roman" w:hAnsi="Times New Roman" w:cs="Times New Roman" w:eastAsia="Calibri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4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3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 Срок направления межведомственного запроса составляет 3 (три ) рабочих дня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Основаниями для отказа в предоставлении Услуги являются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заявление подано с нарушением требований,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установленных пунктами                       3 и 4 Правил, утвержденных Постановлением Правительства Российской Федерации от 27 ноября 2014 года № 1244 «Об утверждении Правил выдачи разрешения на использование земель или земельного участка, находящихся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муниципальной собственности»;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заявлении указаны цели или случаи использования земель или земельного участка, предполагаемых к использованию, не предусмотренные пунктом 1 статьи 39.34, пунктом 1 статьи 39.33 Земельного кодекса Российской Федерации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земельный участок, на использование которого испрашивается разрешение, предоставлен иному физическому или юридическому лицу.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3.3.1.2. подраздела 3.3.1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3.3.4.2 подраздела 3.3.4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 Срок принятия решения о предоставлении (об отказе в предоставлении) Услуги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не должен превышать 10 (десять) рабочих дней с момента получения заявления о предоставлении Услуги органом, предоставляющим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3.3.6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.1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</w:t>
      </w:r>
      <w:r>
        <w:rPr>
          <w:rFonts w:ascii="Times New Roman" w:hAnsi="Times New Roman"/>
          <w:bCs/>
          <w:sz w:val="26"/>
          <w:szCs w:val="26"/>
        </w:rPr>
        <w:t xml:space="preserve">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.2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.3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не превышающий 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3 (трех)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 рабочих дней, и исчисляется со дня принятия решения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3.3.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.4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органом, предоставляющ</w:t>
      </w:r>
      <w:r>
        <w:rPr>
          <w:rFonts w:ascii="Times New Roman" w:hAnsi="Times New Roman"/>
          <w:bCs/>
          <w:sz w:val="26"/>
          <w:szCs w:val="26"/>
        </w:rPr>
        <w:t xml:space="preserve">и</w:t>
      </w:r>
      <w:r>
        <w:rPr>
          <w:rFonts w:ascii="Times New Roman" w:hAnsi="Times New Roman"/>
          <w:bCs/>
          <w:sz w:val="26"/>
          <w:szCs w:val="26"/>
        </w:rPr>
        <w:t xml:space="preserve">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 Вариант 1Б «Разрешение на использование земель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или земельного участка без предоставления земельных участков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и установления сервитутов в случае, когда заявителем является юридическое лицо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Процедуры варианта № 1Б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запроса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Максимальный срок предоставления варианта № 1Б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удостов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государственного реестра юридических лиц;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об объектах недвижимости;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копия лицензии, удостоверяющей право проведения работ                                            по геологическому изучению недр;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Земельного кодекса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.3.4. 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.3.6. Орган, предоставляющий Услуги, и органы</w:t>
      </w:r>
      <w:r>
        <w:rPr>
          <w:rFonts w:ascii="Times New Roman" w:hAnsi="Times New Roman" w:cs="Times New Roman" w:eastAsia="Calibri"/>
          <w:sz w:val="26"/>
          <w:szCs w:val="26"/>
        </w:rPr>
        <w:t xml:space="preserve">,</w:t>
      </w:r>
      <w:r>
        <w:rPr>
          <w:rFonts w:ascii="Times New Roman" w:hAnsi="Times New Roman" w:cs="Times New Roman" w:eastAsia="Calibri"/>
          <w:sz w:val="26"/>
          <w:szCs w:val="26"/>
        </w:rPr>
        <w:t xml:space="preserve">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Ровеньского района, отдел земельных правоотношений администрации Ровеньского района;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Федеральное агентство по недропользованию.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.3.7.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места нахождения юридическ</w:t>
      </w:r>
      <w:r>
        <w:rPr>
          <w:rFonts w:ascii="Times New Roman" w:hAnsi="Times New Roman"/>
          <w:sz w:val="26"/>
          <w:szCs w:val="26"/>
        </w:rPr>
        <w:t xml:space="preserve">ого</w:t>
      </w:r>
      <w:r>
        <w:rPr>
          <w:rFonts w:ascii="Times New Roman" w:hAnsi="Times New Roman"/>
          <w:sz w:val="26"/>
          <w:szCs w:val="26"/>
        </w:rPr>
        <w:t xml:space="preserve"> лиц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.3.8. 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.4. Межведомственное информационное взаимодействие</w:t>
      </w:r>
      <w:r>
        <w:rPr>
          <w:rFonts w:ascii="Times New Roman" w:hAnsi="Times New Roman" w:cs="Times New Roman" w:eastAsia="Calibri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.4.2. 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.4.3. Срок направления межведомственного запроса составляет 3 (три ) рабочих дня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.4.4. Срок направления ответа на межведомственный запроса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ЕГРЮЛ» в форме электронного документа, направляемый в «Федеральную налоговую службу»: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ЕГРЮЛ о заявителе;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 Межведомственный запрос копии лицензии, удостоверяющей право проведения работ по геологическому изучению недр, направляемый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«Федеральное агентство по недропользованию»: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 реквизиты выданной лицензии;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определения прав заявителя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использование земельного участка для геологического изучения недр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.5.2. Основаниями для отказа в предоставлении Услуги являются: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заявление подано с нарушением требований, установленных пунктами                       3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4 Правил, утвержденных Постановлением Правительства Российской Федерации от 27 ноября 2014 года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в заявлении указаны цели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случаи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использования земель или земельного участка, предполагаемых к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использованию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не предусмотренные пунктом 1 статьи 39.34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пунктом 1 статьи 39.33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Земельного кодекса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земельный участок, на использование которого испрашивается разрешение, предоставлен иному физическому или юридическому лицу.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 подраздела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.1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</w:t>
      </w:r>
      <w:r>
        <w:rPr>
          <w:rFonts w:ascii="Times New Roman" w:hAnsi="Times New Roman"/>
          <w:bCs/>
          <w:sz w:val="26"/>
          <w:szCs w:val="26"/>
        </w:rPr>
        <w:t xml:space="preserve">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.2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.3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4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.4.  Предоставление органом, предоставляющ</w:t>
      </w:r>
      <w:r>
        <w:rPr>
          <w:rFonts w:ascii="Times New Roman" w:hAnsi="Times New Roman" w:cs="Times New Roman" w:eastAsia="Calibri"/>
          <w:sz w:val="26"/>
          <w:szCs w:val="26"/>
        </w:rPr>
        <w:t xml:space="preserve">и</w:t>
      </w:r>
      <w:r>
        <w:rPr>
          <w:rFonts w:ascii="Times New Roman" w:hAnsi="Times New Roman" w:cs="Times New Roman" w:eastAsia="Calibri"/>
          <w:sz w:val="26"/>
          <w:szCs w:val="26"/>
        </w:rPr>
        <w:t xml:space="preserve">м Услугу, или МФЦ результата оказания Услуги представителю заявителя лица независимо от адреса                           в пределах места нахождения юридического лица не предусмотрено.</w:t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 Вариант 1В «Разрешение на использование земель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или земельного участка без предоставления земельных участков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и установления сервитутов в случае, когда заявителем является индивидуальный предприниматель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Процедуры варианта № 1В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запроса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Максимальный срок предоставления варианта № 1В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удостоверяющий личность Заявителя или представителя Заявителя (предоставляется в случае личного обращения). В случае направления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сведения из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об объектах недвижимости;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копия лицензии, удостоверяющей право проведения работ                                            по геологическому изучению недр;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.3.4. 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.3.6. Орган, предоставляющий Услуги, и органы</w:t>
      </w:r>
      <w:r>
        <w:rPr>
          <w:rFonts w:ascii="Times New Roman" w:hAnsi="Times New Roman" w:cs="Times New Roman" w:eastAsia="Calibri"/>
          <w:sz w:val="26"/>
          <w:szCs w:val="26"/>
        </w:rPr>
        <w:t xml:space="preserve">,</w:t>
      </w:r>
      <w:r>
        <w:rPr>
          <w:rFonts w:ascii="Times New Roman" w:hAnsi="Times New Roman" w:cs="Times New Roman" w:eastAsia="Calibri"/>
          <w:sz w:val="26"/>
          <w:szCs w:val="26"/>
        </w:rPr>
        <w:t xml:space="preserve">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Ровеньского района, отдел земельных правоотношений администрации Ровеньского района;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Федеральное агентство по недропользованию.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.3.7.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.3.8. 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.4. Межведомственное информационное взаимодействие</w:t>
      </w:r>
      <w:r>
        <w:rPr>
          <w:rFonts w:ascii="Times New Roman" w:hAnsi="Times New Roman" w:cs="Times New Roman" w:eastAsia="Calibri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6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.4.2. 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.4.3. Срок направления межведомственного запроса составляет 3 (три) рабочих дня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.4.4. Срок направления ответа на межведомственный запроса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ИП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» в форме электронного документа, направляемый в «Федеральную налоговую службу»: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ИП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о заявителе;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 Межведомственный запрос копии лицензии, удостоверяющей право проведения работ по геологическому изучению недр, направляемый в «Федеральное агентство по недропользованию»: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- в межведомственном запросе запрашивается информация и реквизиты выданной лицензии;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определения прав заявителя 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использование земельного участка для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геологического изучения недр.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.5.2. Основаниями для отказа в предоставлении Услуги являются: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заявление подано с нарушением требований, установленных пунктами                       3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4 Правил, утвержденных Постановлением Правительства Российской Федерации от 27 ноября 2014 года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в заявлении указаны цели или случаи использования земель или земельного участка, предполагаемых к использованию, не предусмотренные пунктом 1 статьи 39.34, пунктом 1 статьи 39.33 Земельного кодекса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земельный участок, на использование которого испрашивается разрешение, предоставлен иному физическому или юридическому лицу.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 подраздела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3.3.5.5.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.1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</w:t>
      </w:r>
      <w:r>
        <w:rPr>
          <w:rFonts w:ascii="Times New Roman" w:hAnsi="Times New Roman"/>
          <w:bCs/>
          <w:sz w:val="26"/>
          <w:szCs w:val="26"/>
        </w:rPr>
        <w:t xml:space="preserve">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.2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.3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5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  <w:r>
        <w:rPr>
          <w:rFonts w:ascii="Times New Roman" w:hAnsi="Times New Roman" w:cs="Times New Roman" w:eastAsia="Calibri"/>
          <w:sz w:val="26"/>
          <w:szCs w:val="26"/>
        </w:rPr>
        <w:t xml:space="preserve">6</w:t>
      </w:r>
      <w:r>
        <w:rPr>
          <w:rFonts w:ascii="Times New Roman" w:hAnsi="Times New Roman" w:cs="Times New Roman" w:eastAsia="Calibri"/>
          <w:sz w:val="26"/>
          <w:szCs w:val="26"/>
        </w:rPr>
        <w:t xml:space="preserve">.4.  Предоставление органом, предоставляющ</w:t>
      </w:r>
      <w:r>
        <w:rPr>
          <w:rFonts w:ascii="Times New Roman" w:hAnsi="Times New Roman" w:cs="Times New Roman" w:eastAsia="Calibri"/>
          <w:sz w:val="26"/>
          <w:szCs w:val="26"/>
        </w:rPr>
        <w:t xml:space="preserve">и</w:t>
      </w:r>
      <w:r>
        <w:rPr>
          <w:rFonts w:ascii="Times New Roman" w:hAnsi="Times New Roman" w:cs="Times New Roman" w:eastAsia="Calibri"/>
          <w:sz w:val="26"/>
          <w:szCs w:val="26"/>
        </w:rPr>
        <w:t xml:space="preserve">м Услугу, </w:t>
      </w:r>
      <w:r>
        <w:rPr>
          <w:rFonts w:ascii="Times New Roman" w:hAnsi="Times New Roman" w:cs="Times New Roman" w:eastAsia="Calibri"/>
          <w:sz w:val="26"/>
          <w:szCs w:val="26"/>
        </w:rPr>
        <w:t xml:space="preserve">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3.6. Вариант 2А «Разрешение на размещение объекта без предоставления земельных участков и установления сервитутов в случае, когда заявителем является физическое лицо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3.6.1. Процедуры варианта № 2А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запроса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3.6.2. Максимальный срок предоставления варианта № 2А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3.6.3.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3.6.3.1.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удостов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случае, если планируется использовать земли или часть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земельного участка (с использованием системы координат, применяемой при ведении Единого государственного реестра недвижимости).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3.6.3.4. 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3.6.3.5. 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3.6.3.6. Орган, предоставляющий Услуги, и органы,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Ровеньского района, отдел земельных правоотношений администрации Ровеньского района;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3.6.3.7. 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3.6.3.8. 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3.6.4. Межведомственное информационное взаимодействие</w:t>
      </w:r>
      <w:r>
        <w:rPr>
          <w:rFonts w:ascii="Times New Roman" w:hAnsi="Times New Roman" w:cs="Times New Roman" w:eastAsia="Calibri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3.6.4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7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3.6.3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3.6.4.2. 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3.6.4.3. Срок направления межведомственного запроса составляет 3 (три ) рабочих дня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3.6.4.4. Срок направления ответа на межведомственный запроса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3.6.5.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3.6.5.2. Основаниями для отказа в предоставлении Услуги являются: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заявление подано с нарушением требований, установленных пунктами                       4 и 5 Порядк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 и условий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», утвержденного постановлением Правительства Белгородской области от 16 ноября 2015 года               № 408-пп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в заявлении указаны объекты, предлагаемые к размещению, не указанные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в перечне, утвержденном Постановлением Правительства Российской Федерации                  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муниципальной собственности, без предоставления земельных участков и установления сервитутов»;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земельный участок, на использование которого испрашивается разрешение, предоставлен иному физическому или юридическому лицу.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3.6.3.2. подраздела 3.6.3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3.6.5.2 подраздела 3.6.5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3.6.5.5. Срок принятия решения о предоставлении (об отказе в предоставлении) Услуги не должен превышать 10 (десять) рабочих дней с момента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получения заявления о предоставлении Услуги органом, предоставляющим Услугу.</w:t>
      </w:r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3.6.6.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3.6.6.1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</w:t>
      </w:r>
      <w:r>
        <w:rPr>
          <w:rFonts w:ascii="Times New Roman" w:hAnsi="Times New Roman"/>
          <w:bCs/>
          <w:sz w:val="26"/>
          <w:szCs w:val="26"/>
        </w:rPr>
        <w:t xml:space="preserve">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3.6.6.2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3.6.6.3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о предоставлении Услуги.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3.6.6.4.  Предоставление органом, предоставляющим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3.7. Вариант 2Б «Разрешение на размещение объекта без предоставления земельных участков и установления сервитутов в случае, когда заявителем является юридическое лицо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3.7.1. Процедуры варианта № 2Б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запроса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3.7.2. Максимальный срок предоставления варианта № 2Б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3.7.3.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3.7.3.1.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удостоверяющий личность Заявителя или представителя Заявителя (предоставляется в случае личного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сведения из Единого государственного реестра юридических лиц;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об объектах недвижимости;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копия лицензии, удостоверяющей право проведения работ                                            по геологическому изучению недр;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3.7.3.4. 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3.7.3.5. 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3.7.3.6. Орган, предоставляющий Услуги, и органы,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Федеральное агентство по недропользованию.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3.7.3.7. 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</w:t>
      </w:r>
      <w:r>
        <w:rPr>
          <w:rFonts w:ascii="Times New Roman" w:hAnsi="Times New Roman"/>
          <w:sz w:val="26"/>
          <w:szCs w:val="26"/>
        </w:rPr>
        <w:t xml:space="preserve">места нахождения юридического лица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3.7.3.8. 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3.7.4. Межведомственное информационное взаимодействие</w:t>
      </w:r>
      <w:r>
        <w:rPr>
          <w:rFonts w:ascii="Times New Roman" w:hAnsi="Times New Roman" w:cs="Times New Roman" w:eastAsia="Calibri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3.7.4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8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3.7.3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3.7.4.2. 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3.7.4.3. Срок направления межведомственного запроса составляет 5 (пять)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3.7.4.4. Срок направления ответа на межведомственный запроса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ЕГРЮЛ» в форме электронного документа, направляемый в «Федеральную налоговую службу»: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ЕГРЮЛ о заявителе;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 Межведомственный запрос копии лицензии, удостоверяющей право проведения работ по геологическому изучению недр, направляемый в «Федеральное агентство по недропользованию»: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- в межведомственном запросе запрашивается информация и реквизиты выданной лицензии;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определения прав заявителя на использование земельного участка для геологического изучения недр.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.5.2. Основаниями для отказа в предоставлении Услуги являются: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заявление подано с нарушением требований, установленных пунктами                       4 и 5 Порядка и условий размещения на территории Белгородской области объектов, которые могут быть размещены на землях или зе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мельных участках, находящихся в государственной или муниципальной собственности, без предоставления земельных участков и установления сервитута», утвержденного постановлением Правительства Белгородской области от 16 ноября 2015 года               № 408-пп;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в заявлении указаны объекты, предлагаемые к размещению, не указанные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в перечне, утвержденном Постановлением Правительства Российской Федерации                  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муниципальной собственности, без предоставления земельных участков и установления сервитутов»;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земельный участок, на использование которого испрашивается разрешение, предоставлен иному физическому или юридическому лицу.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.3.2. подраздела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7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.5.2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7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.5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7</w:t>
      </w:r>
      <w:r>
        <w:rPr>
          <w:rFonts w:ascii="Times New Roman" w:hAnsi="Times New Roman" w:cs="Times New Roman" w:eastAsia="Calibri"/>
          <w:sz w:val="26"/>
          <w:szCs w:val="26"/>
        </w:rPr>
        <w:t xml:space="preserve">.6.1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</w:t>
      </w:r>
      <w:r>
        <w:rPr>
          <w:rFonts w:ascii="Times New Roman" w:hAnsi="Times New Roman"/>
          <w:bCs/>
          <w:sz w:val="26"/>
          <w:szCs w:val="26"/>
        </w:rPr>
        <w:t xml:space="preserve">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7</w:t>
      </w:r>
      <w:r>
        <w:rPr>
          <w:rFonts w:ascii="Times New Roman" w:hAnsi="Times New Roman" w:cs="Times New Roman" w:eastAsia="Calibri"/>
          <w:sz w:val="26"/>
          <w:szCs w:val="26"/>
        </w:rPr>
        <w:t xml:space="preserve">.6.2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7</w:t>
      </w:r>
      <w:r>
        <w:rPr>
          <w:rFonts w:ascii="Times New Roman" w:hAnsi="Times New Roman" w:cs="Times New Roman" w:eastAsia="Calibri"/>
          <w:sz w:val="26"/>
          <w:szCs w:val="26"/>
        </w:rPr>
        <w:t xml:space="preserve">.6.3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о предоставлении Услуги.</w:t>
      </w:r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7</w:t>
      </w:r>
      <w:r>
        <w:rPr>
          <w:rFonts w:ascii="Times New Roman" w:hAnsi="Times New Roman" w:cs="Times New Roman" w:eastAsia="Calibri"/>
          <w:sz w:val="26"/>
          <w:szCs w:val="26"/>
        </w:rPr>
        <w:t xml:space="preserve">.6.4.  </w:t>
      </w:r>
      <w:r>
        <w:rPr>
          <w:rFonts w:ascii="Times New Roman" w:hAnsi="Times New Roman" w:cs="Times New Roman" w:eastAsia="Calibri"/>
          <w:sz w:val="26"/>
          <w:szCs w:val="26"/>
        </w:rPr>
        <w:t xml:space="preserve">Предоставление органом, предоставляющим Услугу, или МФЦ результата оказания Услуги представителю заявителя лица независимо от местонахождения юридического лица не предусмотрено.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3.8. Вариант 2В «Разрешение на размещение объекта без предоставления земельных участков и установления сервитутов в случае, когда заявителем является индивидуальный предприниматель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3.8.1. Процедуры варианта № 2В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запроса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3.8.2. Максимальный срок предоставления варианта № 2В Услуги не должен превышать 10 (десяти) рабочих дней со дня регистрации и предоставления документов, указанных в пункте 2.6.1 раздела 2.6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3.8.3.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3.8.3.1.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удостов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еряющий личность Заявителя или представителя Заявителя (предоставляется в случае личного обращения). В случае направления заявления посредством ЕПГУ, сведения   из документа, удостоверяющего личность заявителя, представителя формируются при подтверждении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организацией, удостоверяется усиленной квалифицированной элект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схема границ предполагаемых к использованию земель или части земельного участка на кадастровом пл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сведения из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об объектах недвижимости;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копия лицензии, удостоверяющей право проведения работ                                            по геологическому изучению недр;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3.8.3.4. 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3.8.3.5. 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3.8.3.6. Орган, предоставляющий Услуги, и органы,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Федеральное агентство по недропользованию.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3.8.3.7. 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3.8.3.8. 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3.8.4. Межведомственное информационное взаимодействие</w:t>
      </w:r>
      <w:r>
        <w:rPr>
          <w:rFonts w:ascii="Times New Roman" w:hAnsi="Times New Roman" w:cs="Times New Roman" w:eastAsia="Calibri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3.8.4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9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3.8.3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3.8.4.2. Межведомственное информационное взаимодействие на бумажном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3.8.4.3. Срок направления межведомственного запроса составляет 5 (пять)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3.8.4.4. Срок направления ответа на межведомственный запроса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3.7.4.5.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ЕГРН в форме электронного документа», направляемый в «Федеральную службу государственной регистрации, кадастра и картографии»: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ЕГРИП» в форме электронного документа, направляемый в «Федеральную налоговую службу»: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ЕГРИП о заявителе;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 Межведомственный запрос копии лицензии, удостоверяющей право проведения работ по геологическому изучению недр, направляемый в «Федеральное агентство по недропользованию»: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- в межведомственном запросе запрашивается информация и реквизиты выданной лицензии;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определения прав заявителя на использование земельного участка для геологического изучения недр.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3.8.5.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3.8.5.2. Основаниями для отказа в предоставлении Услуги являются: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заявление подано с нарушением требований, установленных пунктами                       4 и 5 Порядка и условий размещения на территории Белгородской области объектов, которые могут быть размещены на землях или зем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ельных участках, находящихся в государственной или муниципальной собственности, без предоставления земельных участков и установления сервитута», утвержденного постановлением Правительства Белгородской области от 16 ноября 2015 года               № 408-пп;;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в заявлении указаны объекты, предлагаемые к размещению, не указанные                 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     в перечне, утвержденном Постановлением Правительства Российской Федерации                  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муниципальной собственности, без предоставления земельных участков и установления сервитутов»;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земельный участок, на использование которого испрашивается разрешение, предоставлен иному физическому или юридическому лицу.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3.8.3.2. подраздела 3.8.3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3.8.5.2 подраздела 3.8.5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3.8.5.5. Срок принятия решения о предоставлении (об отказе в предоставлении) Услуги не должен превышать 10 (десять) рабочих дней с момента получения заявления о предоставлении Услуги органом, предоставляющим Услугу.</w:t>
      </w:r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8</w:t>
      </w:r>
      <w:r>
        <w:rPr>
          <w:rFonts w:ascii="Times New Roman" w:hAnsi="Times New Roman" w:cs="Times New Roman" w:eastAsia="Calibri"/>
          <w:sz w:val="26"/>
          <w:szCs w:val="26"/>
        </w:rPr>
        <w:t xml:space="preserve">.6.1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</w:t>
      </w:r>
      <w:r>
        <w:rPr>
          <w:rFonts w:ascii="Times New Roman" w:hAnsi="Times New Roman"/>
          <w:bCs/>
          <w:sz w:val="26"/>
          <w:szCs w:val="26"/>
        </w:rPr>
        <w:t xml:space="preserve">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8</w:t>
      </w:r>
      <w:r>
        <w:rPr>
          <w:rFonts w:ascii="Times New Roman" w:hAnsi="Times New Roman" w:cs="Times New Roman" w:eastAsia="Calibri"/>
          <w:sz w:val="26"/>
          <w:szCs w:val="26"/>
        </w:rPr>
        <w:t xml:space="preserve">.6.2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8</w:t>
      </w:r>
      <w:r>
        <w:rPr>
          <w:rFonts w:ascii="Times New Roman" w:hAnsi="Times New Roman" w:cs="Times New Roman" w:eastAsia="Calibri"/>
          <w:sz w:val="26"/>
          <w:szCs w:val="26"/>
        </w:rPr>
        <w:t xml:space="preserve">.6.3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 w:cs="Times New Roman" w:eastAsia="Calibri"/>
          <w:bCs/>
          <w:sz w:val="26"/>
          <w:szCs w:val="26"/>
        </w:rPr>
        <w:br/>
        <w:t xml:space="preserve">о предоставлении Услуги.</w:t>
      </w:r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8</w:t>
      </w:r>
      <w:r>
        <w:rPr>
          <w:rFonts w:ascii="Times New Roman" w:hAnsi="Times New Roman" w:cs="Times New Roman" w:eastAsia="Calibri"/>
          <w:sz w:val="26"/>
          <w:szCs w:val="26"/>
        </w:rPr>
        <w:t xml:space="preserve">.6.4.  Предоставление органом, предоставляющим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. Вариант №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«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Исправление допущенных опечаток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 и (или) ошибок в выданных  в результате 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предоставления Услуги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документах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»</w:t>
      </w:r>
    </w:p>
    <w:p>
      <w:pPr>
        <w:ind w:firstLine="709"/>
        <w:jc w:val="center"/>
        <w:spacing w:lineRule="auto" w:line="240" w:after="160"/>
        <w:rPr>
          <w:rFonts w:ascii="timesnewromanpsmt" w:hAnsi="timesnewromanpsmt" w:cs="timesnewromanpsmt" w:eastAsia="Calibri"/>
          <w:b/>
          <w:sz w:val="28"/>
          <w:szCs w:val="28"/>
        </w:rPr>
      </w:pPr>
      <w:r>
        <w:rPr>
          <w:rFonts w:ascii="timesnewromanpsmt" w:hAnsi="timesnewromanpsmt" w:cs="timesnewromanpsmt" w:eastAsia="Calibri"/>
          <w:b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 w:cs="Times New Roman" w:eastAsia="Calibri"/>
          <w:sz w:val="26"/>
          <w:szCs w:val="26"/>
        </w:rPr>
        <w:br/>
        <w:t xml:space="preserve">в результате предоставления Услуги документах включает в себя следующие административные процедуры: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 w:cs="Times New Roman" w:eastAsia="Calibri"/>
          <w:sz w:val="26"/>
          <w:szCs w:val="26"/>
        </w:rPr>
        <w:br/>
        <w:t xml:space="preserve">и (или) ошибок в выданных в результате предоставления Услуги документах;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3) предоставление (направление) заявителю результата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.2. Прием и регистрация заявления об исправлении </w:t>
      </w:r>
      <w:r>
        <w:rPr>
          <w:rFonts w:ascii="Times New Roman" w:hAnsi="Times New Roman" w:cs="Times New Roman" w:eastAsia="Calibri"/>
          <w:b/>
          <w:sz w:val="26"/>
          <w:szCs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 w:cs="Times New Roman" w:eastAsia="Calibri"/>
          <w:b/>
          <w:sz w:val="26"/>
          <w:szCs w:val="26"/>
        </w:rPr>
        <w:br/>
        <w:t xml:space="preserve"> предоставления Услуги документах 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.2.1.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 к Административному регламенту, а также следующие документы: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идентифицирующий Заявителя;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копию документа, в отношении которого требуется исправление опечаток и (или) ошибок;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документы, обосновывающие необходимость исправления допущенных опечаток и (или) ошибок (при наличии).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.2.2. 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.2.3. Основаниями для отказа в приеме документов у заявителя являются</w:t>
      </w:r>
      <w:r>
        <w:rPr>
          <w:rFonts w:ascii="Times New Roman" w:hAnsi="Times New Roman" w:cs="Times New Roman" w:eastAsia="Calibri"/>
          <w:sz w:val="26"/>
          <w:szCs w:val="26"/>
        </w:rPr>
        <w:t xml:space="preserve">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некорректно указанные сведения о заявителе;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некорректно указанные реквизиты документа, в отношении которого,                 по мнению заявителя, необходимо внесение исправлений.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.2.4. Орган, предоставляющий Услугу, и органы</w:t>
      </w:r>
      <w:r>
        <w:rPr>
          <w:rFonts w:ascii="Times New Roman" w:hAnsi="Times New Roman" w:cs="Times New Roman" w:eastAsia="Calibri"/>
          <w:sz w:val="26"/>
          <w:szCs w:val="26"/>
        </w:rPr>
        <w:t xml:space="preserve">,</w:t>
      </w:r>
      <w:r>
        <w:rPr>
          <w:rFonts w:ascii="Times New Roman" w:hAnsi="Times New Roman" w:cs="Times New Roman" w:eastAsia="Calibri"/>
          <w:sz w:val="26"/>
          <w:szCs w:val="26"/>
        </w:rPr>
        <w:t xml:space="preserve">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 земельных правоотношений администрации Ровеньского района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.2.5.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 w:cs="Times New Roman" w:eastAsia="Calibri"/>
          <w:sz w:val="26"/>
          <w:szCs w:val="26"/>
        </w:rPr>
        <w:br/>
        <w:t xml:space="preserve">для предоставления Услуги, в органе, предоставляющем </w:t>
      </w:r>
      <w:r>
        <w:rPr>
          <w:rFonts w:ascii="Times New Roman" w:hAnsi="Times New Roman" w:cs="Times New Roman" w:eastAsia="Calibri"/>
          <w:sz w:val="26"/>
          <w:szCs w:val="26"/>
        </w:rPr>
        <w:t xml:space="preserve">муниципальную</w:t>
      </w:r>
      <w:r>
        <w:rPr>
          <w:rFonts w:ascii="Times New Roman" w:hAnsi="Times New Roman" w:cs="Times New Roman" w:eastAsia="Calibri"/>
          <w:sz w:val="26"/>
          <w:szCs w:val="26"/>
        </w:rPr>
        <w:t xml:space="preserve"> услугу, или в многофункциональном центре составляет </w:t>
      </w:r>
      <w:r>
        <w:rPr>
          <w:rFonts w:ascii="Times New Roman" w:hAnsi="Times New Roman" w:cs="Times New Roman" w:eastAsia="Calibri"/>
          <w:sz w:val="26"/>
          <w:szCs w:val="26"/>
        </w:rPr>
        <w:t xml:space="preserve">1 (один) рабочий день</w:t>
      </w:r>
      <w:r>
        <w:rPr>
          <w:rFonts w:ascii="Times New Roman" w:hAnsi="Times New Roman" w:cs="Times New Roman" w:eastAsia="Calibri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</w:p>
    <w:p>
      <w:pPr>
        <w:ind w:firstLine="539"/>
        <w:jc w:val="center"/>
        <w:spacing w:lineRule="auto" w:line="240" w:after="0"/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.3.2. Основаниями для отказа в предоставлении Услуги являются: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отсутствие ошибок в документе, выданном в результате предоставления Услуги;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подраздела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9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9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(три) рабочих дня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.4.</w:t>
      </w:r>
      <w:r>
        <w:rPr>
          <w:rFonts w:ascii="Times New Roman" w:hAnsi="Times New Roman" w:cs="Times New Roman" w:eastAsia="Calibri"/>
          <w:sz w:val="26"/>
          <w:szCs w:val="26"/>
        </w:rPr>
        <w:t xml:space="preserve"> 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.4.1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</w:t>
      </w:r>
      <w:r>
        <w:rPr>
          <w:rFonts w:ascii="Times New Roman" w:hAnsi="Times New Roman"/>
          <w:bCs/>
          <w:sz w:val="26"/>
          <w:szCs w:val="26"/>
        </w:rPr>
        <w:t xml:space="preserve">Результат оказания Услуги предоставляется заявителю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.4.2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</w:t>
      </w:r>
      <w:r>
        <w:rPr>
          <w:rFonts w:ascii="Times New Roman" w:hAnsi="Times New Roman"/>
          <w:bCs/>
          <w:sz w:val="26"/>
          <w:szCs w:val="26"/>
        </w:rPr>
        <w:t xml:space="preserve">Должностное лицо, ответственное за предоставление Услуги, при получении заявителем результата предоставления Услуги непосредственно в органе, предоставляющем Услугу, выдает результат Услуги заявителю под подпись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.4.3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оказания Услуги осуществляется в срок, не превышающий 3 (трех) рабочих дней, и исчисляется со дня принятия решения о предоставлении Услуги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 w:eastAsia="Calibri"/>
          <w:bCs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3.</w:t>
      </w:r>
      <w:r>
        <w:rPr>
          <w:rFonts w:ascii="Times New Roman" w:hAnsi="Times New Roman" w:cs="Times New Roman" w:eastAsia="Calibri"/>
          <w:sz w:val="26"/>
          <w:szCs w:val="26"/>
        </w:rPr>
        <w:t xml:space="preserve">9</w:t>
      </w:r>
      <w:r>
        <w:rPr>
          <w:rFonts w:ascii="Times New Roman" w:hAnsi="Times New Roman" w:cs="Times New Roman" w:eastAsia="Calibri"/>
          <w:sz w:val="26"/>
          <w:szCs w:val="26"/>
        </w:rPr>
        <w:t xml:space="preserve">.4.4</w:t>
      </w:r>
      <w:r>
        <w:rPr>
          <w:rFonts w:ascii="Times New Roman" w:hAnsi="Times New Roman" w:cs="Times New Roman" w:eastAsia="Calibri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</w:t>
      </w:r>
      <w:r>
        <w:rPr>
          <w:rFonts w:ascii="Times New Roman" w:hAnsi="Times New Roman"/>
          <w:bCs/>
          <w:sz w:val="26"/>
          <w:szCs w:val="26"/>
        </w:rPr>
        <w:t xml:space="preserve">Уполномоченным органом</w:t>
      </w:r>
      <w:r>
        <w:rPr>
          <w:rFonts w:ascii="Times New Roman" w:hAnsi="Times New Roman"/>
          <w:bCs/>
          <w:sz w:val="26"/>
          <w:szCs w:val="26"/>
        </w:rPr>
        <w:t xml:space="preserve">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>
      <w:pPr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 w:cs="Times New Roman" w:eastAsia="Calibri"/>
          <w:b/>
          <w:sz w:val="26"/>
          <w:szCs w:val="26"/>
        </w:rPr>
      </w:pPr>
      <w:bookmarkStart w:id="1" w:name="Par721"/>
      <w:bookmarkEnd w:id="1"/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 w:cs="Times New Roman" w:eastAsia="Calibri"/>
          <w:b/>
          <w:sz w:val="26"/>
          <w:szCs w:val="26"/>
        </w:rPr>
      </w:pPr>
      <w:r>
        <w:rPr>
          <w:rFonts w:ascii="Times New Roman" w:hAnsi="Times New Roman" w:cs="Times New Roman" w:eastAsia="Calibri"/>
          <w:b/>
          <w:sz w:val="26"/>
          <w:szCs w:val="26"/>
          <w:lang w:val="en-US"/>
        </w:rPr>
        <w:t xml:space="preserve">IV</w:t>
      </w:r>
      <w:r>
        <w:rPr>
          <w:rFonts w:ascii="Times New Roman" w:hAnsi="Times New Roman" w:cs="Times New Roman" w:eastAsia="Calibri"/>
          <w:b/>
          <w:sz w:val="26"/>
          <w:szCs w:val="26"/>
        </w:rPr>
        <w:t xml:space="preserve">. Формы контроля за предоставлением Услуги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4.1. Контроль за полнотой и качеством предоставления отделом земельных правоотношений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района,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включает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заявителей, содержащие жалобы на действия (бездействие) должностных лиц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отдела земельных правоотношений администрации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4.3. Периодичность осуществления текущего контроля устанавливается руководителем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или годовых планов работы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обращений граждан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соответствии с законодательством Российской Федерации.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V.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Досудебный (внесудебный) порядок обжалования решений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муниципальных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служащих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5.1. Способы информирования заявителей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о порядке досудебного (внесудебного) обжалования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муниципальными служащими, предоставляющего Услугу,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ходе предоставления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5.1.2.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Информирование заявителей о порядке досудебного (внесудебного)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обжалования осуществляется посредством размещения информации информационном стенде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местах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, на официальном сайте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www.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http: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на ЕПГУ.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5.2. Формы и способы подачи заявителями жалобы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по почте, а также может быть принята при личном приеме заявителя.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 использованием сети «Интернет» посредством: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официального сайта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ЕПГУ;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  <w:t xml:space="preserve">‒ портала федеральной </w:t>
      </w:r>
      <w:r>
        <w:rPr>
          <w:rFonts w:ascii="Times New Roman" w:hAnsi="Times New Roman" w:cs="Times New Roman" w:eastAsia="Calibri"/>
          <w:sz w:val="26"/>
          <w:szCs w:val="26"/>
        </w:rPr>
        <w:t xml:space="preserve">государственной</w:t>
      </w:r>
      <w:r>
        <w:rPr>
          <w:rFonts w:ascii="Times New Roman" w:hAnsi="Times New Roman" w:cs="Times New Roman" w:eastAsia="Calibri"/>
          <w:sz w:val="26"/>
          <w:szCs w:val="26"/>
        </w:rPr>
        <w:t xml:space="preserve">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 w:cs="Times New Roman" w:eastAsia="Calibri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 w:cs="Times New Roman" w:eastAsia="Calibri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 w:cs="Times New Roman" w:eastAsia="Calibri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 w:cs="Times New Roman" w:eastAsia="Calibri"/>
          <w:sz w:val="26"/>
          <w:szCs w:val="26"/>
        </w:rPr>
        <w:br/>
        <w:t xml:space="preserve">и муниципальными служащими с использованием сети «Интернет».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</w:rPr>
      </w:pPr>
      <w:r>
        <w:rPr>
          <w:rFonts w:ascii="Times New Roman" w:hAnsi="Times New Roman" w:cs="Times New Roman" w:eastAsia="Calibri"/>
          <w:sz w:val="26"/>
          <w:szCs w:val="26"/>
        </w:rPr>
      </w:r>
      <w:r>
        <w:rPr>
          <w:rFonts w:ascii="Times New Roman" w:hAnsi="Times New Roman" w:cs="Times New Roman" w:eastAsia="Calibri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1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jc w:val="left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    </w:t>
      </w:r>
    </w:p>
    <w:p>
      <w:pPr>
        <w:jc w:val="left"/>
        <w:spacing w:lineRule="auto" w:line="240"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      Бланк постановления администрации Ровеньского района</w:t>
      </w:r>
    </w:p>
    <w:p>
      <w:pPr>
        <w:pStyle w:val="663"/>
        <w:ind w:firstLine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</w:p>
    <w:p>
      <w:pPr>
        <w:pStyle w:val="663"/>
        <w:ind w:firstLine="851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Разрешение </w:t>
      </w:r>
      <w:r>
        <w:rPr>
          <w:rFonts w:ascii="Times New Roman" w:hAnsi="Times New Roman" w:cs="Times New Roman"/>
          <w:b/>
          <w:bCs/>
          <w:sz w:val="26"/>
        </w:rPr>
        <w:t xml:space="preserve">на использование земель</w:t>
      </w:r>
      <w:r>
        <w:rPr>
          <w:sz w:val="26"/>
        </w:rPr>
      </w:r>
    </w:p>
    <w:p>
      <w:pPr>
        <w:pStyle w:val="663"/>
        <w:ind w:firstLine="851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без предоставления земельного участка и установления сервитута</w:t>
      </w:r>
      <w:r>
        <w:rPr>
          <w:sz w:val="26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Руководствуясь главой </w:t>
      </w:r>
      <w:r>
        <w:rPr>
          <w:rFonts w:ascii="Times New Roman" w:hAnsi="Times New Roman" w:cs="Times New Roman"/>
          <w:bCs/>
          <w:lang w:val="en-US"/>
        </w:rPr>
        <w:t xml:space="preserve">V</w:t>
      </w:r>
      <w:r>
        <w:rPr>
          <w:rFonts w:ascii="Times New Roman" w:hAnsi="Times New Roman" w:cs="Times New Roman"/>
          <w:bCs/>
        </w:rPr>
        <w:t xml:space="preserve">.6 </w:t>
      </w:r>
      <w:r>
        <w:rPr>
          <w:rFonts w:ascii="Times New Roman" w:hAnsi="Times New Roman" w:cs="Times New Roman"/>
        </w:rPr>
        <w:t xml:space="preserve">Земельного кодекса Российской Федерации, постановлени</w:t>
      </w:r>
      <w:r>
        <w:rPr>
          <w:rFonts w:ascii="Times New Roman" w:hAnsi="Times New Roman" w:cs="Times New Roman"/>
        </w:rPr>
        <w:t xml:space="preserve">ем</w:t>
      </w:r>
      <w:r>
        <w:rPr>
          <w:rFonts w:ascii="Times New Roman" w:hAnsi="Times New Roman" w:cs="Times New Roman"/>
        </w:rPr>
        <w:t xml:space="preserve"> Правительства Российской Федерации    от 27 ноября 2014 года № 1244 «Об утверждении Правил выдачи разрешения на использование земель или земельного участка, находящихся в </w:t>
      </w:r>
      <w:r>
        <w:rPr>
          <w:rFonts w:ascii="Times New Roman" w:hAnsi="Times New Roman" w:cs="Times New Roman"/>
        </w:rPr>
        <w:t xml:space="preserve">государственной</w:t>
      </w:r>
      <w:r>
        <w:rPr>
          <w:rFonts w:ascii="Times New Roman" w:hAnsi="Times New Roman" w:cs="Times New Roman"/>
        </w:rPr>
        <w:t xml:space="preserve"> или муниципальной собственности»,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 в </w:t>
      </w:r>
      <w:r>
        <w:rPr>
          <w:rFonts w:ascii="Times New Roman" w:hAnsi="Times New Roman" w:cs="Times New Roman"/>
        </w:rPr>
        <w:t xml:space="preserve">государственной</w:t>
      </w:r>
      <w:r>
        <w:rPr>
          <w:rFonts w:ascii="Times New Roman" w:hAnsi="Times New Roman" w:cs="Times New Roman"/>
        </w:rPr>
        <w:t xml:space="preserve"> или муниципальной собственности, без предоставления земельных участ</w:t>
      </w:r>
      <w:r>
        <w:rPr>
          <w:rFonts w:ascii="Times New Roman" w:hAnsi="Times New Roman" w:cs="Times New Roman"/>
        </w:rPr>
        <w:t xml:space="preserve">ков и установления сервитутов»</w:t>
      </w:r>
      <w:r>
        <w:rPr>
          <w:rFonts w:ascii="Times New Roman" w:hAnsi="Times New Roman" w:cs="Times New Roman"/>
        </w:rPr>
        <w:t xml:space="preserve">, законом Белгородской области от 22 декабря 2014 года № 328 «Об установлении случаев, при которых не требуется получение разрешения на строительство на территории Белгородской области», рассмотрев обращение</w:t>
      </w:r>
      <w:r>
        <w:rPr>
          <w:rFonts w:ascii="Times New Roman" w:hAnsi="Times New Roman" w:cs="Times New Roman"/>
          <w:bCs/>
        </w:rPr>
        <w:t xml:space="preserve"> _____________</w:t>
      </w:r>
      <w:r>
        <w:rPr>
          <w:rFonts w:ascii="Times New Roman" w:hAnsi="Times New Roman" w:cs="Times New Roman"/>
          <w:bCs/>
          <w:i/>
        </w:rPr>
        <w:t xml:space="preserve">указ</w:t>
      </w:r>
      <w:r>
        <w:rPr>
          <w:rFonts w:ascii="Times New Roman" w:hAnsi="Times New Roman" w:cs="Times New Roman"/>
          <w:bCs/>
          <w:i/>
        </w:rPr>
        <w:t xml:space="preserve">ывается</w:t>
      </w:r>
      <w:r>
        <w:rPr>
          <w:rFonts w:ascii="Times New Roman" w:hAnsi="Times New Roman" w:cs="Times New Roman"/>
          <w:bCs/>
          <w:i/>
        </w:rPr>
        <w:t xml:space="preserve"> наименование заявителя, реквизиты заявления</w:t>
      </w:r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 xml:space="preserve">администрация Ровеньского района постановляет</w:t>
      </w:r>
      <w:r>
        <w:rPr>
          <w:rFonts w:ascii="Times New Roman" w:hAnsi="Times New Roman" w:cs="Times New Roman"/>
          <w:bCs/>
        </w:rPr>
        <w:t xml:space="preserve">: </w:t>
      </w:r>
    </w:p>
    <w:p>
      <w:pPr>
        <w:pStyle w:val="663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 Разрешить  </w:t>
      </w:r>
      <w:r>
        <w:rPr>
          <w:rFonts w:ascii="Times New Roman" w:hAnsi="Times New Roman" w:cs="Times New Roman"/>
          <w:bCs/>
        </w:rPr>
        <w:t xml:space="preserve">________________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 xml:space="preserve">(ИНН,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ОГРН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  <w:t xml:space="preserve">, почтовый адрес: </w:t>
      </w:r>
      <w:r>
        <w:rPr>
          <w:rFonts w:ascii="Times New Roman" w:hAnsi="Times New Roman" w:cs="Times New Roman"/>
        </w:rPr>
        <w:t xml:space="preserve">_______________</w:t>
      </w:r>
      <w:r>
        <w:rPr>
          <w:rFonts w:ascii="Times New Roman" w:hAnsi="Times New Roman" w:cs="Times New Roman"/>
          <w:bCs/>
        </w:rPr>
        <w:t xml:space="preserve">   использование части  земельного участк</w:t>
      </w:r>
      <w:r>
        <w:rPr>
          <w:rFonts w:ascii="Times New Roman" w:hAnsi="Times New Roman" w:cs="Times New Roman"/>
          <w:bCs/>
        </w:rPr>
        <w:t xml:space="preserve">а площадью ______ </w:t>
      </w:r>
      <w:r>
        <w:rPr>
          <w:rFonts w:ascii="Times New Roman" w:hAnsi="Times New Roman" w:cs="Times New Roman"/>
          <w:bCs/>
        </w:rPr>
        <w:t xml:space="preserve">в составе земельного участка с кадастровым номером </w:t>
      </w:r>
      <w:r>
        <w:rPr>
          <w:rFonts w:ascii="Times New Roman" w:hAnsi="Times New Roman" w:cs="Times New Roman"/>
          <w:bCs/>
        </w:rPr>
        <w:t xml:space="preserve">___________________</w:t>
      </w:r>
      <w:r>
        <w:rPr>
          <w:rFonts w:ascii="Times New Roman" w:hAnsi="Times New Roman" w:cs="Times New Roman"/>
          <w:bCs/>
        </w:rPr>
        <w:t xml:space="preserve"> общей площадью </w:t>
      </w:r>
      <w:r>
        <w:rPr>
          <w:rFonts w:ascii="Times New Roman" w:hAnsi="Times New Roman" w:cs="Times New Roman"/>
          <w:bCs/>
        </w:rPr>
        <w:t xml:space="preserve">______________</w:t>
      </w:r>
      <w:r>
        <w:rPr>
          <w:rFonts w:ascii="Times New Roman" w:hAnsi="Times New Roman" w:cs="Times New Roman"/>
          <w:bCs/>
        </w:rPr>
        <w:t xml:space="preserve">, категория земель – </w:t>
      </w:r>
      <w:r>
        <w:rPr>
          <w:rFonts w:ascii="Times New Roman" w:hAnsi="Times New Roman" w:cs="Times New Roman"/>
          <w:bCs/>
        </w:rPr>
        <w:t xml:space="preserve">__________________</w:t>
      </w:r>
      <w:r>
        <w:rPr>
          <w:rFonts w:ascii="Times New Roman" w:hAnsi="Times New Roman" w:cs="Times New Roman"/>
          <w:bCs/>
        </w:rPr>
        <w:t xml:space="preserve">, местоположением: </w:t>
      </w:r>
      <w:r>
        <w:rPr>
          <w:rFonts w:ascii="Times New Roman" w:hAnsi="Times New Roman" w:cs="Times New Roman"/>
          <w:bCs/>
        </w:rPr>
        <w:t xml:space="preserve">______________</w:t>
      </w:r>
      <w:r>
        <w:rPr>
          <w:rFonts w:ascii="Times New Roman" w:hAnsi="Times New Roman" w:cs="Times New Roman"/>
          <w:bCs/>
        </w:rPr>
        <w:t xml:space="preserve"> для размещения </w:t>
      </w:r>
      <w:r>
        <w:rPr>
          <w:rFonts w:ascii="Times New Roman" w:hAnsi="Times New Roman" w:cs="Times New Roman"/>
          <w:bCs/>
        </w:rPr>
        <w:t xml:space="preserve">_____________</w:t>
      </w:r>
      <w:r>
        <w:rPr>
          <w:rFonts w:ascii="Times New Roman" w:hAnsi="Times New Roman" w:cs="Times New Roman"/>
          <w:bCs/>
          <w:i/>
        </w:rPr>
        <w:t xml:space="preserve">указывается вид объекта</w:t>
      </w:r>
      <w:r>
        <w:rPr>
          <w:rFonts w:ascii="Times New Roman" w:hAnsi="Times New Roman" w:cs="Times New Roman"/>
          <w:bCs/>
        </w:rPr>
        <w:t xml:space="preserve">, сроком на </w:t>
      </w:r>
      <w:r>
        <w:rPr>
          <w:rFonts w:ascii="Times New Roman" w:hAnsi="Times New Roman" w:cs="Times New Roman"/>
          <w:bCs/>
        </w:rPr>
        <w:t xml:space="preserve">_________</w:t>
      </w:r>
      <w:r>
        <w:rPr>
          <w:rFonts w:ascii="Times New Roman" w:hAnsi="Times New Roman" w:cs="Times New Roman"/>
          <w:bCs/>
        </w:rPr>
        <w:t xml:space="preserve">,  в соответствии  со схемой границ, которая является неотъемлемой частью настоящего разрешения.</w:t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</w:t>
      </w:r>
      <w:r>
        <w:rPr>
          <w:rFonts w:ascii="Times New Roman" w:hAnsi="Times New Roman" w:cs="Times New Roman"/>
        </w:rPr>
        <w:tab/>
        <w:t xml:space="preserve">Действие настоящего разрешения на использование земельного участка, указанного в пункте 1 настоящего разрешения, досрочно прекращается   со</w:t>
      </w:r>
      <w:r>
        <w:rPr>
          <w:rFonts w:ascii="Times New Roman" w:hAnsi="Times New Roman" w:cs="Times New Roman"/>
        </w:rPr>
        <w:t xml:space="preserve"> дня предоставления земельного участка физическому или юридическому лицу. Уведомление о предоставлении земельного участка третьим лицам направляется                     в адрес заявителя в течение 5 рабочих дней с момента предоставления земельного участка.</w:t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Использование земель, указанных в пункте 1, необходимо осуществлять после согласования и утверждения в установленном законом порядке проек</w:t>
      </w:r>
      <w:r>
        <w:rPr>
          <w:rFonts w:ascii="Times New Roman" w:hAnsi="Times New Roman" w:cs="Times New Roman"/>
        </w:rPr>
        <w:t xml:space="preserve">та рекультивации (снятия и использования плодородного слоя почвы), подготовленного в соответствии с требованиями, установленными постановлением Правительства Российской Федерации от 10 июля 2018 года № 800 «О проведении рекультивации и консервации земель».</w:t>
      </w:r>
      <w:r>
        <w:rPr>
          <w:rFonts w:ascii="Times New Roman" w:hAnsi="Times New Roman" w:cs="Times New Roman"/>
        </w:rPr>
        <w:tab/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В соответс</w:t>
      </w:r>
      <w:r>
        <w:rPr>
          <w:rFonts w:ascii="Times New Roman" w:hAnsi="Times New Roman" w:cs="Times New Roman"/>
        </w:rPr>
        <w:t xml:space="preserve">твии со статьёй 39.35 Земельного кодекса Российской Федерации в случае, если использование данных земель привело к порче либо уничтожению плодородного слоя почвы в границах использования земель, необходимо привести земли в состояние, пригодное для их испол</w:t>
      </w:r>
      <w:r>
        <w:rPr>
          <w:rFonts w:ascii="Times New Roman" w:hAnsi="Times New Roman" w:cs="Times New Roman"/>
        </w:rPr>
        <w:t xml:space="preserve">ьзования   в соответствии с разрешенным использованием, а также выполнить необходимые работы по рекультивации земельного участка, предусмотренные проектом рекультивации, являющимся неотъемлемой частью настоящего разрешения.</w:t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tbl>
      <w:tblPr>
        <w:tblStyle w:val="664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559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Ровеньского района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</w:t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уполномоченного лица</w:t>
            </w:r>
          </w:p>
        </w:tc>
      </w:tr>
    </w:tbl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2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Бланк администрации Ровеньского района</w:t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</w:r>
    </w:p>
    <w:tbl>
      <w:tblPr>
        <w:tblStyle w:val="664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843"/>
      </w:tblGrid>
      <w:tr>
        <w:trPr>
          <w:trHeight w:val="1087"/>
        </w:trPr>
        <w:tc>
          <w:tcPr>
            <w:tcW w:w="18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  <w:t xml:space="preserve">_________________ </w:t>
            </w:r>
            <w:r>
              <w:rPr>
                <w:sz w:val="18"/>
              </w:rPr>
            </w:r>
          </w:p>
          <w:p>
            <w:pPr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  <w:t xml:space="preserve">дата решения уполномоченного</w:t>
            </w:r>
            <w:r>
              <w:rPr>
                <w:sz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  <w:t xml:space="preserve">органа</w:t>
            </w:r>
            <w:r>
              <w:rPr>
                <w:sz w:val="1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  <w:t xml:space="preserve">__________________ </w:t>
            </w:r>
            <w:r>
              <w:rPr>
                <w:sz w:val="18"/>
              </w:rPr>
            </w:r>
          </w:p>
          <w:p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  <w:t xml:space="preserve">номер решения уполномоченного</w:t>
            </w:r>
            <w:r>
              <w:rPr>
                <w:sz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26"/>
              </w:rPr>
              <w:t xml:space="preserve">органа</w:t>
            </w:r>
            <w:r>
              <w:rPr>
                <w:sz w:val="18"/>
              </w:rPr>
            </w:r>
          </w:p>
        </w:tc>
      </w:tr>
    </w:tbl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Кому: 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ИНН 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Представитель: 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Контактные данные заявителя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(представителя):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Тел.: _____________________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Эл. почта: ________________</w:t>
      </w:r>
    </w:p>
    <w:p>
      <w:pPr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sz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Уведомление</w:t>
      </w:r>
      <w:r>
        <w:rPr>
          <w:rFonts w:ascii="Times New Roman" w:hAnsi="Times New Roman" w:cs="Times New Roman"/>
          <w:i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spacing w:lineRule="auto" w:line="240" w:after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заявления от ____________ № ___________ об установлении сервитута  и приложенных 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 w:cs="Times New Roman"/>
          <w:i/>
          <w:sz w:val="26"/>
          <w:szCs w:val="26"/>
        </w:rPr>
        <w:t xml:space="preserve">указываются основания отказа с указанием норм законодательства и пункта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               а также в судебном порядке.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664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уполномоченного лица</w:t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подпись</w:t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ФИО уполномоченного лица</w:t>
            </w:r>
          </w:p>
        </w:tc>
      </w:tr>
    </w:tbl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</w:p>
    <w:p>
      <w:pPr>
        <w:pStyle w:val="663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pStyle w:val="665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</w:p>
    <w:p>
      <w:pPr>
        <w:pStyle w:val="665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о предоставлении услуги</w:t>
      </w:r>
    </w:p>
    <w:p>
      <w:pPr>
        <w:pStyle w:val="665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 </w:t>
      </w:r>
    </w:p>
    <w:p>
      <w:pPr>
        <w:pStyle w:val="665"/>
        <w:ind w:left="4962"/>
        <w:jc w:val="center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(</w:t>
      </w:r>
      <w:r>
        <w:rPr>
          <w:i/>
          <w:iCs/>
          <w:color w:val="auto"/>
          <w:sz w:val="18"/>
          <w:szCs w:val="18"/>
        </w:rPr>
        <w:t xml:space="preserve">наименование уполномоченного органа</w:t>
      </w:r>
      <w:r>
        <w:rPr>
          <w:color w:val="auto"/>
          <w:sz w:val="18"/>
          <w:szCs w:val="18"/>
        </w:rPr>
        <w:t xml:space="preserve">)</w:t>
      </w:r>
    </w:p>
    <w:p>
      <w:pPr>
        <w:pStyle w:val="665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 кого: _____________________________ </w:t>
      </w:r>
    </w:p>
    <w:p>
      <w:pPr>
        <w:pStyle w:val="665"/>
        <w:ind w:left="4962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(полное наименование, ИНН, ОГРН юридического лица) </w:t>
      </w:r>
    </w:p>
    <w:p>
      <w:pPr>
        <w:pStyle w:val="665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 </w:t>
      </w:r>
    </w:p>
    <w:p>
      <w:pPr>
        <w:pStyle w:val="665"/>
        <w:ind w:left="4962"/>
        <w:jc w:val="center"/>
        <w:rPr>
          <w:i/>
          <w:iCs/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(контактный телефон, электронная почта, </w:t>
      </w:r>
    </w:p>
    <w:p>
      <w:pPr>
        <w:pStyle w:val="665"/>
        <w:ind w:left="4962"/>
        <w:jc w:val="center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почтовый адрес)</w:t>
      </w:r>
    </w:p>
    <w:p>
      <w:pPr>
        <w:pStyle w:val="665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</w:t>
      </w:r>
    </w:p>
    <w:p>
      <w:pPr>
        <w:pStyle w:val="665"/>
        <w:ind w:left="4962"/>
        <w:jc w:val="center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>
      <w:pPr>
        <w:pStyle w:val="665"/>
        <w:ind w:left="496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(данные представителя заявителя)</w:t>
      </w:r>
    </w:p>
    <w:p>
      <w:pPr>
        <w:pStyle w:val="665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Заявление</w:t>
      </w:r>
    </w:p>
    <w:p>
      <w:pPr>
        <w:pStyle w:val="665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 выдаче разрешения на использование земель, земельного участка </w:t>
      </w:r>
    </w:p>
    <w:p>
      <w:pPr>
        <w:pStyle w:val="665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или части земельного участка, находящихся в </w:t>
      </w:r>
      <w:r>
        <w:rPr>
          <w:b/>
          <w:bCs/>
          <w:color w:val="auto"/>
          <w:sz w:val="26"/>
          <w:szCs w:val="26"/>
        </w:rPr>
        <w:t xml:space="preserve">государственной</w:t>
      </w:r>
      <w:r>
        <w:rPr>
          <w:b/>
          <w:bCs/>
          <w:color w:val="auto"/>
          <w:sz w:val="26"/>
          <w:szCs w:val="26"/>
        </w:rPr>
        <w:t xml:space="preserve"> </w:t>
      </w:r>
    </w:p>
    <w:p>
      <w:pPr>
        <w:pStyle w:val="665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или муниципальной собственности</w:t>
      </w:r>
    </w:p>
    <w:p>
      <w:pPr>
        <w:pStyle w:val="665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</w:p>
    <w:p>
      <w:pPr>
        <w:pStyle w:val="665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со статьями 39.33 и 39.34 Земельного кодекса Российской Федерации (</w:t>
      </w:r>
      <w:r>
        <w:rPr>
          <w:i/>
          <w:iCs/>
          <w:color w:val="auto"/>
          <w:sz w:val="26"/>
          <w:szCs w:val="26"/>
        </w:rPr>
        <w:t xml:space="preserve">либо в соответствии со статьей 39.36 Земельного кодекса Российской Федерации, законом субъекта Российской Федерации от _______ № _______</w:t>
      </w:r>
      <w:r>
        <w:rPr>
          <w:color w:val="auto"/>
          <w:sz w:val="26"/>
          <w:szCs w:val="26"/>
        </w:rPr>
        <w:t xml:space="preserve">), прошу выдать разрешение на использование земельного участка</w:t>
      </w:r>
      <w:r>
        <w:rPr>
          <w:color w:val="auto"/>
          <w:sz w:val="26"/>
          <w:szCs w:val="26"/>
        </w:rPr>
        <w:t xml:space="preserve"> (разрешение на размещение объекта)</w:t>
      </w:r>
      <w:r>
        <w:rPr>
          <w:color w:val="auto"/>
          <w:sz w:val="26"/>
          <w:szCs w:val="26"/>
        </w:rPr>
        <w:t xml:space="preserve"> с целью: 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_______________________________________________________________________ </w:t>
      </w:r>
    </w:p>
    <w:p>
      <w:pPr>
        <w:pStyle w:val="665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(цель использования земельного участка)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на землях ______________________________________________________________ </w:t>
      </w:r>
    </w:p>
    <w:p>
      <w:pPr>
        <w:pStyle w:val="665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(муниципальной собственности, собственности субъекта Российской Федерации, </w:t>
      </w:r>
      <w:r>
        <w:rPr>
          <w:color w:val="auto"/>
          <w:sz w:val="20"/>
          <w:szCs w:val="20"/>
        </w:rPr>
        <w:t xml:space="preserve">государственной</w:t>
      </w:r>
      <w:r>
        <w:rPr>
          <w:color w:val="auto"/>
          <w:sz w:val="20"/>
          <w:szCs w:val="20"/>
        </w:rPr>
        <w:t xml:space="preserve"> неразграниченной собственности)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i/>
          <w:iCs/>
          <w:color w:val="auto"/>
          <w:sz w:val="26"/>
          <w:szCs w:val="26"/>
        </w:rPr>
        <w:t xml:space="preserve">_______________________________________________________________________ 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на срок _____________________________________________</w:t>
      </w:r>
      <w:r>
        <w:rPr>
          <w:color w:val="auto"/>
          <w:sz w:val="26"/>
          <w:szCs w:val="26"/>
        </w:rPr>
        <w:t xml:space="preserve">___________________</w:t>
      </w:r>
      <w:r>
        <w:rPr>
          <w:color w:val="auto"/>
          <w:sz w:val="26"/>
          <w:szCs w:val="26"/>
        </w:rPr>
        <w:t xml:space="preserve"> </w:t>
      </w:r>
    </w:p>
    <w:p>
      <w:pPr>
        <w:pStyle w:val="665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(Указать количество месяцев)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Кадастровый (условный) номер земельного участка (при нал</w:t>
      </w:r>
      <w:r>
        <w:rPr>
          <w:color w:val="auto"/>
          <w:sz w:val="26"/>
          <w:szCs w:val="26"/>
        </w:rPr>
        <w:t xml:space="preserve">ичии) ______________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Сведения о вырубке деревьев_____________________________________________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Приложения:_________________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"__" ____________ 20__ г.</w:t>
      </w:r>
    </w:p>
    <w:p>
      <w:pPr>
        <w:pStyle w:val="6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   (личная подпись)                     дата составления</w:t>
      </w:r>
    </w:p>
    <w:p>
      <w:pPr>
        <w:pStyle w:val="6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4</w:t>
      </w:r>
    </w:p>
    <w:p>
      <w:pPr>
        <w:ind w:left="5103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Признаки, определяющие вариант 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предоставления муниципальной услуги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1</w:t>
      </w:r>
    </w:p>
    <w:tbl>
      <w:tblPr>
        <w:tblStyle w:val="664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п/п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признака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Значения признака</w:t>
            </w:r>
          </w:p>
        </w:tc>
      </w:tr>
      <w:tr>
        <w:trPr/>
        <w:tc>
          <w:tcPr>
            <w:gridSpan w:val="3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Разрешение на использование земель или земельного участка                                      без предоставления земельных участков и установления сервитутов»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какой категории относится заявитель?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(ФЛ)</w:t>
            </w:r>
          </w:p>
          <w:p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Юридическое лицо (ЮЛ) </w:t>
            </w:r>
          </w:p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Индивидуальный предприниматель (ИП)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Услуги?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Лично в Уполномоченный орган</w:t>
            </w:r>
          </w:p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Посредством почтового отправления</w:t>
            </w:r>
          </w:p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Посредством ЕПГУ</w:t>
            </w:r>
          </w:p>
        </w:tc>
      </w:tr>
      <w:tr>
        <w:trPr/>
        <w:tc>
          <w:tcPr>
            <w:gridSpan w:val="3"/>
            <w:tcW w:w="9889" w:type="dxa"/>
            <w:textDirection w:val="lrTb"/>
            <w:noWrap w:val="false"/>
          </w:tcPr>
          <w:p>
            <w:pPr>
              <w:pStyle w:val="659"/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Результат «Разрешение на размещение объекта без предоставления земельного участков и установления сервитута»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какой категории относится заявитель?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(ФЛ)</w:t>
            </w:r>
          </w:p>
          <w:p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Юридическое лицо (ЮЛ) </w:t>
            </w:r>
          </w:p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Индивидуальный предприниматель (ИП)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Услуги?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Лично в Уполномоченный орган</w:t>
            </w:r>
          </w:p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Посредством почтового отправления</w:t>
            </w:r>
          </w:p>
          <w:p>
            <w:pPr>
              <w:pStyle w:val="65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Посредством ЕПГУ</w:t>
            </w:r>
          </w:p>
        </w:tc>
      </w:tr>
    </w:tbl>
    <w:p>
      <w:pPr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Комбинации значений признаков, каждая из которых соответствует одному варианту предоставления Услуги</w:t>
      </w:r>
    </w:p>
    <w:p>
      <w:pPr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2</w:t>
      </w:r>
    </w:p>
    <w:tbl>
      <w:tblPr>
        <w:tblStyle w:val="664"/>
        <w:tblW w:w="9889" w:type="dxa"/>
        <w:tblLook w:val="04A0" w:firstRow="1" w:lastRow="0" w:firstColumn="1" w:lastColumn="0" w:noHBand="0" w:noVBand="1"/>
      </w:tblPr>
      <w:tblGrid>
        <w:gridCol w:w="2660"/>
        <w:gridCol w:w="7229"/>
      </w:tblGrid>
      <w:tr>
        <w:trPr/>
        <w:tc>
          <w:tcPr>
            <w:tcW w:w="26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варианта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Комбинация значений признаков</w:t>
            </w:r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Разрешение на использование земель или земельного участка                                      без предоставления земельных участков и установления сервитутов»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в МФЦ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в МФЦ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в МФЦ</w:t>
            </w:r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«Разрешение на размещение объекта без предоставления земельного участков и установления сервитута»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в МФЦ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в МФЦ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ЕПГУ</w:t>
            </w:r>
          </w:p>
        </w:tc>
      </w:tr>
    </w:tbl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5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pStyle w:val="665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об исправлении допущенных опечаток </w:t>
      </w:r>
    </w:p>
    <w:p>
      <w:pPr>
        <w:pStyle w:val="665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муниципальной</w:t>
      </w:r>
      <w:r>
        <w:rPr>
          <w:b/>
          <w:bCs/>
          <w:color w:val="auto"/>
          <w:sz w:val="26"/>
          <w:szCs w:val="26"/>
        </w:rPr>
        <w:t xml:space="preserve"> Услуги документах</w:t>
      </w:r>
    </w:p>
    <w:p>
      <w:pPr>
        <w:pStyle w:val="665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кому: ______________________________ </w:t>
      </w:r>
    </w:p>
    <w:p>
      <w:pPr>
        <w:pStyle w:val="665"/>
        <w:ind w:left="4962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</w:t>
      </w:r>
      <w:r>
        <w:rPr>
          <w:i/>
          <w:iCs/>
          <w:color w:val="auto"/>
          <w:sz w:val="20"/>
          <w:szCs w:val="20"/>
        </w:rPr>
        <w:t xml:space="preserve">наименование уполномоченного органа</w:t>
      </w:r>
      <w:r>
        <w:rPr>
          <w:color w:val="auto"/>
          <w:sz w:val="20"/>
          <w:szCs w:val="20"/>
        </w:rPr>
        <w:t xml:space="preserve">)</w:t>
      </w:r>
    </w:p>
    <w:p>
      <w:pPr>
        <w:pStyle w:val="665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кого: _____________________________ </w:t>
      </w:r>
    </w:p>
    <w:p>
      <w:pPr>
        <w:pStyle w:val="665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(полное наименование, ИНН, ОГРН</w:t>
      </w:r>
    </w:p>
    <w:p>
      <w:pPr>
        <w:pStyle w:val="665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 юридического лица)</w:t>
      </w:r>
    </w:p>
    <w:p>
      <w:pPr>
        <w:pStyle w:val="665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 </w:t>
      </w:r>
    </w:p>
    <w:p>
      <w:pPr>
        <w:pStyle w:val="665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(контактный телефон, электронная почта, </w:t>
      </w:r>
    </w:p>
    <w:p>
      <w:pPr>
        <w:pStyle w:val="665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почтовый адрес)</w:t>
      </w:r>
    </w:p>
    <w:p>
      <w:pPr>
        <w:pStyle w:val="665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</w:t>
      </w:r>
    </w:p>
    <w:p>
      <w:pPr>
        <w:pStyle w:val="665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</w:t>
      </w:r>
      <w:r>
        <w:rPr>
          <w:i/>
          <w:iCs/>
          <w:color w:val="auto"/>
          <w:sz w:val="20"/>
          <w:szCs w:val="20"/>
        </w:rPr>
        <w:t xml:space="preserve">электронной почты, адрес регистрации уполномоченного лица)</w:t>
      </w:r>
    </w:p>
    <w:p>
      <w:pPr>
        <w:pStyle w:val="665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</w:t>
      </w:r>
    </w:p>
    <w:p>
      <w:pPr>
        <w:pStyle w:val="665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(данные представителя заявителя) </w:t>
      </w:r>
    </w:p>
    <w:p>
      <w:pPr>
        <w:pStyle w:val="665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</w:r>
    </w:p>
    <w:p>
      <w:pPr>
        <w:pStyle w:val="665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</w:t>
      </w:r>
    </w:p>
    <w:p>
      <w:pPr>
        <w:pStyle w:val="665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исправлении допущенных опечаток и (или) ошибок в выданных </w:t>
      </w:r>
    </w:p>
    <w:p>
      <w:pPr>
        <w:pStyle w:val="665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муниципальной</w:t>
      </w:r>
      <w:r>
        <w:rPr>
          <w:b/>
          <w:bCs/>
          <w:color w:val="auto"/>
          <w:sz w:val="26"/>
          <w:szCs w:val="26"/>
        </w:rPr>
        <w:t xml:space="preserve"> услуги документах</w:t>
      </w:r>
    </w:p>
    <w:p>
      <w:pPr>
        <w:pStyle w:val="66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Прошу исправить опечатку и (или) ошибку в __________________________________________________________________ </w:t>
      </w:r>
    </w:p>
    <w:p>
      <w:pPr>
        <w:pStyle w:val="665"/>
        <w:ind w:firstLine="709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color w:val="auto"/>
          <w:sz w:val="20"/>
          <w:szCs w:val="20"/>
        </w:rPr>
        <w:t xml:space="preserve">муниципальной</w:t>
      </w:r>
      <w:r>
        <w:rPr>
          <w:color w:val="auto"/>
          <w:sz w:val="20"/>
          <w:szCs w:val="20"/>
        </w:rPr>
        <w:t xml:space="preserve"> услуги</w:t>
      </w:r>
    </w:p>
    <w:p>
      <w:pPr>
        <w:pStyle w:val="66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(при наличии): __________________________________________. </w:t>
      </w:r>
    </w:p>
    <w:p>
      <w:pPr>
        <w:pStyle w:val="665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прилагаются материалы, обосновывающие наличие</w:t>
      </w:r>
    </w:p>
    <w:p>
      <w:pPr>
        <w:pStyle w:val="665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опечатки и (или) ошибки</w:t>
      </w:r>
    </w:p>
    <w:p>
      <w:pPr>
        <w:pStyle w:val="665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Подпись заявителя __________________                           Дата _____________</w:t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6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муниципальной услуги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 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 Бланк постановления администрации Ровеньского района</w:t>
      </w:r>
      <w:r>
        <w:rPr>
          <w:rFonts w:ascii="Times New Roman" w:hAnsi="Times New Roman" w:cs="Times New Roman"/>
          <w:i/>
          <w:iCs/>
          <w:sz w:val="26"/>
          <w:szCs w:val="26"/>
        </w:rPr>
      </w:r>
    </w:p>
    <w:p>
      <w:pPr>
        <w:pStyle w:val="663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663"/>
        <w:ind w:firstLine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Разрешение </w:t>
      </w:r>
      <w:r>
        <w:rPr>
          <w:rFonts w:ascii="Times New Roman" w:hAnsi="Times New Roman" w:cs="Times New Roman"/>
          <w:b/>
          <w:bCs/>
        </w:rPr>
        <w:t xml:space="preserve">на размещение объекта на землях или земельном участке</w:t>
      </w:r>
    </w:p>
    <w:p>
      <w:pPr>
        <w:pStyle w:val="663"/>
        <w:ind w:firstLine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без предоставления земельного участка и установления сервитута</w:t>
      </w:r>
    </w:p>
    <w:p>
      <w:pPr>
        <w:pStyle w:val="663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</w:p>
    <w:p>
      <w:pPr>
        <w:pStyle w:val="663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Руководствуясь главой </w:t>
      </w:r>
      <w:r>
        <w:rPr>
          <w:rFonts w:ascii="Times New Roman" w:hAnsi="Times New Roman" w:cs="Times New Roman"/>
          <w:bCs/>
          <w:lang w:val="en-US"/>
        </w:rPr>
        <w:t xml:space="preserve">V</w:t>
      </w:r>
      <w:r>
        <w:rPr>
          <w:rFonts w:ascii="Times New Roman" w:hAnsi="Times New Roman" w:cs="Times New Roman"/>
          <w:bCs/>
        </w:rPr>
        <w:t xml:space="preserve">.6 </w:t>
      </w:r>
      <w:r>
        <w:rPr>
          <w:rFonts w:ascii="Times New Roman" w:hAnsi="Times New Roman" w:cs="Times New Roman"/>
        </w:rPr>
        <w:t xml:space="preserve">Земельного кодекса Российской Федерации, постановлением Правительства Российской Федерации от 03 декабря 2014 года № 1300 «Об утверждении перечня видов объе</w:t>
      </w:r>
      <w:r>
        <w:rPr>
          <w:rFonts w:ascii="Times New Roman" w:hAnsi="Times New Roman" w:cs="Times New Roman"/>
        </w:rPr>
        <w:t xml:space="preserve">ктов, размещение которых может осуществляться на землях или земельных участках, находящихся  в государственной или муниципальной собственности, без предоставления земельных участков и установления сервитутов», законом Белгородской области от 22 декабря 201</w:t>
      </w:r>
      <w:r>
        <w:rPr>
          <w:rFonts w:ascii="Times New Roman" w:hAnsi="Times New Roman" w:cs="Times New Roman"/>
        </w:rPr>
        <w:t xml:space="preserve">4 года № 328 «Об установлении случаев, при которых не требуется получение разрешения на строительство на территории Белгородской области» постановлением Правительства Белгородской области от 16 ноября 2015 года № 408-пп «Об утверждении порядка и условий ра</w:t>
      </w:r>
      <w:r>
        <w:rPr>
          <w:rFonts w:ascii="Times New Roman" w:hAnsi="Times New Roman" w:cs="Times New Roman"/>
        </w:rPr>
        <w:t xml:space="preserve">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сервитута», рассмотрев </w:t>
      </w:r>
      <w:r>
        <w:rPr>
          <w:rFonts w:ascii="Times New Roman" w:hAnsi="Times New Roman" w:cs="Times New Roman"/>
        </w:rPr>
        <w:t xml:space="preserve">обращение</w:t>
      </w:r>
      <w:r>
        <w:rPr>
          <w:rFonts w:ascii="Times New Roman" w:hAnsi="Times New Roman" w:cs="Times New Roman"/>
          <w:bCs/>
        </w:rPr>
        <w:t xml:space="preserve"> _____________</w:t>
      </w:r>
      <w:r>
        <w:rPr>
          <w:rFonts w:ascii="Times New Roman" w:hAnsi="Times New Roman" w:cs="Times New Roman"/>
          <w:bCs/>
          <w:i/>
        </w:rPr>
        <w:t xml:space="preserve">указывается наименование заявителя, реквизиты заявления</w:t>
      </w:r>
      <w:r>
        <w:rPr>
          <w:rFonts w:ascii="Times New Roman" w:hAnsi="Times New Roman" w:cs="Times New Roman"/>
          <w:bCs/>
        </w:rPr>
        <w:t xml:space="preserve">, администрация  Ровеньского района постановляет: </w:t>
      </w:r>
    </w:p>
    <w:p>
      <w:pPr>
        <w:pStyle w:val="663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 Разрешить ________________ </w:t>
      </w:r>
      <w:r>
        <w:rPr>
          <w:rFonts w:ascii="Times New Roman" w:hAnsi="Times New Roman" w:cs="Times New Roman"/>
        </w:rPr>
        <w:t xml:space="preserve">(ИНН, ОГРН), почтовый адрес: _______________</w:t>
      </w:r>
      <w:r>
        <w:rPr>
          <w:rFonts w:ascii="Times New Roman" w:hAnsi="Times New Roman" w:cs="Times New Roman"/>
          <w:bCs/>
        </w:rPr>
        <w:t xml:space="preserve">   размещение объекта _________</w:t>
      </w:r>
      <w:r>
        <w:rPr>
          <w:rFonts w:ascii="Times New Roman" w:hAnsi="Times New Roman" w:cs="Times New Roman"/>
          <w:bCs/>
          <w:i/>
        </w:rPr>
        <w:t xml:space="preserve"> указывается вид объекта</w:t>
      </w:r>
      <w:r>
        <w:rPr>
          <w:rFonts w:ascii="Times New Roman" w:hAnsi="Times New Roman" w:cs="Times New Roman"/>
          <w:bCs/>
        </w:rPr>
        <w:t xml:space="preserve"> на части земельного участка площадью ______ в составе земельного участка с ка</w:t>
      </w:r>
      <w:r>
        <w:rPr>
          <w:rFonts w:ascii="Times New Roman" w:hAnsi="Times New Roman" w:cs="Times New Roman"/>
          <w:bCs/>
        </w:rPr>
        <w:t xml:space="preserve">дастровым номером ___________________ общей площадью ______________, категория земель – __________________, местоположением: ______________, сроком на _________,  в соответствии  со схемой границ, которая является неотъемлемой частью настоящего разрешения.</w:t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</w:t>
      </w:r>
      <w:r>
        <w:rPr>
          <w:rFonts w:ascii="Times New Roman" w:hAnsi="Times New Roman" w:cs="Times New Roman"/>
        </w:rPr>
        <w:tab/>
        <w:t xml:space="preserve">Действие настоящего разрешения на размещение объекта, указанного в пункте 1 настоящего разрешения, досрочно прекращается со дня предоставления земельно</w:t>
      </w:r>
      <w:r>
        <w:rPr>
          <w:rFonts w:ascii="Times New Roman" w:hAnsi="Times New Roman" w:cs="Times New Roman"/>
        </w:rPr>
        <w:t xml:space="preserve">го участка, указанного в пункте 1 настоящего распоряжения, физическому или юридическому лицу. Уведомление о предоставлении земельного участка третьим лицам направляется в адрес заявителя в течение 5 рабочих дней с момента предоставления земельного участка.</w:t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Размещение объекта, указанного в пункте 1 настоящего разрешения, на земельном участке необходимо осуществлять после согласования и утверждения в установленном законом порядке проек</w:t>
      </w:r>
      <w:r>
        <w:rPr>
          <w:rFonts w:ascii="Times New Roman" w:hAnsi="Times New Roman" w:cs="Times New Roman"/>
        </w:rPr>
        <w:t xml:space="preserve">та рекультивации (снятия и использования плодородного слоя почвы), подготовленного в соответствии с требованиями, установленными постановлением Правительства Российской Федерации от 10 июля 2018 года № 800 «О проведении рекультивации и консервации земель».</w:t>
      </w:r>
      <w:r>
        <w:rPr>
          <w:rFonts w:ascii="Times New Roman" w:hAnsi="Times New Roman" w:cs="Times New Roman"/>
        </w:rPr>
        <w:tab/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</w:t>
      </w:r>
      <w:r>
        <w:rPr>
          <w:rFonts w:ascii="Times New Roman" w:hAnsi="Times New Roman" w:cs="Times New Roman"/>
        </w:rPr>
        <w:t xml:space="preserve">. В соответствии со статьёй 39.35 Земельного кодекса Российской Федерации в случае, если использование данных земель для размещения объекта привело к порче либо уничтожению плодородного слоя почвы в границах использования земель, необходимо привести земли </w:t>
      </w:r>
      <w:r>
        <w:rPr>
          <w:rFonts w:ascii="Times New Roman" w:hAnsi="Times New Roman" w:cs="Times New Roman"/>
        </w:rPr>
        <w:t xml:space="preserve">в состояние, пригодное для их использования в соответствии с разрешенным использованием, а также выполнить необходимые работы по рекультивации земельного участка, предусмотренные проектом рекультивации, являющимся неотъемлемой частью настоящего разрешения.</w:t>
      </w:r>
    </w:p>
    <w:p>
      <w:pPr>
        <w:pStyle w:val="663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tbl>
      <w:tblPr>
        <w:tblStyle w:val="664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559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Ровеньского района</w:t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</w:t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уполномоченного лица</w:t>
            </w:r>
          </w:p>
        </w:tc>
      </w:tr>
    </w:tbl>
    <w:p>
      <w:pPr>
        <w:pStyle w:val="665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</w:p>
  </w:endnote>
  <w:endnote w:type="continuationSeparator" w:id="0">
    <w:p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imesnewromanpsmt">
    <w:panose1 w:val="000005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80544387"/>
      <w:docPartObj>
        <w:docPartGallery w:val="Page Numbers (Top of Page)"/>
        <w:docPartUnique w:val="true"/>
      </w:docPartObj>
      <w:rPr/>
    </w:sdtPr>
    <w:sdtContent>
      <w:p>
        <w:pPr>
          <w:pStyle w:val="66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11</w:t>
        </w:r>
        <w:r>
          <w:fldChar w:fldCharType="end"/>
        </w:r>
      </w:p>
    </w:sdtContent>
  </w:sdt>
  <w:p>
    <w:pPr>
      <w:pStyle w:val="6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83">
    <w:name w:val="Heading 1"/>
    <w:basedOn w:val="652"/>
    <w:next w:val="652"/>
    <w:link w:val="48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84">
    <w:name w:val="Heading 1 Char"/>
    <w:basedOn w:val="653"/>
    <w:link w:val="483"/>
    <w:uiPriority w:val="9"/>
    <w:rPr>
      <w:rFonts w:ascii="Arial" w:hAnsi="Arial" w:cs="Arial" w:eastAsia="Arial"/>
      <w:sz w:val="40"/>
      <w:szCs w:val="40"/>
    </w:rPr>
  </w:style>
  <w:style w:type="paragraph" w:styleId="485">
    <w:name w:val="Heading 2"/>
    <w:basedOn w:val="652"/>
    <w:next w:val="652"/>
    <w:link w:val="48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86">
    <w:name w:val="Heading 2 Char"/>
    <w:basedOn w:val="653"/>
    <w:link w:val="485"/>
    <w:uiPriority w:val="9"/>
    <w:rPr>
      <w:rFonts w:ascii="Arial" w:hAnsi="Arial" w:cs="Arial" w:eastAsia="Arial"/>
      <w:sz w:val="34"/>
    </w:rPr>
  </w:style>
  <w:style w:type="paragraph" w:styleId="487">
    <w:name w:val="Heading 3"/>
    <w:basedOn w:val="652"/>
    <w:next w:val="652"/>
    <w:link w:val="48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88">
    <w:name w:val="Heading 3 Char"/>
    <w:basedOn w:val="653"/>
    <w:link w:val="487"/>
    <w:uiPriority w:val="9"/>
    <w:rPr>
      <w:rFonts w:ascii="Arial" w:hAnsi="Arial" w:cs="Arial" w:eastAsia="Arial"/>
      <w:sz w:val="30"/>
      <w:szCs w:val="30"/>
    </w:rPr>
  </w:style>
  <w:style w:type="paragraph" w:styleId="489">
    <w:name w:val="Heading 4"/>
    <w:basedOn w:val="652"/>
    <w:next w:val="652"/>
    <w:link w:val="49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90">
    <w:name w:val="Heading 4 Char"/>
    <w:basedOn w:val="653"/>
    <w:link w:val="489"/>
    <w:uiPriority w:val="9"/>
    <w:rPr>
      <w:rFonts w:ascii="Arial" w:hAnsi="Arial" w:cs="Arial" w:eastAsia="Arial"/>
      <w:b/>
      <w:bCs/>
      <w:sz w:val="26"/>
      <w:szCs w:val="26"/>
    </w:rPr>
  </w:style>
  <w:style w:type="paragraph" w:styleId="491">
    <w:name w:val="Heading 5"/>
    <w:basedOn w:val="652"/>
    <w:next w:val="652"/>
    <w:link w:val="49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92">
    <w:name w:val="Heading 5 Char"/>
    <w:basedOn w:val="653"/>
    <w:link w:val="491"/>
    <w:uiPriority w:val="9"/>
    <w:rPr>
      <w:rFonts w:ascii="Arial" w:hAnsi="Arial" w:cs="Arial" w:eastAsia="Arial"/>
      <w:b/>
      <w:bCs/>
      <w:sz w:val="24"/>
      <w:szCs w:val="24"/>
    </w:rPr>
  </w:style>
  <w:style w:type="paragraph" w:styleId="493">
    <w:name w:val="Heading 6"/>
    <w:basedOn w:val="652"/>
    <w:next w:val="652"/>
    <w:link w:val="49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94">
    <w:name w:val="Heading 6 Char"/>
    <w:basedOn w:val="653"/>
    <w:link w:val="493"/>
    <w:uiPriority w:val="9"/>
    <w:rPr>
      <w:rFonts w:ascii="Arial" w:hAnsi="Arial" w:cs="Arial" w:eastAsia="Arial"/>
      <w:b/>
      <w:bCs/>
      <w:sz w:val="22"/>
      <w:szCs w:val="22"/>
    </w:rPr>
  </w:style>
  <w:style w:type="paragraph" w:styleId="495">
    <w:name w:val="Heading 7"/>
    <w:basedOn w:val="652"/>
    <w:next w:val="652"/>
    <w:link w:val="49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96">
    <w:name w:val="Heading 7 Char"/>
    <w:basedOn w:val="653"/>
    <w:link w:val="4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97">
    <w:name w:val="Heading 8"/>
    <w:basedOn w:val="652"/>
    <w:next w:val="652"/>
    <w:link w:val="49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98">
    <w:name w:val="Heading 8 Char"/>
    <w:basedOn w:val="653"/>
    <w:link w:val="497"/>
    <w:uiPriority w:val="9"/>
    <w:rPr>
      <w:rFonts w:ascii="Arial" w:hAnsi="Arial" w:cs="Arial" w:eastAsia="Arial"/>
      <w:i/>
      <w:iCs/>
      <w:sz w:val="22"/>
      <w:szCs w:val="22"/>
    </w:rPr>
  </w:style>
  <w:style w:type="paragraph" w:styleId="499">
    <w:name w:val="Heading 9"/>
    <w:basedOn w:val="652"/>
    <w:next w:val="652"/>
    <w:link w:val="50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00">
    <w:name w:val="Heading 9 Char"/>
    <w:basedOn w:val="653"/>
    <w:link w:val="499"/>
    <w:uiPriority w:val="9"/>
    <w:rPr>
      <w:rFonts w:ascii="Arial" w:hAnsi="Arial" w:cs="Arial" w:eastAsia="Arial"/>
      <w:i/>
      <w:iCs/>
      <w:sz w:val="21"/>
      <w:szCs w:val="21"/>
    </w:rPr>
  </w:style>
  <w:style w:type="paragraph" w:styleId="501">
    <w:name w:val="Title"/>
    <w:basedOn w:val="652"/>
    <w:next w:val="652"/>
    <w:link w:val="50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02">
    <w:name w:val="Title Char"/>
    <w:basedOn w:val="653"/>
    <w:link w:val="501"/>
    <w:uiPriority w:val="10"/>
    <w:rPr>
      <w:sz w:val="48"/>
      <w:szCs w:val="48"/>
    </w:rPr>
  </w:style>
  <w:style w:type="paragraph" w:styleId="503">
    <w:name w:val="Subtitle"/>
    <w:basedOn w:val="652"/>
    <w:next w:val="652"/>
    <w:link w:val="504"/>
    <w:qFormat/>
    <w:uiPriority w:val="11"/>
    <w:rPr>
      <w:sz w:val="24"/>
      <w:szCs w:val="24"/>
    </w:rPr>
    <w:pPr>
      <w:spacing w:after="200" w:before="200"/>
    </w:pPr>
  </w:style>
  <w:style w:type="character" w:styleId="504">
    <w:name w:val="Subtitle Char"/>
    <w:basedOn w:val="653"/>
    <w:link w:val="503"/>
    <w:uiPriority w:val="11"/>
    <w:rPr>
      <w:sz w:val="24"/>
      <w:szCs w:val="24"/>
    </w:rPr>
  </w:style>
  <w:style w:type="paragraph" w:styleId="505">
    <w:name w:val="Quote"/>
    <w:basedOn w:val="652"/>
    <w:next w:val="652"/>
    <w:link w:val="506"/>
    <w:qFormat/>
    <w:uiPriority w:val="29"/>
    <w:rPr>
      <w:i/>
    </w:rPr>
    <w:pPr>
      <w:ind w:left="720" w:right="720"/>
    </w:pPr>
  </w:style>
  <w:style w:type="character" w:styleId="506">
    <w:name w:val="Quote Char"/>
    <w:link w:val="505"/>
    <w:uiPriority w:val="29"/>
    <w:rPr>
      <w:i/>
    </w:rPr>
  </w:style>
  <w:style w:type="paragraph" w:styleId="507">
    <w:name w:val="Intense Quote"/>
    <w:basedOn w:val="652"/>
    <w:next w:val="652"/>
    <w:link w:val="508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08">
    <w:name w:val="Intense Quote Char"/>
    <w:link w:val="507"/>
    <w:uiPriority w:val="30"/>
    <w:rPr>
      <w:i/>
    </w:rPr>
  </w:style>
  <w:style w:type="character" w:styleId="509">
    <w:name w:val="Header Char"/>
    <w:basedOn w:val="653"/>
    <w:link w:val="667"/>
    <w:uiPriority w:val="99"/>
  </w:style>
  <w:style w:type="character" w:styleId="510">
    <w:name w:val="Footer Char"/>
    <w:basedOn w:val="653"/>
    <w:link w:val="669"/>
    <w:uiPriority w:val="99"/>
  </w:style>
  <w:style w:type="paragraph" w:styleId="511">
    <w:name w:val="Caption"/>
    <w:basedOn w:val="652"/>
    <w:next w:val="65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12">
    <w:name w:val="Caption Char"/>
    <w:basedOn w:val="511"/>
    <w:link w:val="669"/>
    <w:uiPriority w:val="99"/>
  </w:style>
  <w:style w:type="table" w:styleId="513">
    <w:name w:val="Table Grid Light"/>
    <w:basedOn w:val="65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4">
    <w:name w:val="Plain Table 1"/>
    <w:basedOn w:val="65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5">
    <w:name w:val="Plain Table 2"/>
    <w:basedOn w:val="65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6">
    <w:name w:val="Plain Table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7">
    <w:name w:val="Plain Table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Plain Table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9">
    <w:name w:val="Grid Table 1 Light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Grid Table 1 Light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Grid Table 1 Light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Grid Table 1 Light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Grid Table 1 Light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Grid Table 1 Light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Grid Table 1 Light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Grid Table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2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2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2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2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2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2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3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3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3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Grid Table 3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Grid Table 3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3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4"/>
    <w:basedOn w:val="6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41">
    <w:name w:val="Grid Table 4 - Accent 1"/>
    <w:basedOn w:val="6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42">
    <w:name w:val="Grid Table 4 - Accent 2"/>
    <w:basedOn w:val="6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43">
    <w:name w:val="Grid Table 4 - Accent 3"/>
    <w:basedOn w:val="6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44">
    <w:name w:val="Grid Table 4 - Accent 4"/>
    <w:basedOn w:val="6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45">
    <w:name w:val="Grid Table 4 - Accent 5"/>
    <w:basedOn w:val="6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46">
    <w:name w:val="Grid Table 4 - Accent 6"/>
    <w:basedOn w:val="65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47">
    <w:name w:val="Grid Table 5 Dark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48">
    <w:name w:val="Grid Table 5 Dark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49">
    <w:name w:val="Grid Table 5 Dark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50">
    <w:name w:val="Grid Table 5 Dark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51">
    <w:name w:val="Grid Table 5 Dark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52">
    <w:name w:val="Grid Table 5 Dark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53">
    <w:name w:val="Grid Table 5 Dark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54">
    <w:name w:val="Grid Table 6 Colorful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55">
    <w:name w:val="Grid Table 6 Colorful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56">
    <w:name w:val="Grid Table 6 Colorful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57">
    <w:name w:val="Grid Table 6 Colorful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58">
    <w:name w:val="Grid Table 6 Colorful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59">
    <w:name w:val="Grid Table 6 Colorful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0">
    <w:name w:val="Grid Table 6 Colorful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61">
    <w:name w:val="Grid Table 7 Colorful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Grid Table 7 Colorful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Grid Table 7 Colorful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Grid Table 7 Colorful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Grid Table 7 Colorful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Grid Table 7 Colorful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67">
    <w:name w:val="Grid Table 7 Colorful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68">
    <w:name w:val="List Table 1 Light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69">
    <w:name w:val="List Table 1 Light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70">
    <w:name w:val="List Table 1 Light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71">
    <w:name w:val="List Table 1 Light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72">
    <w:name w:val="List Table 1 Light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73">
    <w:name w:val="List Table 1 Light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74">
    <w:name w:val="List Table 1 Light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75">
    <w:name w:val="List Table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76">
    <w:name w:val="List Table 2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77">
    <w:name w:val="List Table 2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78">
    <w:name w:val="List Table 2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79">
    <w:name w:val="List Table 2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80">
    <w:name w:val="List Table 2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81">
    <w:name w:val="List Table 2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82">
    <w:name w:val="List Table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3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3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3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3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3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>
    <w:name w:val="List Table 3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9">
    <w:name w:val="List Table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0">
    <w:name w:val="List Table 4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1">
    <w:name w:val="List Table 4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2">
    <w:name w:val="List Table 4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3">
    <w:name w:val="List Table 4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4">
    <w:name w:val="List Table 4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5">
    <w:name w:val="List Table 4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6">
    <w:name w:val="List Table 5 Dark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7">
    <w:name w:val="List Table 5 Dark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8">
    <w:name w:val="List Table 5 Dark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9">
    <w:name w:val="List Table 5 Dark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0">
    <w:name w:val="List Table 5 Dark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1">
    <w:name w:val="List Table 5 Dark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2">
    <w:name w:val="List Table 5 Dark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03">
    <w:name w:val="List Table 6 Colorful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04">
    <w:name w:val="List Table 6 Colorful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05">
    <w:name w:val="List Table 6 Colorful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06">
    <w:name w:val="List Table 6 Colorful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07">
    <w:name w:val="List Table 6 Colorful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08">
    <w:name w:val="List Table 6 Colorful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09">
    <w:name w:val="List Table 6 Colorful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10">
    <w:name w:val="List Table 7 Colorful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11">
    <w:name w:val="List Table 7 Colorful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12">
    <w:name w:val="List Table 7 Colorful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13">
    <w:name w:val="List Table 7 Colorful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14">
    <w:name w:val="List Table 7 Colorful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15">
    <w:name w:val="List Table 7 Colorful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16">
    <w:name w:val="List Table 7 Colorful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17">
    <w:name w:val="Lined - Accent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8">
    <w:name w:val="Lined - Accent 1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9">
    <w:name w:val="Lined - Accent 2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20">
    <w:name w:val="Lined - Accent 3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21">
    <w:name w:val="Lined - Accent 4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2">
    <w:name w:val="Lined - Accent 5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3">
    <w:name w:val="Lined - Accent 6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4">
    <w:name w:val="Bordered &amp; Lined - Accent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25">
    <w:name w:val="Bordered &amp; Lined - Accent 1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26">
    <w:name w:val="Bordered &amp; Lined - Accent 2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27">
    <w:name w:val="Bordered &amp; Lined - Accent 3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28">
    <w:name w:val="Bordered &amp; Lined - Accent 4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9">
    <w:name w:val="Bordered &amp; Lined - Accent 5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30">
    <w:name w:val="Bordered &amp; Lined - Accent 6"/>
    <w:basedOn w:val="6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31">
    <w:name w:val="Bordered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32">
    <w:name w:val="Bordered - Accent 1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33">
    <w:name w:val="Bordered - Accent 2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34">
    <w:name w:val="Bordered - Accent 3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35">
    <w:name w:val="Bordered - Accent 4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36">
    <w:name w:val="Bordered - Accent 5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37">
    <w:name w:val="Bordered - Accent 6"/>
    <w:basedOn w:val="6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38">
    <w:name w:val="Footnote Text Char"/>
    <w:link w:val="660"/>
    <w:uiPriority w:val="99"/>
    <w:rPr>
      <w:sz w:val="18"/>
    </w:rPr>
  </w:style>
  <w:style w:type="paragraph" w:styleId="639">
    <w:name w:val="endnote text"/>
    <w:basedOn w:val="652"/>
    <w:link w:val="640"/>
    <w:uiPriority w:val="99"/>
    <w:semiHidden/>
    <w:unhideWhenUsed/>
    <w:rPr>
      <w:sz w:val="20"/>
    </w:rPr>
    <w:pPr>
      <w:spacing w:lineRule="auto" w:line="240" w:after="0"/>
    </w:pPr>
  </w:style>
  <w:style w:type="character" w:styleId="640">
    <w:name w:val="Endnote Text Char"/>
    <w:link w:val="639"/>
    <w:uiPriority w:val="99"/>
    <w:rPr>
      <w:sz w:val="20"/>
    </w:rPr>
  </w:style>
  <w:style w:type="character" w:styleId="641">
    <w:name w:val="endnote reference"/>
    <w:basedOn w:val="653"/>
    <w:uiPriority w:val="99"/>
    <w:semiHidden/>
    <w:unhideWhenUsed/>
    <w:rPr>
      <w:vertAlign w:val="superscript"/>
    </w:rPr>
  </w:style>
  <w:style w:type="paragraph" w:styleId="642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643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644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645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646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647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648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649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650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651">
    <w:name w:val="TOC Heading"/>
    <w:uiPriority w:val="39"/>
    <w:unhideWhenUsed/>
  </w:style>
  <w:style w:type="paragraph" w:styleId="652" w:default="1">
    <w:name w:val="Normal"/>
    <w:qFormat/>
  </w:style>
  <w:style w:type="character" w:styleId="653" w:default="1">
    <w:name w:val="Default Paragraph Font"/>
    <w:uiPriority w:val="1"/>
    <w:semiHidden/>
    <w:unhideWhenUsed/>
  </w:style>
  <w:style w:type="table" w:styleId="6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5" w:default="1">
    <w:name w:val="No List"/>
    <w:uiPriority w:val="99"/>
    <w:semiHidden/>
    <w:unhideWhenUsed/>
  </w:style>
  <w:style w:type="character" w:styleId="656">
    <w:name w:val="Hyperlink"/>
    <w:basedOn w:val="653"/>
    <w:uiPriority w:val="99"/>
    <w:unhideWhenUsed/>
    <w:rPr>
      <w:color w:val="0000FF" w:themeColor="hyperlink"/>
      <w:u w:val="single"/>
    </w:rPr>
  </w:style>
  <w:style w:type="paragraph" w:styleId="657">
    <w:name w:val="Balloon Text"/>
    <w:basedOn w:val="652"/>
    <w:link w:val="658"/>
    <w:uiPriority w:val="99"/>
    <w:semiHidden/>
    <w:unhideWhenUsed/>
    <w:rPr>
      <w:rFonts w:ascii="Calibri" w:hAnsi="Calibri"/>
      <w:sz w:val="16"/>
      <w:szCs w:val="16"/>
    </w:rPr>
    <w:pPr>
      <w:spacing w:lineRule="auto" w:line="240" w:after="0"/>
    </w:pPr>
  </w:style>
  <w:style w:type="character" w:styleId="658" w:customStyle="1">
    <w:name w:val="Текст выноски Знак"/>
    <w:basedOn w:val="653"/>
    <w:link w:val="657"/>
    <w:uiPriority w:val="99"/>
    <w:semiHidden/>
    <w:rPr>
      <w:rFonts w:ascii="Calibri" w:hAnsi="Calibri"/>
      <w:sz w:val="16"/>
      <w:szCs w:val="16"/>
    </w:rPr>
  </w:style>
  <w:style w:type="paragraph" w:styleId="659">
    <w:name w:val="List Paragraph"/>
    <w:basedOn w:val="652"/>
    <w:qFormat/>
    <w:uiPriority w:val="34"/>
    <w:pPr>
      <w:contextualSpacing w:val="true"/>
      <w:ind w:left="720"/>
    </w:pPr>
  </w:style>
  <w:style w:type="paragraph" w:styleId="660">
    <w:name w:val="footnote text"/>
    <w:basedOn w:val="652"/>
    <w:link w:val="661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661" w:customStyle="1">
    <w:name w:val="Текст сноски Знак"/>
    <w:basedOn w:val="653"/>
    <w:link w:val="660"/>
    <w:uiPriority w:val="99"/>
    <w:semiHidden/>
    <w:rPr>
      <w:sz w:val="20"/>
      <w:szCs w:val="20"/>
    </w:rPr>
  </w:style>
  <w:style w:type="character" w:styleId="662">
    <w:name w:val="footnote reference"/>
    <w:basedOn w:val="653"/>
    <w:uiPriority w:val="99"/>
    <w:semiHidden/>
    <w:rPr>
      <w:rFonts w:cs="Times New Roman"/>
      <w:vertAlign w:val="superscript"/>
    </w:rPr>
  </w:style>
  <w:style w:type="paragraph" w:styleId="663">
    <w:name w:val="No Spacing"/>
    <w:qFormat/>
    <w:uiPriority w:val="1"/>
    <w:pPr>
      <w:spacing w:lineRule="auto" w:line="240" w:after="0"/>
    </w:pPr>
  </w:style>
  <w:style w:type="table" w:styleId="664">
    <w:name w:val="Table Grid"/>
    <w:basedOn w:val="654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665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paragraph" w:styleId="666" w:customStyle="1">
    <w:name w:val="ConsPlusNonformat"/>
    <w:rPr>
      <w:rFonts w:ascii="Courier New" w:hAnsi="Courier New" w:cs="Courier New" w:eastAsia="Calibri"/>
      <w:sz w:val="20"/>
      <w:lang w:eastAsia="ru-RU"/>
    </w:rPr>
    <w:pPr>
      <w:spacing w:lineRule="auto" w:line="240" w:after="0"/>
      <w:widowControl w:val="off"/>
    </w:pPr>
  </w:style>
  <w:style w:type="paragraph" w:styleId="667">
    <w:name w:val="Header"/>
    <w:basedOn w:val="652"/>
    <w:link w:val="668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68" w:customStyle="1">
    <w:name w:val="Верхний колонтитул Знак"/>
    <w:basedOn w:val="653"/>
    <w:link w:val="667"/>
    <w:uiPriority w:val="99"/>
  </w:style>
  <w:style w:type="paragraph" w:styleId="669">
    <w:name w:val="Footer"/>
    <w:basedOn w:val="652"/>
    <w:link w:val="670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70" w:customStyle="1">
    <w:name w:val="Нижний колонтитул Знак"/>
    <w:basedOn w:val="653"/>
    <w:link w:val="669"/>
    <w:uiPriority w:val="99"/>
  </w:style>
  <w:style w:type="character" w:styleId="671">
    <w:name w:val="annotation reference"/>
    <w:basedOn w:val="653"/>
    <w:uiPriority w:val="99"/>
    <w:semiHidden/>
    <w:unhideWhenUsed/>
    <w:rPr>
      <w:sz w:val="16"/>
      <w:szCs w:val="16"/>
    </w:rPr>
  </w:style>
  <w:style w:type="paragraph" w:styleId="672">
    <w:name w:val="annotation text"/>
    <w:basedOn w:val="652"/>
    <w:link w:val="673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673" w:customStyle="1">
    <w:name w:val="Текст примечания Знак"/>
    <w:basedOn w:val="653"/>
    <w:link w:val="672"/>
    <w:uiPriority w:val="99"/>
    <w:semiHidden/>
    <w:rPr>
      <w:sz w:val="20"/>
      <w:szCs w:val="20"/>
    </w:rPr>
  </w:style>
  <w:style w:type="paragraph" w:styleId="674">
    <w:name w:val="annotation subject"/>
    <w:basedOn w:val="672"/>
    <w:next w:val="672"/>
    <w:link w:val="675"/>
    <w:uiPriority w:val="99"/>
    <w:semiHidden/>
    <w:unhideWhenUsed/>
    <w:rPr>
      <w:b/>
      <w:bCs/>
    </w:rPr>
  </w:style>
  <w:style w:type="character" w:styleId="675" w:customStyle="1">
    <w:name w:val="Тема примечания Знак"/>
    <w:basedOn w:val="673"/>
    <w:link w:val="674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rovenkiadm.ru/" TargetMode="External"/><Relationship Id="rId12" Type="http://schemas.openxmlformats.org/officeDocument/2006/relationships/hyperlink" Target="consultantplus://offline/ref=8069EE065200F27F6E6C52665A98AB0D062FD9EEEA78366BD83619D432F3CDEC0BBC40F62A4D214DT4i8O" TargetMode="External"/><Relationship Id="rId13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hyperlink" Target="consultantplus://offline/ref=521E78BADC502103F61942CE39284A61A5E7403F98C18227F4ADA3301697F29F60067ADAAD6F1B9EC1AF58w4nAQ" TargetMode="Externa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consultantplus://offline/ref=521E78BADC502103F61942CE39284A61A5E7403F98C18227F4ADA3301697F29F60067ADAAD6F1B9EC1AF58w4nAQ" TargetMode="External"/><Relationship Id="rId18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hyperlink" Target="consultantplus://offline/ref=521E78BADC502103F61942CE39284A61A5E7403F98C18227F4ADA3301697F29F60067ADAAD6F1B9EC1AF58w4nAQ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Яна Ивановна</dc:creator>
  <cp:revision>22</cp:revision>
  <dcterms:created xsi:type="dcterms:W3CDTF">2023-01-20T08:56:00Z</dcterms:created>
  <dcterms:modified xsi:type="dcterms:W3CDTF">2023-05-24T05:35:42Z</dcterms:modified>
</cp:coreProperties>
</file>