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sz w:val="28"/>
          <w:szCs w:val="28"/>
        </w:rPr>
        <w:t>Р О С С И Й С К А Я   Ф Е Д Е Р А Ц И 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  О Б Л А С Т Ь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  <w:lang w:eastAsia="ru-RU"/>
        </w:rPr>
      </w:pPr>
      <w:r>
        <w:rPr/>
        <w:drawing>
          <wp:inline distT="0" distB="0" distL="0" distR="0">
            <wp:extent cx="569595" cy="78041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53" t="-232" r="-253" b="-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СОВЕТ МУНИЦИПАЛЬНОГО РАЙОНА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«РОВЕНЬСКИЙ РАЙОН»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 СОЗЫВА</w:t>
      </w:r>
    </w:p>
    <w:p>
      <w:pPr>
        <w:pStyle w:val="Normal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                   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1"/>
        <w:rPr/>
      </w:pPr>
      <w:r>
        <w:rPr>
          <w:b/>
          <w:bCs/>
        </w:rPr>
        <w:t>___________ 2024 года                                                                                                    № ____</w:t>
      </w:r>
    </w:p>
    <w:p>
      <w:pPr>
        <w:pStyle w:val="Style11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ConsPlusNormal"/>
        <w:ind w:right="4649" w:hanging="0"/>
        <w:jc w:val="both"/>
        <w:rPr/>
      </w:pPr>
      <w:bookmarkStart w:id="0" w:name="__DdeLink__364_66212422"/>
      <w:r>
        <w:rPr>
          <w:rFonts w:cs="Times New Roman" w:ascii="Times New Roman" w:hAnsi="Times New Roman"/>
          <w:b/>
          <w:bCs/>
          <w:sz w:val="28"/>
          <w:szCs w:val="28"/>
        </w:rPr>
        <w:t>Об установлении размеров должностных окладов муниципальных служащих контрольно-счетной комиссии  Ровеньского района</w:t>
      </w:r>
      <w:bookmarkEnd w:id="0"/>
    </w:p>
    <w:p>
      <w:pPr>
        <w:pStyle w:val="Style11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законом Белгородской области от 24 сентября 2007 года №150 «Об особенностях организации муниципальной службы в Белгородской области», Уставом муниципального района «Ровеньский район» Белгородской области, решением Муниципального совета Ровеньского района от </w:t>
      </w:r>
      <w:r>
        <w:rPr>
          <w:rFonts w:eastAsia="NSimSun" w:cs="Mangal" w:ascii="Times New Roman" w:hAnsi="Times New Roman"/>
          <w:color w:val="auto"/>
          <w:sz w:val="28"/>
          <w:szCs w:val="28"/>
          <w:lang w:val="ru-RU" w:eastAsia="zh-CN" w:bidi="hi-IN"/>
        </w:rPr>
        <w:t>24.11.2021 </w:t>
      </w:r>
      <w:r>
        <w:rPr>
          <w:rFonts w:ascii="Times New Roman" w:hAnsi="Times New Roman"/>
          <w:sz w:val="28"/>
          <w:szCs w:val="28"/>
        </w:rPr>
        <w:t xml:space="preserve">года № </w:t>
      </w:r>
      <w:r>
        <w:rPr>
          <w:rFonts w:eastAsia="NSimSun" w:cs="Mangal" w:ascii="Times New Roman" w:hAnsi="Times New Roman"/>
          <w:color w:val="auto"/>
          <w:sz w:val="28"/>
          <w:szCs w:val="28"/>
          <w:lang w:val="ru-RU" w:eastAsia="zh-CN" w:bidi="hi-IN"/>
        </w:rPr>
        <w:t>42/315</w:t>
      </w:r>
      <w:r>
        <w:rPr>
          <w:rFonts w:ascii="Times New Roman" w:hAnsi="Times New Roman"/>
          <w:sz w:val="28"/>
          <w:szCs w:val="28"/>
        </w:rPr>
        <w:t xml:space="preserve"> «О контрольно-</w:t>
      </w:r>
      <w:r>
        <w:rPr>
          <w:rFonts w:eastAsia="NSimSun" w:cs="Mangal" w:ascii="Times New Roman" w:hAnsi="Times New Roman"/>
          <w:color w:val="auto"/>
          <w:sz w:val="28"/>
          <w:szCs w:val="28"/>
          <w:lang w:val="ru-RU" w:eastAsia="zh-CN" w:bidi="hi-IN"/>
        </w:rPr>
        <w:t xml:space="preserve">счетной </w:t>
      </w:r>
      <w:r>
        <w:rPr>
          <w:rFonts w:ascii="Times New Roman" w:hAnsi="Times New Roman"/>
          <w:sz w:val="28"/>
          <w:szCs w:val="28"/>
        </w:rPr>
        <w:t>комиссии муниципального  района «Ровеньск</w:t>
      </w:r>
      <w:r>
        <w:rPr>
          <w:rFonts w:eastAsia="NSimSun" w:cs="Mangal" w:ascii="Times New Roman" w:hAnsi="Times New Roman"/>
          <w:color w:val="auto"/>
          <w:sz w:val="28"/>
          <w:szCs w:val="28"/>
          <w:lang w:val="ru-RU" w:eastAsia="zh-CN" w:bidi="hi-IN"/>
        </w:rPr>
        <w:t>ий</w:t>
      </w:r>
      <w:r>
        <w:rPr>
          <w:rFonts w:ascii="Times New Roman" w:hAnsi="Times New Roman"/>
          <w:sz w:val="28"/>
          <w:szCs w:val="28"/>
        </w:rPr>
        <w:t xml:space="preserve"> район» Белгородской области», </w:t>
      </w:r>
      <w:r>
        <w:rPr>
          <w:rFonts w:eastAsia="Times New Roman" w:cs="Times New Roman" w:ascii="Times New Roman" w:hAnsi="Times New Roman"/>
          <w:color w:val="000000"/>
          <w:sz w:val="28"/>
        </w:rPr>
        <w:t>распоряжением Губернатора Белгородской области от 30 октября 2024 года № 159-р «О внесении изменений в распоряжение Губернатора Белгородской области от 26.12.2016г. №821-р»</w:t>
      </w:r>
      <w:r>
        <w:rPr>
          <w:rFonts w:ascii="Times New Roman" w:hAnsi="Times New Roman"/>
          <w:sz w:val="28"/>
          <w:szCs w:val="28"/>
        </w:rPr>
        <w:t xml:space="preserve"> Муниципальный совет Ровеньского района </w:t>
      </w:r>
      <w:r>
        <w:rPr>
          <w:rFonts w:ascii="Times New Roman" w:hAnsi="Times New Roman"/>
          <w:b/>
          <w:spacing w:val="60"/>
          <w:sz w:val="28"/>
          <w:szCs w:val="28"/>
        </w:rPr>
        <w:t>решил: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1. Установить следующие размеры должностных окладов муниципальных служащих контрольно-счетной комиссии Ровеньского района:</w:t>
      </w:r>
    </w:p>
    <w:tbl>
      <w:tblPr>
        <w:tblW w:w="9975" w:type="dxa"/>
        <w:jc w:val="left"/>
        <w:tblInd w:w="-118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7"/>
        <w:gridCol w:w="6302"/>
        <w:gridCol w:w="2836"/>
      </w:tblGrid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Размер должностного оклада</w:t>
            </w:r>
          </w:p>
        </w:tc>
      </w:tr>
      <w:tr>
        <w:trPr/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6"/>
                <w:szCs w:val="26"/>
              </w:rPr>
              <w:t>Контрольно-счетная комиссия</w:t>
            </w:r>
          </w:p>
          <w:p>
            <w:pPr>
              <w:pStyle w:val="Normal"/>
              <w:widowControl w:val="fals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Ровеньского района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/>
        <w:tc>
          <w:tcPr>
            <w:tcW w:w="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инспектор комиссии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12203</w:t>
            </w:r>
          </w:p>
        </w:tc>
      </w:tr>
    </w:tbl>
    <w:p>
      <w:pPr>
        <w:pStyle w:val="Normal"/>
        <w:widowControl w:val="false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распространяется на правоотношения возникшие с 1 января  2025 года. </w:t>
      </w:r>
    </w:p>
    <w:p>
      <w:pPr>
        <w:pStyle w:val="Normal"/>
        <w:tabs>
          <w:tab w:val="clear" w:pos="709"/>
          <w:tab w:val="left" w:pos="567" w:leader="none"/>
        </w:tabs>
        <w:jc w:val="both"/>
        <w:rPr/>
      </w:pPr>
      <w:r>
        <w:rPr>
          <w:rFonts w:ascii="Times New Roman" w:hAnsi="Times New Roman"/>
          <w:sz w:val="28"/>
          <w:szCs w:val="28"/>
        </w:rPr>
        <w:tab/>
        <w:t>3. Контроль за исполнением настоящего решения возложить на постоянную мандатную комиссию Муниципального совета Ровеньского района.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Муниципального совета  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Ровеньского  района                                                            В.А. Некрасов</w:t>
      </w:r>
    </w:p>
    <w:p>
      <w:pPr>
        <w:pStyle w:val="Normal"/>
        <w:ind w:left="4862" w:hanging="0"/>
        <w:jc w:val="right"/>
        <w:rPr/>
      </w:pPr>
      <w:r>
        <w:rPr/>
      </w:r>
    </w:p>
    <w:sectPr>
      <w:type w:val="nextPage"/>
      <w:pgSz w:w="11906" w:h="16838"/>
      <w:pgMar w:left="1380" w:right="797" w:gutter="0" w:header="0" w:top="840" w:footer="0" w:bottom="62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Tahoma" w:hAnsi="Tahoma"/>
      <w:sz w:val="16"/>
      <w:szCs w:val="14"/>
    </w:rPr>
  </w:style>
  <w:style w:type="paragraph" w:styleId="Style10" w:customStyle="1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/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Mangal"/>
      <w:color w:val="auto"/>
      <w:kern w:val="0"/>
      <w:sz w:val="24"/>
      <w:szCs w:val="24"/>
      <w:lang w:val="ru-RU" w:eastAsia="zh-CN" w:bidi="hi-IN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0"/>
      <w:sz w:val="24"/>
      <w:szCs w:val="24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12" w:customStyle="1">
    <w:name w:val="Название объекта1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2"/>
      <w:szCs w:val="22"/>
      <w:lang w:val="ru-RU" w:eastAsia="zh-CN" w:bidi="ar-SA"/>
    </w:rPr>
  </w:style>
  <w:style w:type="paragraph" w:styleId="Style24" w:customStyle="1">
    <w:name w:val="Содержимое врезки"/>
    <w:basedOn w:val="Normal"/>
    <w:qFormat/>
    <w:pPr/>
    <w:rPr/>
  </w:style>
  <w:style w:type="paragraph" w:styleId="Style25" w:customStyle="1">
    <w:name w:val="Содержимое таблицы"/>
    <w:basedOn w:val="Normal"/>
    <w:qFormat/>
    <w:pPr>
      <w:suppressLineNumbers/>
    </w:pPr>
    <w:rPr/>
  </w:style>
  <w:style w:type="paragraph" w:styleId="BalloonText">
    <w:name w:val="Balloon Text"/>
    <w:basedOn w:val="Normal"/>
    <w:uiPriority w:val="99"/>
    <w:semiHidden/>
    <w:unhideWhenUsed/>
    <w:qFormat/>
    <w:pPr/>
    <w:rPr>
      <w:rFonts w:ascii="Tahoma" w:hAnsi="Tahoma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styleId="634">
    <w:name w:val="Table Grid"/>
    <w:uiPriority w:val="59"/>
    <w:pPr>
      <w:spacing w:after="0" w:line="240" w:lineRule="auto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5">
    <w:name w:val="Table Grid Light"/>
    <w:uiPriority w:val="59"/>
    <w:pPr>
      <w:spacing w:after="0" w:line="240" w:lineRule="auto"/>
    </w:pPr>
    <w:tblPr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6">
    <w:name w:val="Plain Table 1"/>
    <w:uiPriority w:val="59"/>
    <w:pPr>
      <w:spacing w:after="0" w:line="240" w:lineRule="auto"/>
    </w:pPr>
    <w:tblPr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themeFill="text1" w:themeFillTint="d"/>
      </w:tcPr>
    </w:tblStylePr>
    <w:tblStylePr w:type="band1Vert">
      <w:tblPr/>
      <w:tcPr>
        <w:shd w:val="clear" w:color="FFFFFF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637">
    <w:name w:val="Plain Table 2"/>
    <w:uiPriority w:val="59"/>
    <w:pPr>
      <w:spacing w:after="0" w:line="240" w:lineRule="auto"/>
    </w:pPr>
    <w:tblPr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638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639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40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/>
      </w:tcPr>
    </w:tblStylePr>
  </w:style>
  <w:style w:type="table" w:styleId="641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4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4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4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4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4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4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48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49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50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51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52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53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54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55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56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57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58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59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60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61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62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663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FFFFFF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664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665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FFFFFF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666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667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668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669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text1" w:themeFillTint="75"/>
      </w:tcPr>
    </w:tblStylePr>
    <w:tblStylePr w:type="band1Vert">
      <w:tblPr/>
      <w:tcPr>
        <w:shd w:val="clear" w:color="FFFFFF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text1"/>
      </w:tcPr>
    </w:tblStylePr>
  </w:style>
  <w:style w:type="table" w:styleId="67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accent1" w:themeFillTint="75"/>
      </w:tcPr>
    </w:tblStylePr>
    <w:tblStylePr w:type="band1Vert">
      <w:tblPr/>
      <w:tcPr>
        <w:shd w:val="clear" w:color="FFFFFF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accent1"/>
      </w:tcPr>
    </w:tblStylePr>
  </w:style>
  <w:style w:type="table" w:styleId="67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accent2" w:themeFillTint="75"/>
      </w:tcPr>
    </w:tblStylePr>
    <w:tblStylePr w:type="band1Vert">
      <w:tblPr/>
      <w:tcPr>
        <w:shd w:val="clear" w:color="FFFFFF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accent2"/>
      </w:tcPr>
    </w:tblStylePr>
  </w:style>
  <w:style w:type="table" w:styleId="67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accent3" w:themeFillTint="75"/>
      </w:tcPr>
    </w:tblStylePr>
    <w:tblStylePr w:type="band1Vert">
      <w:tblPr/>
      <w:tcPr>
        <w:shd w:val="clear" w:color="FFFFFF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accent3"/>
      </w:tcPr>
    </w:tblStylePr>
  </w:style>
  <w:style w:type="table" w:styleId="67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accent4" w:themeFillTint="75"/>
      </w:tcPr>
    </w:tblStylePr>
    <w:tblStylePr w:type="band1Vert">
      <w:tblPr/>
      <w:tcPr>
        <w:shd w:val="clear" w:color="FFFFFF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accent4"/>
      </w:tcPr>
    </w:tblStylePr>
  </w:style>
  <w:style w:type="table" w:styleId="67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accent5" w:themeFillTint="75"/>
      </w:tcPr>
    </w:tblStylePr>
    <w:tblStylePr w:type="band1Vert">
      <w:tblPr/>
      <w:tcPr>
        <w:shd w:val="clear" w:color="FFFFFF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accent5"/>
      </w:tcPr>
    </w:tblStylePr>
  </w:style>
  <w:style w:type="table" w:styleId="67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accent6" w:themeFillTint="75"/>
      </w:tcPr>
    </w:tblStylePr>
    <w:tblStylePr w:type="band1Vert">
      <w:tblPr/>
      <w:tcPr>
        <w:shd w:val="clear" w:color="FFFFFF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accent6"/>
      </w:tcPr>
    </w:tblStylePr>
  </w:style>
  <w:style w:type="table" w:styleId="676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themeFill="text1" w:themeFillTint="34"/>
      </w:tcPr>
    </w:tblStylePr>
    <w:tblStylePr w:type="band1Vert">
      <w:tblPr/>
      <w:tcPr>
        <w:shd w:val="clear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67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themeFill="accent1" w:themeFillTint="34"/>
      </w:tcPr>
    </w:tblStylePr>
    <w:tblStylePr w:type="band1Vert">
      <w:tblPr/>
      <w:tcPr>
        <w:shd w:val="clear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67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themeFill="accent2" w:themeFillTint="32"/>
      </w:tcPr>
    </w:tblStylePr>
    <w:tblStylePr w:type="band1Vert">
      <w:tblPr/>
      <w:tcPr>
        <w:shd w:val="clear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67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themeFill="accent3" w:themeFillTint="34"/>
      </w:tcPr>
    </w:tblStylePr>
    <w:tblStylePr w:type="band1Vert">
      <w:tblPr/>
      <w:tcPr>
        <w:shd w:val="clear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68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themeFill="accent4" w:themeFillTint="34"/>
      </w:tcPr>
    </w:tblStylePr>
    <w:tblStylePr w:type="band1Vert">
      <w:tblPr/>
      <w:tcPr>
        <w:shd w:val="clear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68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themeFill="accent5" w:themeFillTint="34"/>
      </w:tcPr>
    </w:tblStylePr>
    <w:tblStylePr w:type="band1Vert">
      <w:tblPr/>
      <w:tcPr>
        <w:shd w:val="clear" w:color="FFFFFF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68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themeFill="accent6" w:themeFillTint="34"/>
      </w:tcPr>
    </w:tblStylePr>
    <w:tblStylePr w:type="band1Vert">
      <w:tblPr/>
      <w:tcPr>
        <w:shd w:val="clear" w:color="FFFFFF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683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themeFill="text1" w:themeFillTint="d"/>
      </w:tcPr>
    </w:tblStylePr>
    <w:tblStylePr w:type="band1Vert">
      <w:tblPr/>
      <w:tcPr>
        <w:shd w:val="clear" w:color="FFFFFF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</w:style>
  <w:style w:type="table" w:styleId="68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themeFill="accent1" w:themeFillTint="34"/>
      </w:tcPr>
    </w:tblStylePr>
    <w:tblStylePr w:type="band1Vert">
      <w:tblPr/>
      <w:tcPr>
        <w:shd w:val="clear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</w:style>
  <w:style w:type="table" w:styleId="68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themeFill="accent2" w:themeFillTint="32"/>
      </w:tcPr>
    </w:tblStylePr>
    <w:tblStylePr w:type="band1Vert">
      <w:tblPr/>
      <w:tcPr>
        <w:shd w:val="clear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</w:style>
  <w:style w:type="table" w:styleId="68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themeFill="accent3" w:themeFillTint="34"/>
      </w:tcPr>
    </w:tblStylePr>
    <w:tblStylePr w:type="band1Vert">
      <w:tblPr/>
      <w:tcPr>
        <w:shd w:val="clear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</w:style>
  <w:style w:type="table" w:styleId="68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themeFill="accent4" w:themeFillTint="34"/>
      </w:tcPr>
    </w:tblStylePr>
    <w:tblStylePr w:type="band1Vert">
      <w:tblPr/>
      <w:tcPr>
        <w:shd w:val="clear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</w:style>
  <w:style w:type="table" w:styleId="68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themeFill="accent5" w:themeFillTint="34"/>
      </w:tcPr>
    </w:tblStylePr>
    <w:tblStylePr w:type="band1Vert">
      <w:tblPr/>
      <w:tcPr>
        <w:shd w:val="clear" w:color="FFFFFF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</w:style>
  <w:style w:type="table" w:styleId="68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themeFill="accent6" w:themeFillTint="34"/>
      </w:tcPr>
    </w:tblStylePr>
    <w:tblStylePr w:type="band1Vert">
      <w:tblPr/>
      <w:tcPr>
        <w:shd w:val="clear" w:color="FFFFFF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</w:style>
  <w:style w:type="table" w:styleId="690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themeFill="text1" w:themeFillTint="40"/>
      </w:tcPr>
    </w:tblStylePr>
    <w:tblStylePr w:type="band1Vert">
      <w:tblPr/>
      <w:tcPr>
        <w:shd w:val="clear" w:color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themeFill="accent1" w:themeFillTint="40"/>
      </w:tcPr>
    </w:tblStylePr>
    <w:tblStylePr w:type="band1Vert">
      <w:tblPr/>
      <w:tcPr>
        <w:shd w:val="clear" w:color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themeFill="accent2" w:themeFillTint="40"/>
      </w:tcPr>
    </w:tblStylePr>
    <w:tblStylePr w:type="band1Vert">
      <w:tblPr/>
      <w:tcPr>
        <w:shd w:val="clear" w:color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themeFill="accent3" w:themeFillTint="40"/>
      </w:tcPr>
    </w:tblStylePr>
    <w:tblStylePr w:type="band1Vert">
      <w:tblPr/>
      <w:tcPr>
        <w:shd w:val="clear" w:color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themeFill="accent4" w:themeFillTint="40"/>
      </w:tcPr>
    </w:tblStylePr>
    <w:tblStylePr w:type="band1Vert">
      <w:tblPr/>
      <w:tcPr>
        <w:shd w:val="clear" w:color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themeFill="accent5" w:themeFillTint="40"/>
      </w:tcPr>
    </w:tblStylePr>
    <w:tblStylePr w:type="band1Vert">
      <w:tblPr/>
      <w:tcPr>
        <w:shd w:val="clear" w:color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themeFill="accent6" w:themeFillTint="40"/>
      </w:tcPr>
    </w:tblStylePr>
    <w:tblStylePr w:type="band1Vert">
      <w:tblPr/>
      <w:tcPr>
        <w:shd w:val="clear" w:color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698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699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700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701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702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703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704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5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6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7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8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9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0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1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2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3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4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5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6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7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8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1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2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2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2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2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2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25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themeFill="text1" w:themeFillTint="40"/>
      </w:tcPr>
    </w:tblStylePr>
    <w:tblStylePr w:type="band1Vert">
      <w:tblPr/>
      <w:tcPr>
        <w:shd w:val="clear" w:color="FFFFF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72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themeFill="accent1" w:themeFillTint="40"/>
      </w:tcPr>
    </w:tblStylePr>
    <w:tblStylePr w:type="band1Vert">
      <w:tblPr/>
      <w:tcPr>
        <w:shd w:val="clear" w:color="FFFFFF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72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themeFill="accent2" w:themeFillTint="40"/>
      </w:tcPr>
    </w:tblStylePr>
    <w:tblStylePr w:type="band1Vert">
      <w:tblPr/>
      <w:tcPr>
        <w:shd w:val="clear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72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themeFill="accent3" w:themeFillTint="40"/>
      </w:tcPr>
    </w:tblStylePr>
    <w:tblStylePr w:type="band1Vert">
      <w:tblPr/>
      <w:tcPr>
        <w:shd w:val="clear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72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themeFill="accent4" w:themeFillTint="40"/>
      </w:tcPr>
    </w:tblStylePr>
    <w:tblStylePr w:type="band1Vert">
      <w:tblPr/>
      <w:tcPr>
        <w:shd w:val="clear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73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themeFill="accent5" w:themeFillTint="40"/>
      </w:tcPr>
    </w:tblStylePr>
    <w:tblStylePr w:type="band1Vert">
      <w:tblPr/>
      <w:tcPr>
        <w:shd w:val="clear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73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themeFill="accent6" w:themeFillTint="40"/>
      </w:tcPr>
    </w:tblStylePr>
    <w:tblStylePr w:type="band1Vert">
      <w:tblPr/>
      <w:tcPr>
        <w:shd w:val="clear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732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themeFill="text1" w:themeFillTint="40"/>
      </w:tcPr>
    </w:tblStylePr>
    <w:tblStylePr w:type="band1Vert">
      <w:tblPr/>
      <w:tcPr>
        <w:shd w:val="clear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73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themeFill="accent1" w:themeFillTint="40"/>
      </w:tcPr>
    </w:tblStylePr>
    <w:tblStylePr w:type="band1Vert">
      <w:tblPr/>
      <w:tcPr>
        <w:shd w:val="clear" w:color="FFFFFF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73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themeFill="accent2" w:themeFillTint="40"/>
      </w:tcPr>
    </w:tblStylePr>
    <w:tblStylePr w:type="band1Vert">
      <w:tblPr/>
      <w:tcPr>
        <w:shd w:val="clear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73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themeFill="accent3" w:themeFillTint="40"/>
      </w:tcPr>
    </w:tblStylePr>
    <w:tblStylePr w:type="band1Vert">
      <w:tblPr/>
      <w:tcPr>
        <w:shd w:val="clear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73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themeFill="accent4" w:themeFillTint="40"/>
      </w:tcPr>
    </w:tblStylePr>
    <w:tblStylePr w:type="band1Vert">
      <w:tblPr/>
      <w:tcPr>
        <w:shd w:val="clear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73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themeFill="accent5" w:themeFillTint="40"/>
      </w:tcPr>
    </w:tblStylePr>
    <w:tblStylePr w:type="band1Vert">
      <w:tblPr/>
      <w:tcPr>
        <w:shd w:val="clear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73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themeFill="accent6" w:themeFillTint="40"/>
      </w:tcPr>
    </w:tblStylePr>
    <w:tblStylePr w:type="band1Vert">
      <w:tblPr/>
      <w:tcPr>
        <w:shd w:val="clear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73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themeFill="text1" w:themeFillTint="80"/>
      </w:tcPr>
    </w:tblStylePr>
  </w:style>
  <w:style w:type="table" w:styleId="74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themeFill="accent1" w:themeFillTint="ea"/>
      </w:tcPr>
    </w:tblStylePr>
  </w:style>
  <w:style w:type="table" w:styleId="74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themeFill="accent2" w:themeFillTint="97"/>
      </w:tcPr>
    </w:tblStylePr>
  </w:style>
  <w:style w:type="table" w:styleId="74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themeFill="accent3" w:themeFillTint="fe"/>
      </w:tcPr>
    </w:tblStylePr>
  </w:style>
  <w:style w:type="table" w:styleId="74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themeFill="accent4" w:themeFillTint="9a"/>
      </w:tcPr>
    </w:tblStylePr>
  </w:style>
  <w:style w:type="table" w:styleId="74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5"/>
      </w:tcPr>
    </w:tblStylePr>
    <w:tblStylePr w:type="firstRow">
      <w:rPr>
        <w:color w:val="F2F2F2"/>
        <w:sz w:val="22"/>
      </w:rPr>
      <w:tblPr/>
      <w:tcPr>
        <w:shd w:val="clear" w:color="FFFFFF" w:themeFill="accent5"/>
      </w:tcPr>
    </w:tblStylePr>
    <w:tblStylePr w:type="lastCol">
      <w:rPr>
        <w:color w:val="F2F2F2"/>
        <w:sz w:val="22"/>
      </w:rPr>
      <w:tblPr/>
      <w:tcPr>
        <w:shd w:val="clear" w:color="FFFFFF" w:themeFill="accent5"/>
      </w:tcPr>
    </w:tblStylePr>
    <w:tblStylePr w:type="lastRow">
      <w:rPr>
        <w:color w:val="F2F2F2"/>
        <w:sz w:val="22"/>
      </w:rPr>
      <w:tblPr/>
      <w:tcPr>
        <w:shd w:val="clear" w:color="FFFFFF" w:themeFill="accent5"/>
      </w:tcPr>
    </w:tblStylePr>
  </w:style>
  <w:style w:type="table" w:styleId="74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6"/>
      </w:tcPr>
    </w:tblStylePr>
    <w:tblStylePr w:type="firstRow">
      <w:rPr>
        <w:color w:val="F2F2F2"/>
        <w:sz w:val="22"/>
      </w:rPr>
      <w:tblPr/>
      <w:tcPr>
        <w:shd w:val="clear" w:color="FFFFFF" w:themeFill="accent6"/>
      </w:tcPr>
    </w:tblStylePr>
    <w:tblStylePr w:type="lastCol">
      <w:rPr>
        <w:color w:val="F2F2F2"/>
        <w:sz w:val="22"/>
      </w:rPr>
      <w:tblPr/>
      <w:tcPr>
        <w:shd w:val="clear" w:color="FFFFFF" w:themeFill="accent6"/>
      </w:tcPr>
    </w:tblStylePr>
    <w:tblStylePr w:type="lastRow">
      <w:rPr>
        <w:color w:val="F2F2F2"/>
        <w:sz w:val="22"/>
      </w:rPr>
      <w:tblPr/>
      <w:tcPr>
        <w:shd w:val="clear" w:color="FFFFFF" w:themeFill="accent6"/>
      </w:tcPr>
    </w:tblStylePr>
  </w:style>
  <w:style w:type="table" w:styleId="74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themeFill="text1" w:themeFillTint="80"/>
      </w:tcPr>
    </w:tblStylePr>
  </w:style>
  <w:style w:type="table" w:styleId="74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themeFill="accent1" w:themeFillTint="ea"/>
      </w:tcPr>
    </w:tblStylePr>
  </w:style>
  <w:style w:type="table" w:styleId="74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themeFill="accent2" w:themeFillTint="97"/>
      </w:tcPr>
    </w:tblStylePr>
  </w:style>
  <w:style w:type="table" w:styleId="74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themeFill="accent3" w:themeFillTint="fe"/>
      </w:tcPr>
    </w:tblStylePr>
  </w:style>
  <w:style w:type="table" w:styleId="75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themeFill="accent4" w:themeFillTint="9a"/>
      </w:tcPr>
    </w:tblStylePr>
  </w:style>
  <w:style w:type="table" w:styleId="75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5"/>
      </w:tcPr>
    </w:tblStylePr>
    <w:tblStylePr w:type="firstRow">
      <w:rPr>
        <w:color w:val="F2F2F2"/>
        <w:sz w:val="22"/>
      </w:rPr>
      <w:tblPr/>
      <w:tcPr>
        <w:shd w:val="clear" w:color="FFFFFF" w:themeFill="accent5"/>
      </w:tcPr>
    </w:tblStylePr>
    <w:tblStylePr w:type="lastCol">
      <w:rPr>
        <w:color w:val="F2F2F2"/>
        <w:sz w:val="22"/>
      </w:rPr>
      <w:tblPr/>
      <w:tcPr>
        <w:shd w:val="clear" w:color="FFFFFF" w:themeFill="accent5"/>
      </w:tcPr>
    </w:tblStylePr>
    <w:tblStylePr w:type="lastRow">
      <w:rPr>
        <w:color w:val="F2F2F2"/>
        <w:sz w:val="22"/>
      </w:rPr>
      <w:tblPr/>
      <w:tcPr>
        <w:shd w:val="clear" w:color="FFFFFF" w:themeFill="accent5"/>
      </w:tcPr>
    </w:tblStylePr>
  </w:style>
  <w:style w:type="table" w:styleId="75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6"/>
      </w:tcPr>
    </w:tblStylePr>
    <w:tblStylePr w:type="firstRow">
      <w:rPr>
        <w:color w:val="F2F2F2"/>
        <w:sz w:val="22"/>
      </w:rPr>
      <w:tblPr/>
      <w:tcPr>
        <w:shd w:val="clear" w:color="FFFFFF" w:themeFill="accent6"/>
      </w:tcPr>
    </w:tblStylePr>
    <w:tblStylePr w:type="lastCol">
      <w:rPr>
        <w:color w:val="F2F2F2"/>
        <w:sz w:val="22"/>
      </w:rPr>
      <w:tblPr/>
      <w:tcPr>
        <w:shd w:val="clear" w:color="FFFFFF" w:themeFill="accent6"/>
      </w:tcPr>
    </w:tblStylePr>
    <w:tblStylePr w:type="lastRow">
      <w:rPr>
        <w:color w:val="F2F2F2"/>
        <w:sz w:val="22"/>
      </w:rPr>
      <w:tblPr/>
      <w:tcPr>
        <w:shd w:val="clear" w:color="FFFFFF" w:themeFill="accent6"/>
      </w:tcPr>
    </w:tblStylePr>
  </w:style>
  <w:style w:type="table" w:styleId="753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754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755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756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757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758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759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30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LibreOffice/7.5.4.2$Windows_X86_64 LibreOffice_project/36ccfdc35048b057fd9854c757a8b67ec53977b6</Application>
  <AppVersion>15.0000</AppVersion>
  <Pages>1</Pages>
  <Words>204</Words>
  <Characters>1266</Characters>
  <CharactersWithSpaces>1646</CharactersWithSpaces>
  <Paragraphs>24</Paragraphs>
  <Company>Ya Blondinko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2019-10-18T11:28:00Z</dcterms:created>
  <dc:creator/>
  <dc:description/>
  <dc:language>ru-RU</dc:language>
  <cp:lastModifiedBy/>
  <dcterms:modified xsi:type="dcterms:W3CDTF">2024-11-20T15:48:53Z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