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обжалования решений,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принятых Муниципальным советом </w:t>
      </w:r>
      <w:r>
        <w:rPr>
          <w:rFonts w:ascii="Times New Roman" w:hAnsi="Times New Roman"/>
          <w:b/>
          <w:bCs/>
          <w:sz w:val="28"/>
          <w:szCs w:val="28"/>
        </w:rPr>
        <w:t>Ровень</w:t>
      </w:r>
      <w:r>
        <w:rPr>
          <w:rFonts w:ascii="Times New Roman" w:hAnsi="Times New Roman"/>
          <w:b/>
          <w:bCs/>
          <w:sz w:val="28"/>
          <w:szCs w:val="28"/>
        </w:rPr>
        <w:t>ского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гражданским процессуальным кодексом Российской Федерации и арбитражным процессуальным кодексом Российской Федерации суды рассматривают дела: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заявлениям граждан, организаций, прокурора об оспаривании нормативных правовых актов полностью или в части, если рассмотрение этих заявлений не отнесено федеральным законом к компетенции иных судов;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заявлениям об оспаривании решений и действий (бездействия) органов государственной власти, органов местного самоуправления, должностных лиц, государственных и муниципальных служащих.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гражданском судопроизводстве правила обжалования нормативных правовых актов и иных решений закреплены в подразделе III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Гражданского процессуального кодекса Российской Федерации, порядок оспаривания решений органов местного самоуправления, должностных лиц и муниципальных служащих закреплен главой 25 ГПК РФ (далее  - «ГПК РФ»).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Дела об оспаривании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Белгородской области по общим правилам искового производства, предусмотренным Арбитражным процессуальным кодексом Российской Федерации (далее – «АПК РФ»), с особенностями, установленными главами 23 и 24 АПК РФ.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Заявление об оспаривании решений, принятых Муниципальным советом </w:t>
      </w:r>
      <w:r>
        <w:rPr>
          <w:rFonts w:ascii="Times New Roman" w:hAnsi="Times New Roman"/>
          <w:sz w:val="28"/>
          <w:szCs w:val="28"/>
        </w:rPr>
        <w:t>Ровеньского</w:t>
      </w:r>
      <w:r>
        <w:rPr>
          <w:rFonts w:ascii="Times New Roman" w:hAnsi="Times New Roman"/>
          <w:sz w:val="28"/>
          <w:szCs w:val="28"/>
        </w:rPr>
        <w:t xml:space="preserve"> района, должно соответствовать требованиям, предусмотренным соответствующими статьями ГПК РФ и АПК РФ (статья 131, 132  ГПК РФ;  часть 5 и 6 статьи 251 ГПК РФ; пункты 1, 2  части 1 и 10 части 2 статьи 125 АПК РФ; часть 3 статьи 125 АПК РФ; пункты 1-5 части 1 статьи 126 АПК РФ).  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Заявление об оспаривании решений, принятых Муниципальным советом </w:t>
      </w:r>
      <w:r>
        <w:rPr>
          <w:rFonts w:ascii="Times New Roman" w:hAnsi="Times New Roman"/>
          <w:sz w:val="28"/>
          <w:szCs w:val="28"/>
        </w:rPr>
        <w:t>Ровеньского</w:t>
      </w:r>
      <w:r>
        <w:rPr>
          <w:rFonts w:ascii="Times New Roman" w:hAnsi="Times New Roman"/>
          <w:sz w:val="28"/>
          <w:szCs w:val="28"/>
        </w:rPr>
        <w:t xml:space="preserve"> района, подаётся гражданином (иным субъектом публичных правоотношений) в срок, установленный федеральным законом.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75c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1f49e0"/>
    <w:pPr>
      <w:spacing w:lineRule="auto" w:line="312" w:beforeAutospacing="1" w:afterAutospacing="1"/>
      <w:ind w:firstLine="400"/>
    </w:pPr>
    <w:rPr>
      <w:rFonts w:ascii="Times New Roman" w:hAnsi="Times New Roman" w:eastAsia="Times New Roman" w:cs="Times New Roman"/>
      <w:color w:val="333333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LibreOffice/7.2.0.4$Windows_X86_64 LibreOffice_project/9a9c6381e3f7a62afc1329bd359cc48accb6435b</Application>
  <AppVersion>15.0000</AppVersion>
  <Pages>1</Pages>
  <Words>240</Words>
  <Characters>1667</Characters>
  <CharactersWithSpaces>1914</CharactersWithSpaces>
  <Paragraphs>10</Paragraphs>
  <Company>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2012-06-07T08:59:00Z</dcterms:created>
  <dc:creator>User</dc:creator>
  <dc:description/>
  <dc:language>ru-RU</dc:language>
  <cp:lastModifiedBy/>
  <dcterms:modified xsi:type="dcterms:W3CDTF">2022-09-26T11:21:52Z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