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173"/>
      </w:tblGrid>
      <w:tr>
        <w:tblPrEx/>
        <w:trPr>
          <w:cantSplit w:val="false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73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widowControl w:val="off"/>
            </w:pPr>
            <w:r>
              <w:rPr>
                <w:b/>
                <w:sz w:val="26"/>
                <w:szCs w:val="26"/>
              </w:rPr>
              <w:t xml:space="preserve">Информационное сообщение</w:t>
            </w:r>
            <w:r/>
          </w:p>
          <w:p>
            <w:pPr>
              <w:pStyle w:val="833"/>
              <w:jc w:val="center"/>
              <w:widowControl w:val="off"/>
            </w:pPr>
            <w:r>
              <w:rPr>
                <w:b/>
                <w:sz w:val="26"/>
                <w:szCs w:val="26"/>
              </w:rPr>
              <w:t xml:space="preserve">Администрация Ровеньского района информирует граждан о подготовке проекта решения о выявлении правообладателя ранее учтенного объекта недвижимости</w:t>
            </w:r>
            <w:r/>
          </w:p>
          <w:p>
            <w:pPr>
              <w:pStyle w:val="833"/>
              <w:ind w:left="0" w:right="-5" w:firstLine="0"/>
              <w:widowControl w:val="off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  <w:p>
            <w:pPr>
              <w:pStyle w:val="83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pStyle w:val="833"/>
        <w:ind w:left="0" w:right="0" w:firstLine="540"/>
        <w:jc w:val="both"/>
      </w:pPr>
      <w:r>
        <w:rPr>
          <w:sz w:val="26"/>
          <w:szCs w:val="26"/>
        </w:rPr>
        <w:t xml:space="preserve">В соответствии с подпунктом 1 пункта 9 статьи 5 Федерального закона </w:t>
      </w:r>
      <w:r>
        <w:rPr>
          <w:sz w:val="26"/>
          <w:szCs w:val="26"/>
        </w:rPr>
        <w:t xml:space="preserve">№518-ФЗ от 30 декабря 2020 года «О внесении изменений в отдельные законодательные акты Российской Федерации» Администрация Ровеньского района информирует граждан о подготовке проекта решения о выявлении правообладателя ранее учтенного объекта недвижимости:</w:t>
      </w:r>
      <w:r/>
    </w:p>
    <w:p>
      <w:pPr>
        <w:pStyle w:val="833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Ind w:w="6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38"/>
        <w:gridCol w:w="2687"/>
        <w:gridCol w:w="3615"/>
      </w:tblGrid>
      <w:tr>
        <w:tblPrEx/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widowControl w:val="off"/>
            </w:pPr>
            <w:r>
              <w:rPr>
                <w:b/>
                <w:iCs/>
                <w:sz w:val="22"/>
                <w:szCs w:val="22"/>
              </w:rPr>
              <w:t xml:space="preserve">Адрес ранее учтенного </w:t>
            </w:r>
            <w:r/>
          </w:p>
          <w:p>
            <w:pPr>
              <w:pStyle w:val="833"/>
              <w:jc w:val="center"/>
              <w:widowControl w:val="off"/>
            </w:pPr>
            <w:r>
              <w:rPr>
                <w:b/>
                <w:iCs/>
                <w:sz w:val="22"/>
                <w:szCs w:val="22"/>
              </w:rPr>
              <w:t xml:space="preserve">объекта недвижимости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87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widowControl w:val="off"/>
            </w:pPr>
            <w:r>
              <w:rPr>
                <w:b/>
                <w:iCs/>
                <w:sz w:val="22"/>
                <w:szCs w:val="22"/>
              </w:rPr>
              <w:t xml:space="preserve">Кадастровый номер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5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widowControl w:val="off"/>
            </w:pPr>
            <w:r>
              <w:rPr>
                <w:b/>
                <w:iCs/>
                <w:sz w:val="22"/>
                <w:szCs w:val="22"/>
              </w:rPr>
              <w:t xml:space="preserve">Выявленный правообладатель</w:t>
            </w:r>
            <w:r/>
          </w:p>
        </w:tc>
      </w:tr>
      <w:tr>
        <w:tblPrEx/>
        <w:trPr>
          <w:cantSplit w:val="false"/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Белгородская область, р-н Ровеньский, с. Ладомировка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8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31:24:0102004:74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Сущенко Николай Дмитриевич       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 w:val="false"/>
          <w:trHeight w:val="50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Белгородская область, р-н Ровеньский, с. Жабское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68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31:24:0105001:186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Чепуренко Александр Андреевич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0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7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Российская Федерация, Белгородская область, Ровеньский район, село Клименково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68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31:24:1003003:75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Удодова Екатерина Ивановна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0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7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Российская Федерация, Белгородская область, м.р-н Ровеньский, с.п. Ладомировское, с. Жабское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68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31:24:0105004:20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Добренький Геннадий Николаевич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0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7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Российская Федерация, Белгородская область, муниципальный район Ровеньский, сельское поселение</w:t>
              <w:br/>
              <w:t xml:space="preserve">Наголенское, село Клименково, улица Молодежная, земельный участок 48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68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31:24:1003003:23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Клименко Николай Иванович,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0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7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Российская Федерация, Белгородская область, м.р-н Ровеньский, с.п. Наголенское, с Нагольное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68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31:24:1002001:64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Кириченко Иван Дмитриевич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833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3"/>
        <w:ind w:left="0" w:right="0" w:firstLine="540"/>
        <w:jc w:val="both"/>
      </w:pPr>
      <w:r>
        <w:rPr>
          <w:sz w:val="26"/>
          <w:szCs w:val="26"/>
        </w:rPr>
        <w:t xml:space="preserve">В течение 30 (тридцати) дней с момента опубликования данного информационного сообщения выявленные правообладатели или любые заинтересованные лица, вправе представить в письменной форме или в форме электронного документа</w:t>
      </w:r>
      <w:r>
        <w:rPr>
          <w:sz w:val="26"/>
          <w:szCs w:val="26"/>
        </w:rPr>
        <w:t xml:space="preserve"> (электронного образа документа) возражения относительно сведений о правообладателе ранее учтенного объекта недвижимости, указанных в информационном сообщении, с приложением обосновывающих такие возражения документов (электронных образов таких документов).</w:t>
      </w:r>
      <w:r/>
    </w:p>
    <w:p>
      <w:pPr>
        <w:pStyle w:val="833"/>
        <w:ind w:left="0" w:right="0" w:firstLine="540"/>
        <w:jc w:val="both"/>
      </w:pPr>
      <w:r>
        <w:rPr>
          <w:sz w:val="26"/>
          <w:szCs w:val="26"/>
        </w:rPr>
        <w:t xml:space="preserve">Возражения в письменной </w:t>
      </w:r>
      <w:r>
        <w:rPr>
          <w:sz w:val="26"/>
          <w:szCs w:val="26"/>
        </w:rPr>
        <w:t xml:space="preserve">форме, с приложением обосновывающих такие возражения документов, свидетельствующие о том, что выявленные правообладатели не являются правообладателями вышеуказанных объектов недвижимости, необходимо направлять в Администрацию Ровеньского района по адресу: </w:t>
      </w:r>
      <w:r>
        <w:rPr>
          <w:b/>
          <w:bCs/>
          <w:sz w:val="26"/>
          <w:szCs w:val="26"/>
        </w:rPr>
        <w:t xml:space="preserve">309740, Белгородская обл., Ровеньский р-н, п.Ровеньки, ул.Ленина, 50, каб.№113 (с обязательной пометкой: для отдела земельных правоотношений), адрес эл.почты: grishko_tm@ro.belregion.ru.</w:t>
      </w:r>
      <w:r/>
    </w:p>
    <w:p>
      <w:pPr>
        <w:pStyle w:val="833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отсутствии возражений относительно сведений о правообладателе вышеуказанного объекта недвижимости, </w:t>
      </w:r>
      <w:r>
        <w:rPr>
          <w:rFonts w:ascii="Times New Roman" w:hAnsi="Times New Roman"/>
          <w:sz w:val="26"/>
          <w:szCs w:val="26"/>
        </w:rPr>
        <w:t xml:space="preserve">по истечению тридцати  дней,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</w:rPr>
        <w:t xml:space="preserve">со дня получения проекта решения лицом, выявленным в качестве правообладателя ранее учтенного объекта недвижимости,</w:t>
      </w:r>
      <w:r>
        <w:rPr>
          <w:sz w:val="26"/>
          <w:szCs w:val="26"/>
        </w:rPr>
        <w:t xml:space="preserve">  Администрацией Ровеньского района будет принято решение о выявлении правообладателя ранее учтенного объекта недвижимости с последующим направлением данного решения в Управление Росреестра для внесения соответствующих сведений. 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>
        <w:numRestart w:val="continuous"/>
      </w:footnotePr>
      <w:endnotePr/>
      <w:type w:val="nextPage"/>
      <w:pgSz w:w="11906" w:h="16838" w:orient="portrait"/>
      <w:pgMar w:top="567" w:right="567" w:bottom="113" w:left="1418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Liberation Sans">
    <w:panose1 w:val="020B0604020202020204"/>
  </w:font>
  <w:font w:name="Tahoma">
    <w:panose1 w:val="020B060403050404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Cs w:val="22"/>
        <w:lang w:val="en-US" w:eastAsia="en-US" w:bidi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655">
    <w:name w:val="Heading 1"/>
    <w:basedOn w:val="833"/>
    <w:next w:val="833"/>
    <w:link w:val="65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6">
    <w:name w:val="Heading 1 Char"/>
    <w:link w:val="655"/>
    <w:uiPriority w:val="9"/>
    <w:rPr>
      <w:rFonts w:ascii="Arial" w:hAnsi="Arial" w:eastAsia="Arial" w:cs="Arial"/>
      <w:sz w:val="40"/>
      <w:szCs w:val="40"/>
    </w:rPr>
  </w:style>
  <w:style w:type="paragraph" w:styleId="657">
    <w:name w:val="Heading 2"/>
    <w:basedOn w:val="833"/>
    <w:next w:val="833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8">
    <w:name w:val="Heading 2 Char"/>
    <w:link w:val="657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3"/>
    <w:next w:val="833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3"/>
    <w:next w:val="833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3"/>
    <w:next w:val="833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3"/>
    <w:next w:val="833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3"/>
    <w:next w:val="833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3"/>
    <w:next w:val="833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3"/>
    <w:next w:val="833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833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795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796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797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798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799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800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801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02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03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04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05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06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807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808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33" w:default="1">
    <w:name w:val="Normal"/>
    <w:next w:val="833"/>
    <w:link w:val="833"/>
    <w:pPr>
      <w:widowControl/>
    </w:pPr>
    <w:rPr>
      <w:rFonts w:ascii="Times New Roman" w:hAnsi="Times New Roman" w:eastAsia="Times New Roman"/>
      <w:color w:val="auto"/>
      <w:sz w:val="24"/>
      <w:szCs w:val="24"/>
      <w:lang w:val="ru-RU" w:eastAsia="zh-CN" w:bidi="ar-SA"/>
    </w:rPr>
  </w:style>
  <w:style w:type="character" w:styleId="834">
    <w:name w:val="Основной шрифт абзаца"/>
    <w:next w:val="834"/>
    <w:link w:val="833"/>
  </w:style>
  <w:style w:type="character" w:styleId="835">
    <w:name w:val="Текст выноски Знак"/>
    <w:next w:val="835"/>
    <w:link w:val="833"/>
    <w:rPr>
      <w:rFonts w:ascii="Tahoma" w:hAnsi="Tahoma"/>
      <w:sz w:val="16"/>
      <w:szCs w:val="16"/>
    </w:rPr>
  </w:style>
  <w:style w:type="character" w:styleId="836">
    <w:name w:val="Интернет-ссылка"/>
    <w:next w:val="836"/>
    <w:link w:val="833"/>
    <w:rPr>
      <w:color w:val="0000ff"/>
      <w:u w:val="single"/>
    </w:rPr>
  </w:style>
  <w:style w:type="paragraph" w:styleId="837">
    <w:name w:val="Заголовок"/>
    <w:basedOn w:val="833"/>
    <w:next w:val="838"/>
    <w:link w:val="833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838">
    <w:name w:val="Основной текст"/>
    <w:basedOn w:val="833"/>
    <w:next w:val="838"/>
    <w:link w:val="833"/>
    <w:pPr>
      <w:spacing w:before="0" w:after="140" w:line="276" w:lineRule="auto"/>
    </w:pPr>
  </w:style>
  <w:style w:type="paragraph" w:styleId="839">
    <w:name w:val="Список"/>
    <w:basedOn w:val="838"/>
    <w:next w:val="839"/>
    <w:link w:val="833"/>
  </w:style>
  <w:style w:type="paragraph" w:styleId="840">
    <w:name w:val="Название"/>
    <w:basedOn w:val="833"/>
    <w:next w:val="840"/>
    <w:link w:val="833"/>
    <w:pPr>
      <w:spacing w:before="120" w:after="120"/>
    </w:pPr>
    <w:rPr>
      <w:i/>
      <w:iCs/>
      <w:sz w:val="24"/>
      <w:szCs w:val="24"/>
    </w:rPr>
  </w:style>
  <w:style w:type="paragraph" w:styleId="841">
    <w:name w:val="Указатель"/>
    <w:basedOn w:val="833"/>
    <w:next w:val="841"/>
    <w:link w:val="833"/>
  </w:style>
  <w:style w:type="paragraph" w:styleId="842">
    <w:name w:val="Текст выноски"/>
    <w:basedOn w:val="833"/>
    <w:next w:val="842"/>
    <w:link w:val="833"/>
    <w:rPr>
      <w:rFonts w:ascii="Tahoma" w:hAnsi="Tahoma"/>
      <w:sz w:val="16"/>
      <w:szCs w:val="16"/>
      <w:lang w:val="en-US"/>
    </w:rPr>
  </w:style>
  <w:style w:type="paragraph" w:styleId="843">
    <w:name w:val="Знак"/>
    <w:basedOn w:val="833"/>
    <w:next w:val="843"/>
    <w:link w:val="833"/>
    <w:pPr>
      <w:spacing w:before="0" w:after="160" w:line="240" w:lineRule="exact"/>
    </w:pPr>
    <w:rPr>
      <w:rFonts w:ascii="Verdana" w:hAnsi="Verdana"/>
      <w:lang w:val="en-US"/>
    </w:rPr>
  </w:style>
  <w:style w:type="paragraph" w:styleId="844">
    <w:name w:val="ConsPlusNormal"/>
    <w:next w:val="844"/>
    <w:link w:val="833"/>
    <w:pPr>
      <w:widowControl w:val="off"/>
    </w:pPr>
    <w:rPr>
      <w:rFonts w:ascii="Calibri" w:hAnsi="Calibri" w:eastAsia="Times New Roman"/>
      <w:color w:val="auto"/>
      <w:sz w:val="22"/>
      <w:szCs w:val="20"/>
      <w:lang w:val="ru-RU" w:eastAsia="zh-CN" w:bidi="ar-SA"/>
    </w:rPr>
  </w:style>
  <w:style w:type="paragraph" w:styleId="845">
    <w:name w:val="Содержимое таблицы"/>
    <w:basedOn w:val="833"/>
    <w:next w:val="845"/>
  </w:style>
  <w:style w:type="paragraph" w:styleId="846">
    <w:name w:val="Заголовок таблицы"/>
    <w:basedOn w:val="845"/>
    <w:next w:val="846"/>
    <w:link w:val="833"/>
    <w:pPr>
      <w:jc w:val="center"/>
    </w:pPr>
    <w:rPr>
      <w:b/>
      <w:bCs/>
    </w:rPr>
  </w:style>
  <w:style w:type="character" w:styleId="847" w:default="1">
    <w:name w:val="Default Paragraph Font"/>
    <w:uiPriority w:val="1"/>
    <w:semiHidden/>
    <w:unhideWhenUsed/>
  </w:style>
  <w:style w:type="numbering" w:styleId="84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2025-07-29T10:20:14Z</dcterms:modified>
</cp:coreProperties>
</file>