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проект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2023г.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земельных участков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31:24:0802003:92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 общей площадью 5000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кв.м  и </w:t>
      </w:r>
      <w:r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31:24:0802003:246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 общей площадью 7000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кв.м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расположенных по адресу: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</w:rPr>
        <w:t xml:space="preserve">с. Лозная,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в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качестве правообладателя, владеющего данными земельными участками 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праве собственности  Похилина Владимира Ильича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,    года рождения,  паспорт гражданина Российской Федерации серия   №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выдан   года  ТП в Ровеньском районе МО УФМС России по Белгородской области в городе Валуйки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код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подразделения: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00"/>
          <w:lang w:val="ru-RU" w:bidi="ar-SA" w:eastAsia="zh-CN"/>
        </w:rPr>
        <w:t xml:space="preserve">3 ,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 СНИЛС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FF" w:themeFill="background1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FF" w:themeFill="background1"/>
          <w:lang w:val="ru-RU" w:bidi="ar-SA" w:eastAsia="zh-CN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проживающего по адрес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bidi="ar-SA" w:eastAsia="zh-CN"/>
        </w:rPr>
        <w:t xml:space="preserve">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Похилина Владимира Ильича</w:t>
      </w:r>
      <w:r>
        <w:rPr>
          <w:rFonts w:ascii="Times New Roman" w:hAnsi="Times New Roman"/>
          <w:color w:val="000000"/>
          <w:sz w:val="28"/>
          <w:szCs w:val="28"/>
        </w:rPr>
        <w:t xml:space="preserve">, на указанные в пункте 1 настоящего постановления объекты недвижимости подтверждается 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материалами наследственного дела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№57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/2007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имуществу умершего 18 ноября 2006 года Похилина Ильи Денисовича (письмо от 02 марта 2023 года №128, выданное нотариусом Ровеньского нотариального округа Белгородской области Николаенко Евгенией Александровной)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Похилину Владимиру Ильичу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2023-10-25T13:47:50Z</dcterms:modified>
</cp:coreProperties>
</file>