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lineRule="atLeast" w:line="253" w:after="0" w:before="0" w:beforeAutospacing="0"/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t xml:space="preserve">Извещение о начале выполнения </w:t>
      </w: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t xml:space="preserve">комплексных кадастровых работ</w:t>
      </w: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t xml:space="preserve"> </w:t>
      </w:r>
      <w:r/>
    </w:p>
    <w:p>
      <w:pPr>
        <w:ind w:left="0" w:right="0" w:firstLine="709"/>
        <w:jc w:val="center"/>
        <w:spacing w:lineRule="atLeast" w:line="253" w:after="0" w:before="0" w:beforeAutospacing="0"/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 w:eastAsia="Times New Roman"/>
          <w:b/>
          <w:color w:val="000000"/>
          <w:sz w:val="26"/>
        </w:rPr>
        <w:t xml:space="preserve">городского поселения «Поселок Ровеньки» Ровеньского района </w:t>
      </w:r>
      <w:r>
        <w:rPr>
          <w:rFonts w:ascii="Times New Roman" w:hAnsi="Times New Roman" w:cs="Times New Roman" w:eastAsia="Times New Roman"/>
          <w:b/>
          <w:color w:val="000000"/>
          <w:sz w:val="26"/>
        </w:rPr>
        <w:t xml:space="preserve">Белгородской области  </w:t>
      </w: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b/>
          <w:color w:val="000000"/>
          <w:sz w:val="26"/>
        </w:rPr>
        <w:t xml:space="preserve">отношении кадастрового квартала  31:24:0905051 </w:t>
      </w:r>
      <w:r/>
    </w:p>
    <w:p>
      <w:pPr>
        <w:ind w:left="0" w:right="0" w:firstLine="709"/>
        <w:jc w:val="center"/>
        <w:spacing w:lineRule="atLeast" w:line="253" w:after="0" w:before="0" w:beforeAutospacing="0"/>
        <w:rPr>
          <w:rFonts w:ascii="Times New Roman" w:hAnsi="Times New Roman" w:cs="Times New Roman" w:eastAsia="Times New Roman"/>
          <w:sz w:val="26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</w:r>
      <w:r>
        <w:rPr>
          <w:rFonts w:ascii="Times New Roman" w:hAnsi="Times New Roman" w:cs="Times New Roman" w:eastAsia="Times New Roman"/>
          <w:b/>
          <w:sz w:val="26"/>
          <w:szCs w:val="24"/>
          <w:lang w:eastAsia="ru-RU"/>
        </w:rPr>
      </w:r>
      <w:r/>
    </w:p>
    <w:p>
      <w:pPr>
        <w:ind w:left="0" w:right="0" w:firstLine="709"/>
        <w:jc w:val="both"/>
        <w:spacing w:lineRule="atLeast" w:line="57" w:after="0" w:before="220"/>
        <w:rPr>
          <w:rFonts w:ascii="Calibri" w:hAnsi="Calibri" w:cs="Calibri" w:eastAsia="Calibri"/>
          <w:sz w:val="22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«29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 марта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«15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недвижимости,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расположенных на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городского поселения «Поселок Ровеньки» Ровеньского района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Белгородской области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в кадастровом квартале  31:24:0905051,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соответствии с муниципальным контрактом от 29.03.2022 года  №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29-03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 на выполнение комплексных кадастровых работ на территории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городского поселения «Поселок Ровеньки» Ровеньского района </w:t>
      </w:r>
      <w:r>
        <w:rPr>
          <w:rFonts w:ascii="Times New Roman" w:hAnsi="Times New Roman" w:cs="Times New Roman" w:eastAsia="Times New Roman"/>
          <w:sz w:val="24"/>
          <w:lang w:eastAsia="ru-RU"/>
        </w:rPr>
        <w:t xml:space="preserve">Белгородской области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з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аключенным со стороны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заказчика: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Администраци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Ровеньского района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4"/>
          <w:lang w:eastAsia="ru-RU"/>
        </w:rPr>
      </w:r>
      <w:r/>
    </w:p>
    <w:p>
      <w:pPr>
        <w:ind w:left="0" w:right="0"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309740, Белгородская область, Ровеньский район, п.Ровеньки, ул.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Ленина, 50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ind w:left="0" w:right="0"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cs="Times New Roman" w:eastAsia="Times New Roman"/>
          <w:sz w:val="24"/>
          <w:lang w:eastAsia="ru-RU"/>
        </w:rPr>
      </w:r>
      <w:hyperlink r:id="rId9" w:tooltip="mailto:arovenki@ro.belregion.ru" w:history="1">
        <w:r>
          <w:rPr>
            <w:rFonts w:ascii="Times New Roman" w:hAnsi="Times New Roman" w:cs="Times New Roman" w:eastAsia="Times New Roman"/>
            <w:b/>
            <w:sz w:val="24"/>
            <w:lang w:eastAsia="ru-RU"/>
          </w:rPr>
          <w:t xml:space="preserve">arovenki@ro.belregion.ru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 </w:t>
      </w:r>
      <w:r/>
    </w:p>
    <w:p>
      <w:pPr>
        <w:ind w:left="0" w:right="0"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номер контактного телефона: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b/>
          <w:sz w:val="24"/>
          <w:lang w:eastAsia="ru-RU"/>
        </w:rPr>
        <w:t xml:space="preserve">8(47238) 5-55-01, 5-56-48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4"/>
          <w:lang w:eastAsia="ru-RU"/>
        </w:rPr>
      </w:r>
      <w:r/>
    </w:p>
    <w:p>
      <w:pPr>
        <w:ind w:left="0" w:right="0" w:firstLine="709"/>
        <w:jc w:val="both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со стороны исполнителя</w:t>
      </w:r>
      <w:hyperlink r:id="rId10" w:tooltip="file:///C:/Program%20Files/R7-Office/Editors/editors/web-apps/apps/documenteditor/main/index.html?_dc=0&amp;lang=ru-RU&amp;frameEditorId=placeholder&amp;parentOrigin=file://#sdendnote1sym" w:history="1">
        <w:r>
          <w:rPr>
            <w:rStyle w:val="647"/>
            <w:rFonts w:ascii="Times New Roman" w:hAnsi="Times New Roman" w:cs="Times New Roman" w:eastAsia="Times New Roman"/>
            <w:color w:val="000080"/>
            <w:sz w:val="11"/>
            <w:u w:val="none"/>
            <w:vertAlign w:val="superscript"/>
          </w:rPr>
          <w:t xml:space="preserve">4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/>
    </w:p>
    <w:p>
      <w:pPr>
        <w:ind w:left="0" w:right="0" w:firstLine="0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полное и (в случае, если имеется) сокращенное наименование юридического лица:</w:t>
        <w:br/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Общество с ограниченной ответственностью «Белгородское землеустроительное проектно-изыскательское предприятие» (ООО «Белгородземпроект»)</w:t>
      </w:r>
      <w:r/>
    </w:p>
    <w:p>
      <w:pPr>
        <w:ind w:left="0" w:right="113" w:firstLine="0"/>
        <w:spacing w:lineRule="atLeast" w:line="283" w:after="0" w:before="0" w:beforeAutospacing="0"/>
        <w:pBdr>
          <w:left w:val="none" w:color="000000" w:sz="4" w:space="0"/>
          <w:top w:val="single" w:color="000000" w:sz="6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6"/>
        </w:rPr>
        <w:t xml:space="preserve">(если документ, на основании которого выполняются комплексные кадастровые работы, заключен с юридическим лицом)</w:t>
      </w:r>
      <w:r/>
    </w:p>
    <w:p>
      <w:pPr>
        <w:ind w:left="0" w:right="0" w:firstLine="0"/>
        <w:spacing w:lineRule="atLeast" w:line="283" w:after="0" w:before="0" w:beforeAutospacing="0"/>
        <w:rPr>
          <w:rFonts w:ascii="Times New Roman" w:hAnsi="Times New Roman" w:cs="Times New Roman" w:eastAsia="Times New Roman"/>
          <w:b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фамилия, имя, отчество (при наличии) кадастрового инженер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 w:themeFill="background1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 w:themeFill="background1"/>
        </w:rPr>
        <w:t xml:space="preserve">:</w:t>
      </w:r>
      <w:r>
        <w:rPr>
          <w:rFonts w:ascii="Times New Roman" w:hAnsi="Times New Roman" w:cs="Times New Roman" w:eastAsia="Times New Roman"/>
          <w:b/>
          <w:sz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hd w:val="clear" w:color="auto" w:fill="FFFFFF" w:themeFill="background1"/>
        </w:rPr>
        <w:t xml:space="preserve">М</w:t>
      </w:r>
      <w:r>
        <w:rPr>
          <w:rFonts w:ascii="Times New Roman" w:hAnsi="Times New Roman" w:cs="Times New Roman" w:eastAsia="Times New Roman"/>
          <w:b/>
          <w:sz w:val="24"/>
        </w:rPr>
        <w:t xml:space="preserve">орозов</w:t>
      </w:r>
      <w:r>
        <w:rPr>
          <w:rFonts w:ascii="Times New Roman" w:hAnsi="Times New Roman" w:cs="Times New Roman" w:eastAsia="Times New Roman"/>
          <w:b/>
          <w:sz w:val="24"/>
        </w:rPr>
        <w:t xml:space="preserve"> Николай Иванович</w:t>
      </w:r>
      <w:r>
        <w:rPr>
          <w:rFonts w:ascii="Times New Roman" w:hAnsi="Times New Roman" w:cs="Times New Roman" w:eastAsia="Times New Roman"/>
          <w:b/>
          <w:sz w:val="24"/>
        </w:rPr>
        <w:t xml:space="preserve">;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0" w:right="0" w:firstLine="0"/>
        <w:spacing w:lineRule="atLeast" w:line="283" w:after="0" w:before="0" w:beforeAutospacing="0"/>
        <w:rPr>
          <w:rFonts w:ascii="Times New Roman" w:hAnsi="Times New Roman" w:cs="Times New Roman" w:eastAsia="Times New Roman"/>
          <w:b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Ассоциация СРО «ОПКД»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;</w:t>
      </w:r>
      <w:r/>
      <w:r/>
    </w:p>
    <w:p>
      <w:pPr>
        <w:ind w:left="0" w:right="0" w:firstLine="0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1750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ind w:left="0" w:right="0" w:firstLine="0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10.06.2016 г.;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/>
      <w:r/>
    </w:p>
    <w:p>
      <w:pPr>
        <w:ind w:left="0" w:right="0" w:firstLine="0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b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почтовый адрес: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308015,Белгородскаяобласть, г. Белгород, проспект Славы, д.110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0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адрес электронной почты: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u w:val="single"/>
        </w:rPr>
        <w:t xml:space="preserve">belgorodzem@mail.r</w:t>
      </w:r>
      <w:r>
        <w:rPr>
          <w:rFonts w:ascii="Times New Roman" w:hAnsi="Times New Roman" w:cs="Times New Roman" w:eastAsia="Times New Roman"/>
          <w:b/>
          <w:color w:val="000000"/>
          <w:sz w:val="24"/>
          <w:u w:val="single"/>
        </w:rPr>
        <w:t xml:space="preserve">u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0" w:right="0" w:firstLine="0"/>
        <w:spacing w:lineRule="atLeast" w:line="283" w:after="0" w:before="0" w:beforeAutospacing="0"/>
        <w:rPr>
          <w:b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номер контактного телефона: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8(4722)32-43-46.</w:t>
      </w:r>
      <w:r>
        <w:rPr>
          <w:b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11" w:tooltip="http://docs.cntd.ru/document/420287404" w:history="1"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частью 4 статьи 69 Федерального закона от 13 июля 2015 года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№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218-ФЗ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«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О государственной регистрации недвижимости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»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ранее 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чтенными или сведения о которых в соответствии с </w:t>
      </w:r>
      <w:hyperlink r:id="rId12" w:tooltip="http://docs.cntd.ru/document/420287404" w:history="1"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частью 9 статьи 69 Федерального закона от 13 июля 2015 года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№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 218-ФЗ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«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О государственной регистрации недвижимости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»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3" w:tooltip="http://docs.cntd.ru/document/420287404" w:history="1"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частями 1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 </w:t>
      </w:r>
      <w:hyperlink r:id="rId14" w:tooltip="http://docs.cntd.ru/document/420287404" w:history="1"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9 статьи 21 Федерального закона от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13 июля 2015 года 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№ 218-ФЗ «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О государственной регистрации недвижимости</w:t>
        </w:r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»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копии документов, устанавливающих или подтверждающих права на указанные объекты недвижимости.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3. Правообладатели объектов недвижимости - земельных участ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ков, зданий, сооружений, объектов незавершенного 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ения границ земельных участков.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ровых работ 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установленное графиком время.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5. График выполнения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комплексных кадастровых работ:</w:t>
      </w:r>
      <w:r/>
    </w:p>
    <w:tbl>
      <w:tblPr>
        <w:tblStyle w:val="645"/>
        <w:tblW w:w="9889" w:type="dxa"/>
        <w:tblLook w:val="04A0" w:firstRow="1" w:lastRow="0" w:firstColumn="1" w:lastColumn="0" w:noHBand="0" w:noVBand="1"/>
      </w:tblPr>
      <w:tblGrid>
        <w:gridCol w:w="590"/>
        <w:gridCol w:w="5614"/>
        <w:gridCol w:w="3685"/>
      </w:tblGrid>
      <w:tr>
        <w:trPr>
          <w:trHeight w:val="992"/>
        </w:trPr>
        <w:tc>
          <w:tcPr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tcW w:w="56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Место выполнения комплексных кадастровых работ</w:t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Время выполнения комплексных кадастровых работ</w:t>
            </w:r>
            <w:r/>
          </w:p>
        </w:tc>
      </w:tr>
      <w:tr>
        <w:trPr>
          <w:trHeight w:val="281"/>
        </w:trPr>
        <w:tc>
          <w:tcPr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5614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городское поселение «Поселок Ровеньки»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Ровеньского района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Белгородской области,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кадастровый квартал  31:24:0905051: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keepLines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бор документов, содержащих необходимые для выполнения комплексных кадастровых работ исходные данные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keepLines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-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пределение координат характерных точек границ (контуров) объектов недвижимости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;</w:t>
            </w:r>
            <w:r/>
          </w:p>
          <w:p>
            <w:pPr>
              <w:ind w:left="0" w:right="0" w:firstLine="142"/>
              <w:jc w:val="both"/>
              <w:keepLines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определить перечень объектов недвижимости, сведения о которых необходимо включить карту-план территории;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0" w:firstLine="142"/>
              <w:jc w:val="both"/>
              <w:keepLines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осуществить предварительную проверку карты-плана территории на предмет наличия в нем оснований для приостановления учетно-регистрационных действий;</w:t>
            </w:r>
            <w:r/>
          </w:p>
          <w:p>
            <w:pPr>
              <w:jc w:val="both"/>
              <w:keepLines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подготовить и предоставить Заказчику  проект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карт-плана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территории  по   кадастровому кварталу  на бумажном носителе и в виде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/>
              </w:rPr>
              <w:t xml:space="preserve">XML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-документа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lineRule="atLeast" w:line="17" w:after="0" w:afterAutospacing="0" w:before="0" w:beforeAutospacing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  <w:t xml:space="preserve">с  29.03.2022 г.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по 20.06.2022г.</w:t>
            </w:r>
            <w:r>
              <w:rPr>
                <w:b w:val="false"/>
                <w:color w:val="000000" w:themeColor="text1"/>
              </w:rPr>
            </w:r>
            <w:r/>
          </w:p>
        </w:tc>
      </w:tr>
      <w:tr>
        <w:trPr>
          <w:trHeight w:val="281"/>
        </w:trPr>
        <w:tc>
          <w:tcPr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561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both"/>
              <w:spacing w:lineRule="atLeast" w:line="1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lang w:eastAsia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ородское поселение «Поселок Ровеньки»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Ровеньского района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Белгородской области,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кадастровый квартал  31:24:0905051:</w:t>
            </w:r>
            <w:r/>
          </w:p>
          <w:p>
            <w:pPr>
              <w:pStyle w:val="646"/>
              <w:numPr>
                <w:ilvl w:val="0"/>
                <w:numId w:val="10"/>
              </w:numPr>
              <w:ind w:left="0" w:right="0" w:firstLine="142"/>
              <w:jc w:val="both"/>
              <w:spacing w:lineRule="atLeast" w:line="1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представить в согласительную комиссию проект карта-плана территории, в том числе в форме документа на бумажном носителе, для его рассмотрения и утверждения на заседаниях согласительной комиссии;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9"/>
              </w:numPr>
              <w:ind w:left="0" w:right="0" w:firstLine="142"/>
              <w:jc w:val="both"/>
              <w:spacing w:lineRule="atLeast" w:line="1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участвовать (очно) в заседаниях согласительной комиссии по рассмотрению представленного проекта карта-плана территории;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9"/>
              </w:numPr>
              <w:ind w:left="0" w:right="0" w:firstLine="142"/>
              <w:jc w:val="both"/>
              <w:spacing w:lineRule="atLeast" w:line="1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вносить необходимые изменения в карта-план территории в соответствии с заключениями согласительной комиссии;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r/>
          </w:p>
          <w:p>
            <w:pPr>
              <w:ind w:left="0" w:right="0" w:firstLine="142"/>
              <w:jc w:val="both"/>
              <w:spacing w:lineRule="atLeast" w:line="17" w:before="0" w:before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о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формление карты-плана территории в  окончательной редакции;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142"/>
              <w:jc w:val="both"/>
              <w:spacing w:lineRule="atLeast" w:line="17" w:before="0" w:beforeAutospacing="0"/>
              <w:tabs>
                <w:tab w:val="left" w:pos="277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редставление выхо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дных материалов Заказчику работ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57" w:after="0" w:before="240"/>
              <w:rPr>
                <w:b w:val="false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  с  21.06.2022г.  по 15.09.2022г.</w:t>
            </w:r>
            <w:r>
              <w:rPr>
                <w:b w:val="false"/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r>
            <w:r>
              <w:rPr>
                <w:b w:val="false"/>
                <w:color w:val="000000" w:themeColor="text1"/>
              </w:rPr>
            </w:r>
            <w:r/>
          </w:p>
        </w:tc>
      </w:tr>
    </w:tbl>
    <w:p>
      <w:r>
        <w:t xml:space="preserve"> </w:t>
      </w:r>
      <w:r/>
    </w:p>
    <w:sectPr>
      <w:footnotePr/>
      <w:endnotePr/>
      <w:type w:val="nextPage"/>
      <w:pgSz w:w="11906" w:h="16838" w:orient="portrait"/>
      <w:pgMar w:top="567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 w:hint="default"/>
        <w:b w:val="false"/>
        <w:sz w:val="2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 w:hint="default"/>
        <w:b w:val="false"/>
        <w:sz w:val="2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7">
    <w:name w:val="Heading 1"/>
    <w:basedOn w:val="641"/>
    <w:next w:val="641"/>
    <w:link w:val="46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8">
    <w:name w:val="Heading 1 Char"/>
    <w:basedOn w:val="642"/>
    <w:link w:val="467"/>
    <w:uiPriority w:val="9"/>
    <w:rPr>
      <w:rFonts w:ascii="Arial" w:hAnsi="Arial" w:cs="Arial" w:eastAsia="Arial"/>
      <w:sz w:val="40"/>
      <w:szCs w:val="40"/>
    </w:rPr>
  </w:style>
  <w:style w:type="paragraph" w:styleId="469">
    <w:name w:val="Heading 2"/>
    <w:basedOn w:val="641"/>
    <w:next w:val="641"/>
    <w:link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0">
    <w:name w:val="Heading 2 Char"/>
    <w:basedOn w:val="642"/>
    <w:link w:val="469"/>
    <w:uiPriority w:val="9"/>
    <w:rPr>
      <w:rFonts w:ascii="Arial" w:hAnsi="Arial" w:cs="Arial" w:eastAsia="Arial"/>
      <w:sz w:val="34"/>
    </w:rPr>
  </w:style>
  <w:style w:type="paragraph" w:styleId="471">
    <w:name w:val="Heading 3"/>
    <w:basedOn w:val="641"/>
    <w:next w:val="641"/>
    <w:link w:val="4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2">
    <w:name w:val="Heading 3 Char"/>
    <w:basedOn w:val="642"/>
    <w:link w:val="471"/>
    <w:uiPriority w:val="9"/>
    <w:rPr>
      <w:rFonts w:ascii="Arial" w:hAnsi="Arial" w:cs="Arial" w:eastAsia="Arial"/>
      <w:sz w:val="30"/>
      <w:szCs w:val="30"/>
    </w:rPr>
  </w:style>
  <w:style w:type="paragraph" w:styleId="473">
    <w:name w:val="Heading 4"/>
    <w:basedOn w:val="641"/>
    <w:next w:val="641"/>
    <w:link w:val="4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4">
    <w:name w:val="Heading 4 Char"/>
    <w:basedOn w:val="642"/>
    <w:link w:val="473"/>
    <w:uiPriority w:val="9"/>
    <w:rPr>
      <w:rFonts w:ascii="Arial" w:hAnsi="Arial" w:cs="Arial" w:eastAsia="Arial"/>
      <w:b/>
      <w:bCs/>
      <w:sz w:val="26"/>
      <w:szCs w:val="26"/>
    </w:rPr>
  </w:style>
  <w:style w:type="paragraph" w:styleId="475">
    <w:name w:val="Heading 5"/>
    <w:basedOn w:val="641"/>
    <w:next w:val="641"/>
    <w:link w:val="4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6">
    <w:name w:val="Heading 5 Char"/>
    <w:basedOn w:val="642"/>
    <w:link w:val="475"/>
    <w:uiPriority w:val="9"/>
    <w:rPr>
      <w:rFonts w:ascii="Arial" w:hAnsi="Arial" w:cs="Arial" w:eastAsia="Arial"/>
      <w:b/>
      <w:bCs/>
      <w:sz w:val="24"/>
      <w:szCs w:val="24"/>
    </w:rPr>
  </w:style>
  <w:style w:type="paragraph" w:styleId="477">
    <w:name w:val="Heading 6"/>
    <w:basedOn w:val="641"/>
    <w:next w:val="641"/>
    <w:link w:val="4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8">
    <w:name w:val="Heading 6 Char"/>
    <w:basedOn w:val="642"/>
    <w:link w:val="477"/>
    <w:uiPriority w:val="9"/>
    <w:rPr>
      <w:rFonts w:ascii="Arial" w:hAnsi="Arial" w:cs="Arial" w:eastAsia="Arial"/>
      <w:b/>
      <w:bCs/>
      <w:sz w:val="22"/>
      <w:szCs w:val="22"/>
    </w:rPr>
  </w:style>
  <w:style w:type="paragraph" w:styleId="479">
    <w:name w:val="Heading 7"/>
    <w:basedOn w:val="641"/>
    <w:next w:val="641"/>
    <w:link w:val="4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0">
    <w:name w:val="Heading 7 Char"/>
    <w:basedOn w:val="642"/>
    <w:link w:val="4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1">
    <w:name w:val="Heading 8"/>
    <w:basedOn w:val="641"/>
    <w:next w:val="641"/>
    <w:link w:val="4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2">
    <w:name w:val="Heading 8 Char"/>
    <w:basedOn w:val="642"/>
    <w:link w:val="481"/>
    <w:uiPriority w:val="9"/>
    <w:rPr>
      <w:rFonts w:ascii="Arial" w:hAnsi="Arial" w:cs="Arial" w:eastAsia="Arial"/>
      <w:i/>
      <w:iCs/>
      <w:sz w:val="22"/>
      <w:szCs w:val="22"/>
    </w:rPr>
  </w:style>
  <w:style w:type="paragraph" w:styleId="483">
    <w:name w:val="Heading 9"/>
    <w:basedOn w:val="641"/>
    <w:next w:val="641"/>
    <w:link w:val="4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4">
    <w:name w:val="Heading 9 Char"/>
    <w:basedOn w:val="642"/>
    <w:link w:val="483"/>
    <w:uiPriority w:val="9"/>
    <w:rPr>
      <w:rFonts w:ascii="Arial" w:hAnsi="Arial" w:cs="Arial" w:eastAsia="Arial"/>
      <w:i/>
      <w:iCs/>
      <w:sz w:val="21"/>
      <w:szCs w:val="21"/>
    </w:rPr>
  </w:style>
  <w:style w:type="paragraph" w:styleId="485">
    <w:name w:val="No Spacing"/>
    <w:qFormat/>
    <w:uiPriority w:val="1"/>
    <w:pPr>
      <w:spacing w:lineRule="auto" w:line="240" w:after="0" w:before="0"/>
    </w:pPr>
  </w:style>
  <w:style w:type="paragraph" w:styleId="486">
    <w:name w:val="Title"/>
    <w:basedOn w:val="641"/>
    <w:next w:val="641"/>
    <w:link w:val="48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7">
    <w:name w:val="Title Char"/>
    <w:basedOn w:val="642"/>
    <w:link w:val="486"/>
    <w:uiPriority w:val="10"/>
    <w:rPr>
      <w:sz w:val="48"/>
      <w:szCs w:val="48"/>
    </w:rPr>
  </w:style>
  <w:style w:type="paragraph" w:styleId="488">
    <w:name w:val="Subtitle"/>
    <w:basedOn w:val="641"/>
    <w:next w:val="641"/>
    <w:link w:val="489"/>
    <w:qFormat/>
    <w:uiPriority w:val="11"/>
    <w:rPr>
      <w:sz w:val="24"/>
      <w:szCs w:val="24"/>
    </w:rPr>
    <w:pPr>
      <w:spacing w:after="200" w:before="200"/>
    </w:pPr>
  </w:style>
  <w:style w:type="character" w:styleId="489">
    <w:name w:val="Subtitle Char"/>
    <w:basedOn w:val="642"/>
    <w:link w:val="488"/>
    <w:uiPriority w:val="11"/>
    <w:rPr>
      <w:sz w:val="24"/>
      <w:szCs w:val="24"/>
    </w:rPr>
  </w:style>
  <w:style w:type="paragraph" w:styleId="490">
    <w:name w:val="Quote"/>
    <w:basedOn w:val="641"/>
    <w:next w:val="641"/>
    <w:link w:val="491"/>
    <w:qFormat/>
    <w:uiPriority w:val="29"/>
    <w:rPr>
      <w:i/>
    </w:rPr>
    <w:pPr>
      <w:ind w:left="720" w:right="720"/>
    </w:pPr>
  </w:style>
  <w:style w:type="character" w:styleId="491">
    <w:name w:val="Quote Char"/>
    <w:link w:val="490"/>
    <w:uiPriority w:val="29"/>
    <w:rPr>
      <w:i/>
    </w:rPr>
  </w:style>
  <w:style w:type="paragraph" w:styleId="492">
    <w:name w:val="Intense Quote"/>
    <w:basedOn w:val="641"/>
    <w:next w:val="641"/>
    <w:link w:val="49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3">
    <w:name w:val="Intense Quote Char"/>
    <w:link w:val="492"/>
    <w:uiPriority w:val="30"/>
    <w:rPr>
      <w:i/>
    </w:rPr>
  </w:style>
  <w:style w:type="paragraph" w:styleId="494">
    <w:name w:val="Header"/>
    <w:basedOn w:val="641"/>
    <w:link w:val="49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5">
    <w:name w:val="Header Char"/>
    <w:basedOn w:val="642"/>
    <w:link w:val="494"/>
    <w:uiPriority w:val="99"/>
  </w:style>
  <w:style w:type="paragraph" w:styleId="496">
    <w:name w:val="Footer"/>
    <w:basedOn w:val="641"/>
    <w:link w:val="4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7">
    <w:name w:val="Footer Char"/>
    <w:basedOn w:val="642"/>
    <w:link w:val="496"/>
    <w:uiPriority w:val="99"/>
  </w:style>
  <w:style w:type="paragraph" w:styleId="498">
    <w:name w:val="Caption"/>
    <w:basedOn w:val="641"/>
    <w:next w:val="6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9">
    <w:name w:val="Caption Char"/>
    <w:basedOn w:val="498"/>
    <w:link w:val="496"/>
    <w:uiPriority w:val="99"/>
  </w:style>
  <w:style w:type="table" w:styleId="500">
    <w:name w:val="Table Grid Light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>
    <w:name w:val="Plain Table 1"/>
    <w:basedOn w:val="6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2"/>
    <w:basedOn w:val="6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>
    <w:name w:val="Plain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4">
    <w:name w:val="Plain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Plain Table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6">
    <w:name w:val="Grid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8">
    <w:name w:val="Grid Table 4 - Accent 1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9">
    <w:name w:val="Grid Table 4 - Accent 2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Grid Table 4 - Accent 3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1">
    <w:name w:val="Grid Table 4 - Accent 4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Grid Table 4 - Accent 5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3">
    <w:name w:val="Grid Table 4 - Accent 6"/>
    <w:basedOn w:val="6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4">
    <w:name w:val="Grid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38">
    <w:name w:val="Grid Table 5 Dark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0">
    <w:name w:val="Grid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1">
    <w:name w:val="Grid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2">
    <w:name w:val="Grid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3">
    <w:name w:val="Grid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4">
    <w:name w:val="Grid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5">
    <w:name w:val="Grid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6">
    <w:name w:val="Grid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8">
    <w:name w:val="Grid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3">
    <w:name w:val="List Table 2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4">
    <w:name w:val="List Table 2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5">
    <w:name w:val="List Table 2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6">
    <w:name w:val="List Table 2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7">
    <w:name w:val="List Table 2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8">
    <w:name w:val="List Table 2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9">
    <w:name w:val="List Table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5 Dark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6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1">
    <w:name w:val="List Table 6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2">
    <w:name w:val="List Table 6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3">
    <w:name w:val="List Table 6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4">
    <w:name w:val="List Table 6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5">
    <w:name w:val="List Table 6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6">
    <w:name w:val="List Table 6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7">
    <w:name w:val="List Table 7 Colorful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8">
    <w:name w:val="List Table 7 Colorful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9">
    <w:name w:val="List Table 7 Colorful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00">
    <w:name w:val="List Table 7 Colorful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01">
    <w:name w:val="List Table 7 Colorful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02">
    <w:name w:val="List Table 7 Colorful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03">
    <w:name w:val="List Table 7 Colorful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04">
    <w:name w:val="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5">
    <w:name w:val="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6">
    <w:name w:val="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7">
    <w:name w:val="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8">
    <w:name w:val="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9">
    <w:name w:val="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0">
    <w:name w:val="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1">
    <w:name w:val="Bordered &amp; Lined - Accent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2">
    <w:name w:val="Bordered &amp; Lined - Accent 1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3">
    <w:name w:val="Bordered &amp; Lined - Accent 2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4">
    <w:name w:val="Bordered &amp; Lined - Accent 3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5">
    <w:name w:val="Bordered &amp; Lined - Accent 4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6">
    <w:name w:val="Bordered &amp; Lined - Accent 5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7">
    <w:name w:val="Bordered &amp; Lined - Accent 6"/>
    <w:basedOn w:val="6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8">
    <w:name w:val="Bordered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9">
    <w:name w:val="Bordered - Accent 1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0">
    <w:name w:val="Bordered - Accent 2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1">
    <w:name w:val="Bordered - Accent 3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2">
    <w:name w:val="Bordered - Accent 4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3">
    <w:name w:val="Bordered - Accent 5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4">
    <w:name w:val="Bordered - Accent 6"/>
    <w:basedOn w:val="6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5">
    <w:name w:val="footnote text"/>
    <w:basedOn w:val="641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42"/>
    <w:uiPriority w:val="99"/>
    <w:unhideWhenUsed/>
    <w:rPr>
      <w:vertAlign w:val="superscript"/>
    </w:rPr>
  </w:style>
  <w:style w:type="paragraph" w:styleId="628">
    <w:name w:val="endnote text"/>
    <w:basedOn w:val="641"/>
    <w:link w:val="629"/>
    <w:uiPriority w:val="99"/>
    <w:semiHidden/>
    <w:unhideWhenUsed/>
    <w:rPr>
      <w:sz w:val="20"/>
    </w:rPr>
    <w:pPr>
      <w:spacing w:lineRule="auto" w:line="240" w:after="0"/>
    </w:pPr>
  </w:style>
  <w:style w:type="character" w:styleId="629">
    <w:name w:val="Endnote Text Char"/>
    <w:link w:val="628"/>
    <w:uiPriority w:val="99"/>
    <w:rPr>
      <w:sz w:val="20"/>
    </w:rPr>
  </w:style>
  <w:style w:type="character" w:styleId="630">
    <w:name w:val="endnote reference"/>
    <w:basedOn w:val="642"/>
    <w:uiPriority w:val="99"/>
    <w:semiHidden/>
    <w:unhideWhenUsed/>
    <w:rPr>
      <w:vertAlign w:val="superscript"/>
    </w:rPr>
  </w:style>
  <w:style w:type="paragraph" w:styleId="63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63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63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63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63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63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63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63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63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640">
    <w:name w:val="TOC Heading"/>
    <w:uiPriority w:val="39"/>
    <w:unhideWhenUsed/>
  </w:style>
  <w:style w:type="paragraph" w:styleId="641" w:default="1">
    <w:name w:val="Normal"/>
    <w:qFormat/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table" w:styleId="645">
    <w:name w:val="Table Grid"/>
    <w:basedOn w:val="643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6">
    <w:name w:val="List Paragraph"/>
    <w:basedOn w:val="641"/>
    <w:qFormat/>
    <w:uiPriority w:val="34"/>
    <w:pPr>
      <w:contextualSpacing w:val="true"/>
      <w:ind w:left="720"/>
    </w:pPr>
  </w:style>
  <w:style w:type="character" w:styleId="647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rovenki@ro.belregion.ru" TargetMode="External"/><Relationship Id="rId10" Type="http://schemas.openxmlformats.org/officeDocument/2006/relationships/hyperlink" Target="file:///C:/Program%20Files/R7-Office/Editors/editors/web-apps/apps/documenteditor/main/index.html?_dc=0&amp;lang=ru-RU&amp;frameEditorId=placeholder&amp;parentOrigin=file://#sdendnote1sym" TargetMode="External"/><Relationship Id="rId11" Type="http://schemas.openxmlformats.org/officeDocument/2006/relationships/hyperlink" Target="http://docs.cntd.ru/document/420287404" TargetMode="External"/><Relationship Id="rId12" Type="http://schemas.openxmlformats.org/officeDocument/2006/relationships/hyperlink" Target="http://docs.cntd.ru/document/420287404" TargetMode="External"/><Relationship Id="rId13" Type="http://schemas.openxmlformats.org/officeDocument/2006/relationships/hyperlink" Target="http://docs.cntd.ru/document/420287404" TargetMode="External"/><Relationship Id="rId14" Type="http://schemas.openxmlformats.org/officeDocument/2006/relationships/hyperlink" Target="http://docs.cntd.ru/document/4202874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25</cp:revision>
  <dcterms:created xsi:type="dcterms:W3CDTF">2022-02-02T14:38:00Z</dcterms:created>
  <dcterms:modified xsi:type="dcterms:W3CDTF">2022-04-05T05:45:47Z</dcterms:modified>
</cp:coreProperties>
</file>