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endnotes.xml" ContentType="application/vnd.openxmlformats-officedocument.wordprocessingml.end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7"/>
        <w:ind w:left="0" w:right="0" w:firstLine="0"/>
        <w:jc w:val="center"/>
        <w:spacing w:before="0"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Извещение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57"/>
        <w:ind w:left="0" w:right="0" w:firstLine="0"/>
        <w:jc w:val="center"/>
        <w:spacing w:before="0"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предоставлении муниципальной преференции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57"/>
        <w:ind w:firstLine="709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57"/>
        <w:ind w:firstLine="708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/>
          <w:sz w:val="28"/>
          <w:szCs w:val="28"/>
        </w:rPr>
        <w:t xml:space="preserve">МКУ «АХС Ровеньского района»</w:t>
      </w:r>
      <w:r>
        <w:rPr>
          <w:rFonts w:ascii="Times New Roman" w:hAnsi="Times New Roman"/>
          <w:b/>
          <w:i/>
          <w:sz w:val="28"/>
          <w:szCs w:val="28"/>
          <w:u w:val="none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извещает о намерении предоставить в соответствии с муниципальной программой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Ровеньского района «Развитие и поддержка малого и среднего предпринимательства, улучшение условий и охраны труда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в Ровеньском районе</w:t>
      </w:r>
      <w:r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» муниципальную преференцию в целях поддержки субъектов малого и среднего предпринимательства путем предоставления в безвозмездное пользование на срок 5 лет следующего имущества:</w: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</w:r>
    </w:p>
    <w:tbl>
      <w:tblPr>
        <w:tblW w:w="9621" w:type="dxa"/>
        <w:tblInd w:w="109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52"/>
        <w:gridCol w:w="6368"/>
      </w:tblGrid>
      <w:tr>
        <w:tblPrEx/>
        <w:trPr/>
        <w:tc>
          <w:tcPr>
            <w:tcW w:w="3252" w:type="dxa"/>
            <w:textDirection w:val="lrTb"/>
            <w:noWrap w:val="false"/>
          </w:tcPr>
          <w:p>
            <w:pPr>
              <w:pStyle w:val="732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</w:rPr>
              <w:t xml:space="preserve">Наименование имущества, тип транспортного средства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368" w:type="dxa"/>
            <w:textDirection w:val="lrTb"/>
            <w:noWrap w:val="false"/>
          </w:tcPr>
          <w:p>
            <w:pPr>
              <w:pStyle w:val="732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</w:rPr>
              <w:t xml:space="preserve">Автомагазин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732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</w:rPr>
              <w:t xml:space="preserve">Марка/ модель: Фургон-автомагазин на шасси ГАЗ-А21R33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252" w:type="dxa"/>
            <w:textDirection w:val="lrTb"/>
            <w:noWrap w:val="false"/>
          </w:tcPr>
          <w:p>
            <w:pPr>
              <w:pStyle w:val="732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</w:rPr>
              <w:t xml:space="preserve">Государственный регистрационный знак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368" w:type="dxa"/>
            <w:textDirection w:val="lrTb"/>
            <w:noWrap w:val="false"/>
          </w:tcPr>
          <w:p>
            <w:pPr>
              <w:pStyle w:val="732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/>
              </w:rPr>
            </w:r>
            <w:r>
              <w:rPr>
                <w:rFonts w:ascii="Times New Roman" w:hAnsi="Times New Roman" w:cs="Times New Roman"/>
                <w:sz w:val="24"/>
              </w:rPr>
              <w:t xml:space="preserve">Х394НТ31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252" w:type="dxa"/>
            <w:textDirection w:val="lrTb"/>
            <w:noWrap w:val="false"/>
          </w:tcPr>
          <w:p>
            <w:pPr>
              <w:pStyle w:val="732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</w:rPr>
              <w:t xml:space="preserve">VIN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368" w:type="dxa"/>
            <w:textDirection w:val="lrTb"/>
            <w:noWrap w:val="false"/>
          </w:tcPr>
          <w:p>
            <w:pPr>
              <w:pStyle w:val="732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/>
              </w:rPr>
            </w:r>
            <w:r>
              <w:rPr>
                <w:rFonts w:ascii="Times New Roman" w:hAnsi="Times New Roman" w:cs="Times New Roman"/>
                <w:sz w:val="24"/>
              </w:rPr>
              <w:t xml:space="preserve">Х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J73008GERM010072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252" w:type="dxa"/>
            <w:textDirection w:val="lrTb"/>
            <w:noWrap w:val="false"/>
          </w:tcPr>
          <w:p>
            <w:pPr>
              <w:pStyle w:val="732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</w:rPr>
              <w:t xml:space="preserve">Шасси (рама) №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368" w:type="dxa"/>
            <w:textDirection w:val="lrTb"/>
            <w:noWrap w:val="false"/>
          </w:tcPr>
          <w:p>
            <w:pPr>
              <w:pStyle w:val="732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  <w:t xml:space="preserve">Х96А21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R33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Р2909250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252" w:type="dxa"/>
            <w:textDirection w:val="lrTb"/>
            <w:noWrap w:val="false"/>
          </w:tcPr>
          <w:p>
            <w:pPr>
              <w:pStyle w:val="732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</w:rPr>
              <w:t xml:space="preserve">Кузов №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368" w:type="dxa"/>
            <w:textDirection w:val="lrTb"/>
            <w:noWrap w:val="false"/>
          </w:tcPr>
          <w:p>
            <w:pPr>
              <w:pStyle w:val="732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/>
              </w:rPr>
            </w:r>
            <w:r>
              <w:rPr>
                <w:rFonts w:ascii="Times New Roman" w:hAnsi="Times New Roman" w:cs="Times New Roman"/>
                <w:sz w:val="24"/>
              </w:rPr>
              <w:t xml:space="preserve">А21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R22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Р0192569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252" w:type="dxa"/>
            <w:textDirection w:val="lrTb"/>
            <w:noWrap w:val="false"/>
          </w:tcPr>
          <w:p>
            <w:pPr>
              <w:pStyle w:val="732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</w:rPr>
              <w:t xml:space="preserve">Модель и № двигателя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368" w:type="dxa"/>
            <w:textDirection w:val="lrTb"/>
            <w:noWrap w:val="false"/>
          </w:tcPr>
          <w:p>
            <w:pPr>
              <w:pStyle w:val="732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/>
              </w:rPr>
            </w:r>
            <w:r>
              <w:rPr>
                <w:rFonts w:ascii="Times New Roman" w:hAnsi="Times New Roman" w:cs="Times New Roman"/>
                <w:sz w:val="24"/>
              </w:rPr>
              <w:t xml:space="preserve">А27500Р0903331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252" w:type="dxa"/>
            <w:textDirection w:val="lrTb"/>
            <w:noWrap w:val="false"/>
          </w:tcPr>
          <w:p>
            <w:pPr>
              <w:pStyle w:val="732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</w:rPr>
              <w:t xml:space="preserve">Цвет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368" w:type="dxa"/>
            <w:textDirection w:val="lrTb"/>
            <w:noWrap w:val="false"/>
          </w:tcPr>
          <w:p>
            <w:pPr>
              <w:pStyle w:val="732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</w:rPr>
              <w:t xml:space="preserve">БЕЛЫЙ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252" w:type="dxa"/>
            <w:textDirection w:val="lrTb"/>
            <w:noWrap w:val="false"/>
          </w:tcPr>
          <w:p>
            <w:pPr>
              <w:pStyle w:val="732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</w:rPr>
              <w:t xml:space="preserve">Год выпуска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368" w:type="dxa"/>
            <w:textDirection w:val="lrTb"/>
            <w:noWrap w:val="false"/>
          </w:tcPr>
          <w:p>
            <w:pPr>
              <w:pStyle w:val="732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</w:rPr>
              <w:t xml:space="preserve">2023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657"/>
        <w:ind w:firstLine="709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57"/>
        <w:ind w:firstLine="709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 предоставления имущества в безвозмездное пользование - организация торгового обслуживания по средствам выездной торговли в малочисленных сельских населенных пунктах</w:t>
      </w:r>
      <w:r>
        <w:rPr>
          <w:rFonts w:ascii="Times New Roman" w:hAnsi="Times New Roman"/>
          <w:sz w:val="28"/>
          <w:szCs w:val="24"/>
        </w:rPr>
        <w:t xml:space="preserve">, не имеющих стационарных торговых объектов.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57"/>
        <w:ind w:firstLine="709"/>
        <w:jc w:val="both"/>
        <w:spacing w:before="0" w:after="0" w:line="240" w:lineRule="auto"/>
      </w:pPr>
      <w:r>
        <w:rPr>
          <w:rFonts w:ascii="Times New Roman" w:hAnsi="Times New Roman"/>
          <w:sz w:val="28"/>
          <w:szCs w:val="28"/>
        </w:rPr>
        <w:t xml:space="preserve">Условия безвозмездного пользования определены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 прилагаем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ом </w:t>
      </w:r>
      <w:r>
        <w:rPr>
          <w:rFonts w:ascii="Times New Roman" w:hAnsi="Times New Roman"/>
          <w:sz w:val="28"/>
          <w:szCs w:val="28"/>
        </w:rPr>
        <w:t xml:space="preserve">проект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 договора безвозмездного пользования.</w:t>
      </w:r>
      <w:r/>
    </w:p>
    <w:p>
      <w:pPr>
        <w:pStyle w:val="657"/>
        <w:ind w:firstLine="709"/>
        <w:jc w:val="both"/>
        <w:spacing w:before="0" w:after="0" w:line="240" w:lineRule="auto"/>
      </w:pPr>
      <w:r>
        <w:rPr>
          <w:rFonts w:ascii="Times New Roman" w:hAnsi="Times New Roman"/>
          <w:sz w:val="28"/>
          <w:szCs w:val="28"/>
        </w:rPr>
        <w:t xml:space="preserve">Заявитель, претендующий на получение муниципальной преференции (далее - заявитель), должен отвечать следующим требованиям:</w:t>
      </w:r>
      <w:r/>
    </w:p>
    <w:p>
      <w:pPr>
        <w:pStyle w:val="657"/>
        <w:ind w:firstLine="709"/>
        <w:jc w:val="both"/>
        <w:spacing w:before="0" w:after="0" w:line="240" w:lineRule="auto"/>
      </w:pPr>
      <w:r>
        <w:rPr>
          <w:rFonts w:ascii="Times New Roman" w:hAnsi="Times New Roman"/>
          <w:sz w:val="28"/>
          <w:szCs w:val="28"/>
        </w:rPr>
        <w:t xml:space="preserve">1) быть субъектом малого и среднего предпринимательства, зарегистрированны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м</w:t>
      </w:r>
      <w:r>
        <w:rPr>
          <w:rFonts w:ascii="Times New Roman" w:hAnsi="Times New Roman"/>
          <w:sz w:val="28"/>
          <w:szCs w:val="28"/>
        </w:rPr>
        <w:t xml:space="preserve"> и осуществляющ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им</w:t>
      </w:r>
      <w:r>
        <w:rPr>
          <w:rFonts w:ascii="Times New Roman" w:hAnsi="Times New Roman"/>
          <w:sz w:val="28"/>
          <w:szCs w:val="28"/>
        </w:rPr>
        <w:t xml:space="preserve"> деятельность на территории Белгородской области;</w:t>
      </w:r>
      <w:r/>
    </w:p>
    <w:p>
      <w:pPr>
        <w:pStyle w:val="657"/>
        <w:ind w:firstLine="709"/>
        <w:jc w:val="both"/>
        <w:spacing w:before="0" w:after="0" w:line="240" w:lineRule="auto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) заявитель - юридическое лицо не должно находиться в процессе реорганизации, ликвидации, в отношении него не введена процедура банкротства;</w:t>
      </w:r>
      <w:r/>
    </w:p>
    <w:p>
      <w:pPr>
        <w:pStyle w:val="657"/>
        <w:ind w:firstLine="709"/>
        <w:jc w:val="both"/>
        <w:spacing w:before="0" w:after="0" w:line="240" w:lineRule="auto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) деятельность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заявителя </w:t>
      </w:r>
      <w:r>
        <w:rPr>
          <w:rFonts w:ascii="Times New Roman" w:hAnsi="Times New Roman"/>
          <w:sz w:val="28"/>
          <w:szCs w:val="28"/>
        </w:rPr>
        <w:t xml:space="preserve">не приостановлена в порядке, предусмотренном законодательством Российской Федерации;</w:t>
      </w:r>
      <w:r/>
    </w:p>
    <w:p>
      <w:pPr>
        <w:pStyle w:val="657"/>
        <w:ind w:firstLine="709"/>
        <w:jc w:val="both"/>
        <w:spacing w:before="0" w:after="0" w:line="240" w:lineRule="auto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) </w:t>
      </w:r>
      <w:bookmarkStart w:id="0" w:name="__DdeLink__186_3904629729"/>
      <w:r>
        <w:rPr>
          <w:rFonts w:ascii="Times New Roman" w:hAnsi="Times New Roman"/>
          <w:sz w:val="28"/>
          <w:szCs w:val="28"/>
        </w:rPr>
        <w:t xml:space="preserve">у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заявителя на дату подачи заявления</w:t>
      </w:r>
      <w:bookmarkEnd w:id="0"/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Федерации;</w:t>
      </w:r>
      <w:r/>
    </w:p>
    <w:p>
      <w:pPr>
        <w:pStyle w:val="733"/>
        <w:contextualSpacing/>
        <w:ind w:left="0" w:firstLine="720"/>
        <w:jc w:val="both"/>
        <w:spacing w:before="0" w:after="0"/>
      </w:pPr>
      <w:r>
        <w:rPr>
          <w:rFonts w:eastAsia="Calibri" w:eastAsiaTheme="minorHAnsi"/>
          <w:sz w:val="28"/>
          <w:szCs w:val="28"/>
          <w:lang w:eastAsia="en-US"/>
        </w:rPr>
        <w:t xml:space="preserve">5</w:t>
      </w:r>
      <w:r>
        <w:rPr>
          <w:szCs w:val="28"/>
        </w:rPr>
        <w:t xml:space="preserve">) </w:t>
      </w:r>
      <w:r>
        <w:rPr>
          <w:sz w:val="28"/>
          <w:szCs w:val="28"/>
        </w:rPr>
        <w:t xml:space="preserve">у </w:t>
      </w:r>
      <w:r>
        <w:rPr>
          <w:rFonts w:eastAsia="Times New Roman"/>
          <w:sz w:val="28"/>
          <w:szCs w:val="28"/>
          <w:lang w:eastAsia="ru-RU"/>
        </w:rPr>
        <w:t xml:space="preserve">заявителя на дату подачи заявления </w:t>
      </w:r>
      <w:r>
        <w:rPr>
          <w:szCs w:val="28"/>
        </w:rPr>
        <w:t xml:space="preserve">отсутствует просроченная задолженность по возврату в бюджет </w:t>
      </w:r>
      <w:bookmarkStart w:id="1" w:name="__DdeLink__188_3904629729"/>
      <w:r>
        <w:rPr>
          <w:szCs w:val="28"/>
        </w:rPr>
        <w:t xml:space="preserve">муниципального образования </w:t>
      </w:r>
      <w:bookmarkEnd w:id="1"/>
      <w:r>
        <w:rPr>
          <w:szCs w:val="28"/>
        </w:rPr>
        <w:t xml:space="preserve">субсидий, бюджетных инвестиций и ин</w:t>
      </w:r>
      <w:r>
        <w:rPr>
          <w:rFonts w:eastAsia="Calibri" w:eastAsiaTheme="minorHAnsi"/>
          <w:sz w:val="28"/>
          <w:szCs w:val="28"/>
          <w:lang w:eastAsia="en-US"/>
        </w:rPr>
        <w:t xml:space="preserve">ая</w:t>
      </w:r>
      <w:r>
        <w:rPr>
          <w:szCs w:val="28"/>
        </w:rPr>
        <w:t xml:space="preserve"> просроченн</w:t>
      </w:r>
      <w:r>
        <w:rPr>
          <w:rFonts w:eastAsia="Calibri" w:eastAsiaTheme="minorHAnsi"/>
          <w:sz w:val="28"/>
          <w:szCs w:val="28"/>
          <w:lang w:eastAsia="en-US"/>
        </w:rPr>
        <w:t xml:space="preserve">ая</w:t>
      </w:r>
      <w:r>
        <w:rPr>
          <w:szCs w:val="28"/>
        </w:rPr>
        <w:t xml:space="preserve"> задолженност</w:t>
      </w:r>
      <w:r>
        <w:rPr>
          <w:rFonts w:eastAsia="Calibri" w:eastAsiaTheme="minorHAnsi"/>
          <w:sz w:val="28"/>
          <w:szCs w:val="28"/>
          <w:lang w:eastAsia="en-US"/>
        </w:rPr>
        <w:t xml:space="preserve">ь</w:t>
      </w:r>
      <w:r>
        <w:rPr>
          <w:szCs w:val="28"/>
        </w:rPr>
        <w:t xml:space="preserve"> перед бюджетом муниципального образования;</w:t>
      </w:r>
      <w:r/>
    </w:p>
    <w:p>
      <w:pPr>
        <w:pStyle w:val="657"/>
        <w:ind w:firstLine="709"/>
        <w:jc w:val="both"/>
        <w:spacing w:before="0" w:after="0" w:line="240" w:lineRule="auto"/>
      </w:pPr>
      <w:r>
        <w:rPr>
          <w:rFonts w:ascii="Times New Roman" w:hAnsi="Times New Roman"/>
          <w:sz w:val="28"/>
          <w:szCs w:val="28"/>
        </w:rPr>
        <w:t xml:space="preserve">6)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заявитель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2" w:name="__DdeLink__190_3904629729"/>
      <w:r/>
      <w:bookmarkStart w:id="3" w:name="__DdeLink__204_3904629729"/>
      <w:r>
        <w:rPr>
          <w:rFonts w:ascii="Times New Roman" w:hAnsi="Times New Roman"/>
          <w:sz w:val="28"/>
          <w:szCs w:val="28"/>
        </w:rPr>
        <w:t xml:space="preserve">не должен являться</w:t>
      </w:r>
      <w:bookmarkEnd w:id="3"/>
      <w:r>
        <w:rPr>
          <w:rFonts w:ascii="Times New Roman" w:hAnsi="Times New Roman"/>
          <w:sz w:val="28"/>
          <w:szCs w:val="28"/>
        </w:rPr>
        <w:t xml:space="preserve"> иностранным юридическим лицом или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иностранным гражданином</w:t>
      </w:r>
      <w:r>
        <w:rPr>
          <w:rFonts w:ascii="Times New Roman" w:hAnsi="Times New Roman"/>
          <w:sz w:val="28"/>
          <w:szCs w:val="28"/>
        </w:rPr>
        <w:t xml:space="preserve">, лицом без гражданства, а также не должен являться российским юридическим лицом, в уставном (складочном) капитале котор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ого</w:t>
      </w:r>
      <w:r>
        <w:rPr>
          <w:rFonts w:ascii="Times New Roman" w:hAnsi="Times New Roman"/>
          <w:sz w:val="28"/>
          <w:szCs w:val="28"/>
        </w:rPr>
        <w:t xml:space="preserve"> присутствует доля участия иностранных юридических</w:t>
      </w:r>
      <w:bookmarkEnd w:id="2"/>
      <w:r>
        <w:rPr>
          <w:rFonts w:ascii="Times New Roman" w:hAnsi="Times New Roman"/>
          <w:sz w:val="28"/>
          <w:szCs w:val="28"/>
        </w:rPr>
        <w:t xml:space="preserve"> лиц, иностранных граждан, лиц без гражданства;</w:t>
      </w:r>
      <w:r/>
    </w:p>
    <w:p>
      <w:pPr>
        <w:pStyle w:val="657"/>
        <w:ind w:firstLine="709"/>
        <w:jc w:val="both"/>
        <w:spacing w:before="0" w:after="0" w:line="240" w:lineRule="auto"/>
        <w:shd w:val="clear" w:color="auto" w:fill="ffffff"/>
      </w:pPr>
      <w:r>
        <w:rPr>
          <w:rFonts w:ascii="Times New Roman" w:hAnsi="Times New Roman"/>
          <w:sz w:val="28"/>
          <w:szCs w:val="28"/>
        </w:rPr>
        <w:t xml:space="preserve">7) в реестре дисквалифицированных лиц отсутствуют сведения о дисквалифицированных </w:t>
      </w:r>
      <w:bookmarkStart w:id="4" w:name="__DdeLink__192_3904629729"/>
      <w:r>
        <w:rPr>
          <w:rFonts w:ascii="Times New Roman" w:hAnsi="Times New Roman"/>
          <w:sz w:val="28"/>
          <w:szCs w:val="28"/>
        </w:rPr>
        <w:t xml:space="preserve">руководителях, членах коллегиального исполнительного органа, лице, исполняющем функции единоличного исполнительного органа, или главном бухгалтере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заявителя-</w:t>
      </w:r>
      <w:r>
        <w:rPr>
          <w:rFonts w:ascii="Times New Roman" w:hAnsi="Times New Roman"/>
          <w:sz w:val="28"/>
          <w:szCs w:val="28"/>
        </w:rPr>
        <w:t xml:space="preserve"> юридического лиц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а</w:t>
      </w:r>
      <w:bookmarkEnd w:id="4"/>
      <w:r>
        <w:rPr>
          <w:rFonts w:ascii="Times New Roman" w:hAnsi="Times New Roman"/>
          <w:sz w:val="28"/>
          <w:szCs w:val="28"/>
        </w:rPr>
        <w:t xml:space="preserve">, о дисквалифицированном заявителе -  индивидуальном предпринимателе;</w:t>
      </w:r>
      <w:r/>
    </w:p>
    <w:p>
      <w:pPr>
        <w:pStyle w:val="657"/>
        <w:ind w:firstLine="709"/>
        <w:jc w:val="both"/>
        <w:spacing w:before="0" w:after="0" w:line="240" w:lineRule="auto"/>
      </w:pPr>
      <w:r>
        <w:rPr>
          <w:rFonts w:ascii="Times New Roman" w:hAnsi="Times New Roman"/>
          <w:sz w:val="28"/>
          <w:szCs w:val="28"/>
        </w:rPr>
        <w:t xml:space="preserve">8) заявитель ранее не признавался допустившим нарушение порядка и условий оказания муниципальной поддержки (предоставления муниципальной преференции);</w:t>
      </w:r>
      <w:r/>
    </w:p>
    <w:p>
      <w:pPr>
        <w:pStyle w:val="657"/>
        <w:ind w:firstLine="709"/>
        <w:jc w:val="both"/>
        <w:spacing w:before="0" w:after="0" w:line="240" w:lineRule="auto"/>
      </w:pPr>
      <w:r>
        <w:rPr>
          <w:rFonts w:ascii="Times New Roman" w:hAnsi="Times New Roman"/>
          <w:sz w:val="28"/>
          <w:szCs w:val="28"/>
        </w:rPr>
        <w:t xml:space="preserve">9) заявитель не находится в реестре недобросовестных поставщиков (подрядчиков, исполнителей) в связи с отказом от исполнения государственных (муниципальных) контрактов о поставке товаров, выполнении работ, оказании услуг;</w:t>
      </w:r>
      <w:r/>
    </w:p>
    <w:p>
      <w:pPr>
        <w:pStyle w:val="657"/>
        <w:ind w:firstLine="709"/>
        <w:jc w:val="both"/>
        <w:spacing w:before="0" w:after="0" w:line="240" w:lineRule="auto"/>
      </w:pPr>
      <w:r>
        <w:rPr>
          <w:rFonts w:ascii="Times New Roman" w:hAnsi="Times New Roman"/>
          <w:sz w:val="28"/>
          <w:szCs w:val="28"/>
        </w:rPr>
        <w:t xml:space="preserve">10) </w:t>
      </w:r>
      <w:bookmarkStart w:id="5" w:name="__DdeLink__198_3904629729"/>
      <w:r>
        <w:rPr>
          <w:rFonts w:ascii="Times New Roman" w:hAnsi="Times New Roman"/>
          <w:sz w:val="28"/>
          <w:szCs w:val="28"/>
        </w:rPr>
        <w:t xml:space="preserve">заявитель - индивидуальный предприниматель</w:t>
      </w:r>
      <w:bookmarkEnd w:id="5"/>
      <w:r>
        <w:rPr>
          <w:rFonts w:ascii="Times New Roman" w:hAnsi="Times New Roman"/>
          <w:sz w:val="28"/>
          <w:szCs w:val="28"/>
        </w:rPr>
        <w:t xml:space="preserve"> </w:t>
      </w:r>
      <w:bookmarkStart w:id="6" w:name="__DdeLink__409_2329653683"/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не имеет судимости</w:t>
      </w:r>
      <w:bookmarkEnd w:id="6"/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фактов уголовного преследования,</w:t>
      </w:r>
      <w:r>
        <w:rPr>
          <w:rFonts w:ascii="Times New Roman" w:hAnsi="Times New Roman"/>
          <w:sz w:val="28"/>
          <w:szCs w:val="28"/>
        </w:rPr>
        <w:t xml:space="preserve"> р</w:t>
      </w:r>
      <w:bookmarkStart w:id="7" w:name="__DdeLink__202_3904629729"/>
      <w:r>
        <w:rPr>
          <w:rFonts w:ascii="Times New Roman" w:hAnsi="Times New Roman"/>
          <w:sz w:val="28"/>
          <w:szCs w:val="28"/>
        </w:rPr>
        <w:t xml:space="preserve">уководител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ь (лицо, осуществляющее функции единоличного исполнительного органа)</w:t>
      </w:r>
      <w:r>
        <w:rPr>
          <w:rFonts w:ascii="Times New Roman" w:hAnsi="Times New Roman"/>
          <w:sz w:val="28"/>
          <w:szCs w:val="28"/>
        </w:rPr>
        <w:t xml:space="preserve">, физические лица - учредители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заявителя -</w:t>
      </w:r>
      <w:r>
        <w:rPr>
          <w:rFonts w:ascii="Times New Roman" w:hAnsi="Times New Roman"/>
          <w:sz w:val="28"/>
          <w:szCs w:val="28"/>
        </w:rPr>
        <w:t xml:space="preserve"> юридического лиц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а</w:t>
      </w:r>
      <w:bookmarkEnd w:id="7"/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bookmarkStart w:id="8" w:name="__DdeLink__196_3904629729"/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не имеют судимости</w:t>
      </w:r>
      <w:bookmarkEnd w:id="8"/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фактов уголовного преследования</w:t>
      </w:r>
      <w:r>
        <w:rPr>
          <w:rFonts w:ascii="Times New Roman" w:hAnsi="Times New Roman"/>
          <w:sz w:val="28"/>
          <w:szCs w:val="28"/>
        </w:rPr>
        <w:t xml:space="preserve">;</w:t>
      </w:r>
      <w:r/>
    </w:p>
    <w:p>
      <w:pPr>
        <w:pStyle w:val="657"/>
        <w:ind w:firstLine="709"/>
        <w:jc w:val="both"/>
        <w:spacing w:before="0" w:after="0" w:line="240" w:lineRule="auto"/>
      </w:pPr>
      <w:r>
        <w:rPr>
          <w:rFonts w:ascii="Times New Roman" w:hAnsi="Times New Roman"/>
          <w:sz w:val="28"/>
          <w:szCs w:val="28"/>
        </w:rPr>
        <w:t xml:space="preserve">11) заявитель не включен в </w:t>
      </w:r>
      <w:bookmarkStart w:id="9" w:name="__DdeLink__411_2329653683"/>
      <w:r/>
      <w:bookmarkStart w:id="10" w:name="__DdeLink__194_3904629729"/>
      <w:r>
        <w:rPr>
          <w:rFonts w:ascii="Times New Roman" w:hAnsi="Times New Roman"/>
          <w:sz w:val="28"/>
          <w:szCs w:val="28"/>
        </w:rPr>
        <w:t xml:space="preserve">перечень организаций и физических лиц, в отношении которых имеются сведения об их причастности к экстремистской деятельности или терроризму</w:t>
      </w:r>
      <w:bookmarkEnd w:id="9"/>
      <w:r>
        <w:rPr>
          <w:rFonts w:ascii="Times New Roman" w:hAnsi="Times New Roman"/>
          <w:sz w:val="28"/>
          <w:szCs w:val="28"/>
        </w:rPr>
        <w:t xml:space="preserve">, либо в перечень организаций или физических лиц, в отношении которых имеются сведения об их причастности к распространению оружия.</w:t>
      </w:r>
      <w:bookmarkEnd w:id="10"/>
      <w:r/>
      <w:r/>
    </w:p>
    <w:p>
      <w:pPr>
        <w:pStyle w:val="657"/>
        <w:jc w:val="both"/>
        <w:spacing w:before="0" w:after="0" w:line="240" w:lineRule="auto"/>
      </w:pPr>
      <w:r>
        <w:rPr>
          <w:rFonts w:ascii="Times New Roman" w:hAnsi="Times New Roman"/>
          <w:sz w:val="28"/>
          <w:szCs w:val="28"/>
        </w:rPr>
        <w:tab/>
        <w:t xml:space="preserve">Для получения имущест</w:t>
      </w:r>
      <w:r>
        <w:rPr>
          <w:rFonts w:ascii="Times New Roman" w:hAnsi="Times New Roman"/>
          <w:sz w:val="28"/>
          <w:szCs w:val="28"/>
        </w:rPr>
        <w:t xml:space="preserve">венной поддержки (муниципальной преференции) в виде передачи имущества – автомагазина в безвозмездное пользование без проведения торгов субъект малого и среднего предпринимательства направляет заявление по установленной форме (форма заявления прилагается).</w:t>
      </w:r>
      <w:r/>
    </w:p>
    <w:p>
      <w:pPr>
        <w:pStyle w:val="657"/>
        <w:ind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szCs w:val="28"/>
        </w:rPr>
        <w:t xml:space="preserve">К заявлению прилагаются следующие документы:</w:t>
      </w:r>
      <w:r/>
    </w:p>
    <w:p>
      <w:pPr>
        <w:pStyle w:val="657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szCs w:val="28"/>
        </w:rPr>
        <w:t xml:space="preserve">- надлежаще заверенные копии учредительных документов заявителя – юридического лица;</w:t>
      </w:r>
      <w:r/>
    </w:p>
    <w:p>
      <w:pPr>
        <w:pStyle w:val="657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szCs w:val="28"/>
        </w:rPr>
        <w:t xml:space="preserve">- документы, подтверждающие полномочия руководителя или иного лица, подписавшего заявление, на осуществление действий от имени заявителя – юридического лица;</w:t>
      </w:r>
      <w:r/>
    </w:p>
    <w:p>
      <w:pPr>
        <w:pStyle w:val="657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szCs w:val="28"/>
        </w:rPr>
        <w:t xml:space="preserve">- надлежаще заверенная копия документа, удостоверяющего личность заявителя – физического лица, зарегистрированного в качестве индивидуального предпринимателя;</w:t>
      </w:r>
      <w:r/>
    </w:p>
    <w:p>
      <w:pPr>
        <w:pStyle w:val="657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szCs w:val="28"/>
        </w:rPr>
        <w:t xml:space="preserve">-  спр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ru-RU" w:bidi="ar-SA"/>
        </w:rPr>
        <w:t xml:space="preserve">авка об исполнении налогоплательщиком (плательщиком сборов, плательщиком страховых взносов, налоговым агентом) обязанности по уплате налогов, сборов, страховых взносов, пеней , штрафов, процентов;</w:t>
      </w:r>
      <w:r/>
    </w:p>
    <w:p>
      <w:pPr>
        <w:pStyle w:val="657"/>
        <w:ind w:left="0" w:firstLine="708"/>
        <w:jc w:val="both"/>
        <w:spacing w:before="0" w:after="0" w:line="240" w:lineRule="auto"/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ru-RU" w:bidi="ar-SA"/>
        </w:rPr>
      </w:pPr>
      <w:r/>
      <w:bookmarkStart w:id="11" w:name="__DdeLink__200_3904629729"/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ru-RU" w:bidi="ar-SA"/>
        </w:rPr>
        <w:t xml:space="preserve">- справка об отсутствии (наличии) судимости</w:t>
      </w:r>
      <w:bookmarkEnd w:id="11"/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ru-RU" w:bidi="ar-SA"/>
        </w:rPr>
        <w:t xml:space="preserve"> заявителя и (или)  факта уголовного преследования либо о прекращении уголовного преследования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ru-RU" w:bidi="ar-SA"/>
        </w:rPr>
        <w:t xml:space="preserve">в отношении заявителя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ru-RU" w:bidi="ar-SA"/>
        </w:rPr>
        <w:t xml:space="preserve">- индивидуальн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ru-RU" w:bidi="ar-SA"/>
        </w:rPr>
        <w:t xml:space="preserve">ого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ru-RU" w:bidi="ar-SA"/>
        </w:rPr>
        <w:t xml:space="preserve"> предпринимателя;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ru-RU" w:bidi="ar-SA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ru-RU" w:bidi="ar-SA"/>
        </w:rPr>
      </w:r>
    </w:p>
    <w:p>
      <w:pPr>
        <w:pStyle w:val="657"/>
        <w:ind w:left="0" w:firstLine="708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ru-RU" w:bidi="ar-SA"/>
        </w:rPr>
        <w:t xml:space="preserve">- справки об отсутствии (наличии) судимости и (или) факта уголовного преследования либо о прекращении уголовного преследования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ru-RU" w:bidi="ar-SA"/>
        </w:rPr>
        <w:t xml:space="preserve">в отношении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ru-RU" w:bidi="ar-SA"/>
        </w:rPr>
        <w:t xml:space="preserve"> руководителя (лица, осуществляющее функции единоличного исполнительного органа), физических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лиц-учредителей  для заявителя - юридического лица.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57"/>
        <w:ind w:left="0" w:firstLine="708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предоставлении муниципальной преференции отказывается: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57"/>
        <w:ind w:left="0" w:firstLine="708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если заявление и прилагаемые документы не соответствуют требованиям настоящего извещения;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57"/>
        <w:ind w:left="0" w:firstLine="708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если заявитель не является лицом, которому в соответствии с настоящим извещением и иными нормативными правовыми актами может быть предоставлена муниципальная преференция;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57"/>
        <w:ind w:left="0" w:firstLine="708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если по результатам рассмотрения ранее поступившего от другого заявителя заявления о предоставлении муниципальной преференции принято решение о соответствии подавшего такое заявление заявителя и указанного заявления установленным требованиям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для предоставления муниципальной преференции.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57"/>
        <w:ind w:left="0" w:firstLine="708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 xml:space="preserve">Заявлени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е</w:t>
      </w:r>
      <w:r>
        <w:rPr>
          <w:rFonts w:ascii="Times New Roman" w:hAnsi="Times New Roman"/>
          <w:sz w:val="28"/>
          <w:szCs w:val="24"/>
        </w:rPr>
        <w:t xml:space="preserve">, оформленн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ое</w:t>
      </w:r>
      <w:r>
        <w:rPr>
          <w:rFonts w:ascii="Times New Roman" w:hAnsi="Times New Roman"/>
          <w:sz w:val="28"/>
          <w:szCs w:val="24"/>
        </w:rPr>
        <w:t xml:space="preserve"> по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прилагаемой</w:t>
      </w:r>
      <w:r>
        <w:rPr>
          <w:rFonts w:ascii="Times New Roman" w:hAnsi="Times New Roman"/>
          <w:sz w:val="28"/>
          <w:szCs w:val="24"/>
        </w:rPr>
        <w:t xml:space="preserve"> форме, и прилагаемые к нему документы подаются в </w:t>
      </w:r>
      <w:r>
        <w:rPr>
          <w:rFonts w:ascii="Times New Roman" w:hAnsi="Times New Roman"/>
          <w:sz w:val="28"/>
          <w:szCs w:val="24"/>
          <w:highlight w:val="none"/>
        </w:rPr>
        <w:t xml:space="preserve">МКУ «АХС Ровеньского района»</w:t>
      </w:r>
      <w:r>
        <w:rPr>
          <w:rFonts w:ascii="Times New Roman" w:hAnsi="Times New Roman"/>
          <w:sz w:val="28"/>
          <w:szCs w:val="24"/>
          <w:highlight w:val="none"/>
        </w:rPr>
        <w:t xml:space="preserve"> по адресу: Белгородская область, п.Ровеньки, ул.Ленина, д.52, 2 этаж, ответственное лицо – </w:t>
      </w:r>
      <w:r>
        <w:rPr>
          <w:rFonts w:ascii="Times New Roman" w:hAnsi="Times New Roman"/>
          <w:sz w:val="28"/>
          <w:szCs w:val="24"/>
          <w:highlight w:val="none"/>
        </w:rPr>
        <w:t xml:space="preserve">Мягкая Елена Николаевна</w:t>
      </w:r>
      <w:r>
        <w:rPr>
          <w:rFonts w:ascii="Times New Roman" w:hAnsi="Times New Roman"/>
          <w:sz w:val="28"/>
          <w:szCs w:val="16"/>
          <w:highlight w:val="none"/>
        </w:rPr>
        <w:t xml:space="preserve">, телефон 8(47238)5-50-25</w:t>
      </w:r>
      <w:r>
        <w:rPr>
          <w:rFonts w:ascii="Times New Roman" w:hAnsi="Times New Roman"/>
          <w:sz w:val="28"/>
          <w:szCs w:val="16"/>
        </w:rPr>
        <w:t xml:space="preserve">, </w:t>
      </w:r>
      <w:r>
        <w:rPr>
          <w:rFonts w:ascii="Times New Roman" w:hAnsi="Times New Roman"/>
          <w:sz w:val="28"/>
          <w:szCs w:val="24"/>
        </w:rPr>
        <w:t xml:space="preserve">в рабочие дни с 8 часов 00 минут до 17 часов 00 минут (перерыв с 12 часов 00 минут до 13 часов 00 минут).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57"/>
        <w:ind w:left="0" w:firstLine="708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подачи заявлений с «15» марта 2024 г. по «08» апреля 2024 г. включительно.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57"/>
        <w:ind w:left="0" w:firstLine="708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согласования времени и места осмотра имущества  заинтересованное лицо может обращаться по тел:</w:t>
      </w:r>
      <w:r>
        <w:rPr>
          <w:rFonts w:ascii="Times New Roman" w:hAnsi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/>
          <w:sz w:val="28"/>
          <w:szCs w:val="28"/>
          <w:highlight w:val="none"/>
        </w:rPr>
        <w:t xml:space="preserve">8(47238)5-50-25.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57"/>
        <w:ind w:left="0" w:firstLine="708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57"/>
        <w:ind w:left="0" w:firstLine="708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57"/>
        <w:ind w:left="0" w:firstLine="0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Приложение: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57"/>
        <w:ind w:left="0" w:firstLine="0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1.Про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ru-RU" w:bidi="ar-SA"/>
        </w:rPr>
        <w:t xml:space="preserve">ек</w:t>
      </w:r>
      <w:r>
        <w:rPr>
          <w:rFonts w:ascii="Times New Roman" w:hAnsi="Times New Roman"/>
          <w:sz w:val="28"/>
          <w:szCs w:val="28"/>
        </w:rPr>
        <w:t xml:space="preserve">т договора безвозмездного пользования на 5 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57"/>
        <w:ind w:left="0" w:firstLine="0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Форма заявления о предоставлении муниципальной </w:t>
      </w:r>
      <w:r>
        <w:rPr>
          <w:rFonts w:ascii="Times New Roman" w:hAnsi="Times New Roman"/>
          <w:sz w:val="28"/>
          <w:szCs w:val="28"/>
        </w:rPr>
        <w:t xml:space="preserve">преференции на 3 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57"/>
        <w:ind w:left="0" w:firstLine="708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57"/>
        <w:ind w:left="0" w:firstLine="708"/>
        <w:jc w:val="both"/>
        <w:spacing w:before="0"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</w:r>
      <w:r>
        <w:rPr>
          <w:rFonts w:ascii="Times New Roman" w:hAnsi="Times New Roman"/>
          <w:b/>
          <w:bCs/>
          <w:i/>
          <w:iCs/>
          <w:sz w:val="28"/>
          <w:szCs w:val="28"/>
        </w:rPr>
      </w:r>
      <w:r>
        <w:rPr>
          <w:rFonts w:ascii="Times New Roman" w:hAnsi="Times New Roman"/>
          <w:b/>
          <w:bCs/>
          <w:i/>
          <w:iCs/>
          <w:sz w:val="28"/>
          <w:szCs w:val="28"/>
        </w:rPr>
      </w:r>
    </w:p>
    <w:p>
      <w:pPr>
        <w:pStyle w:val="657"/>
        <w:ind w:left="0" w:firstLine="708"/>
        <w:jc w:val="both"/>
        <w:spacing w:before="0"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</w:r>
      <w:r>
        <w:rPr>
          <w:rFonts w:ascii="Times New Roman" w:hAnsi="Times New Roman"/>
          <w:b/>
          <w:bCs/>
          <w:i/>
          <w:iCs/>
          <w:sz w:val="28"/>
          <w:szCs w:val="28"/>
        </w:rPr>
      </w:r>
      <w:r>
        <w:rPr>
          <w:rFonts w:ascii="Times New Roman" w:hAnsi="Times New Roman"/>
          <w:b/>
          <w:bCs/>
          <w:i/>
          <w:iCs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panose1 w:val="020A0603040505020204"/>
  </w:font>
  <w:font w:name="Tahoma">
    <w:panose1 w:val="020B0604030504040204"/>
  </w:font>
  <w:font w:name="Noto Sans Devanagari">
    <w:panose1 w:val="020B0502040504020204"/>
  </w:font>
  <w:font w:name="Calibri Light">
    <w:panose1 w:val="020F0502020204030204"/>
  </w:font>
  <w:font w:name="Arial">
    <w:panose1 w:val="020B0604020202020204"/>
  </w:font>
  <w:font w:name="Calibri">
    <w:panose1 w:val="020F0502020204030204"/>
  </w:font>
  <w:font w:name="Courier New">
    <w:panose1 w:val="020703090202050204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cs="Times New Roman" w:eastAsiaTheme="minorHAnsi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yperlink"/>
    <w:uiPriority w:val="99"/>
    <w:unhideWhenUsed/>
    <w:rPr>
      <w:color w:val="0000ff" w:themeColor="hyperlink"/>
      <w:u w:val="single"/>
    </w:rPr>
  </w:style>
  <w:style w:type="character" w:styleId="655">
    <w:name w:val="footnote reference"/>
    <w:basedOn w:val="690"/>
    <w:uiPriority w:val="99"/>
    <w:unhideWhenUsed/>
    <w:rPr>
      <w:vertAlign w:val="superscript"/>
    </w:rPr>
  </w:style>
  <w:style w:type="character" w:styleId="656">
    <w:name w:val="endnote reference"/>
    <w:basedOn w:val="690"/>
    <w:uiPriority w:val="99"/>
    <w:semiHidden/>
    <w:unhideWhenUsed/>
    <w:rPr>
      <w:vertAlign w:val="superscript"/>
    </w:rPr>
  </w:style>
  <w:style w:type="paragraph" w:styleId="657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Times New Roman" w:cs="Times New Roman"/>
      <w:color w:val="auto"/>
      <w:sz w:val="22"/>
      <w:szCs w:val="22"/>
      <w:lang w:val="ru-RU" w:eastAsia="ru-RU" w:bidi="ar-SA"/>
    </w:rPr>
  </w:style>
  <w:style w:type="paragraph" w:styleId="658">
    <w:name w:val="Heading 1"/>
    <w:basedOn w:val="657"/>
    <w:qFormat/>
    <w:pPr>
      <w:ind w:left="93" w:hanging="720"/>
      <w:jc w:val="center"/>
      <w:keepNext/>
      <w:spacing w:before="0" w:after="0" w:line="240" w:lineRule="auto"/>
      <w:tabs>
        <w:tab w:val="left" w:pos="93" w:leader="none"/>
        <w:tab w:val="clear" w:pos="708" w:leader="none"/>
      </w:tabs>
      <w:outlineLvl w:val="0"/>
    </w:pPr>
    <w:rPr>
      <w:rFonts w:ascii="Times New Roman" w:hAnsi="Times New Roman" w:eastAsia="Arial" w:cs="Arial" w:eastAsiaTheme="majorEastAsia" w:cstheme="majorBidi"/>
      <w:b/>
      <w:sz w:val="28"/>
      <w:szCs w:val="20"/>
      <w:lang w:eastAsia="en-US"/>
    </w:rPr>
  </w:style>
  <w:style w:type="paragraph" w:styleId="659">
    <w:name w:val="Heading 2"/>
    <w:basedOn w:val="657"/>
    <w:semiHidden/>
    <w:unhideWhenUsed/>
    <w:qFormat/>
    <w:pPr>
      <w:keepLines/>
      <w:keepNext/>
      <w:spacing w:before="40" w:after="0" w:line="240" w:lineRule="auto"/>
      <w:outlineLvl w:val="1"/>
    </w:pPr>
    <w:rPr>
      <w:rFonts w:ascii="Calibri Light" w:hAnsi="Calibri Light" w:eastAsia="Arial" w:cs="Arial"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660">
    <w:name w:val="Heading 3"/>
    <w:basedOn w:val="65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61">
    <w:name w:val="Heading 4"/>
    <w:basedOn w:val="65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65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3">
    <w:name w:val="Heading 6"/>
    <w:basedOn w:val="65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4">
    <w:name w:val="Heading 7"/>
    <w:basedOn w:val="65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5">
    <w:name w:val="Heading 8"/>
    <w:basedOn w:val="65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6">
    <w:name w:val="Heading 9"/>
    <w:basedOn w:val="65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7">
    <w:name w:val="Интернет-ссылка"/>
    <w:basedOn w:val="690"/>
    <w:uiPriority w:val="99"/>
    <w:rPr>
      <w:color w:val="0563c1" w:themeColor="hyperlink"/>
      <w:u w:val="single"/>
    </w:rPr>
  </w:style>
  <w:style w:type="character" w:styleId="668">
    <w:name w:val="Привязка сноски"/>
    <w:rPr>
      <w:vertAlign w:val="superscript"/>
    </w:rPr>
  </w:style>
  <w:style w:type="character" w:styleId="669">
    <w:name w:val="Footnote Characters"/>
    <w:basedOn w:val="690"/>
    <w:uiPriority w:val="99"/>
    <w:unhideWhenUsed/>
    <w:qFormat/>
    <w:rPr>
      <w:vertAlign w:val="superscript"/>
    </w:rPr>
  </w:style>
  <w:style w:type="character" w:styleId="670">
    <w:name w:val="Привязка концевой сноски"/>
    <w:rPr>
      <w:vertAlign w:val="superscript"/>
    </w:rPr>
  </w:style>
  <w:style w:type="character" w:styleId="671">
    <w:name w:val="Endnote Characters"/>
    <w:basedOn w:val="690"/>
    <w:uiPriority w:val="99"/>
    <w:semiHidden/>
    <w:unhideWhenUsed/>
    <w:qFormat/>
    <w:rPr>
      <w:vertAlign w:val="superscript"/>
    </w:rPr>
  </w:style>
  <w:style w:type="character" w:styleId="672">
    <w:name w:val="Heading 1 Char"/>
    <w:basedOn w:val="690"/>
    <w:uiPriority w:val="9"/>
    <w:qFormat/>
    <w:rPr>
      <w:rFonts w:ascii="Arial" w:hAnsi="Arial" w:eastAsia="Arial" w:cs="Arial"/>
      <w:sz w:val="40"/>
      <w:szCs w:val="40"/>
    </w:rPr>
  </w:style>
  <w:style w:type="character" w:styleId="673">
    <w:name w:val="Heading 2 Char"/>
    <w:basedOn w:val="690"/>
    <w:uiPriority w:val="9"/>
    <w:qFormat/>
    <w:rPr>
      <w:rFonts w:ascii="Arial" w:hAnsi="Arial" w:eastAsia="Arial" w:cs="Arial"/>
      <w:sz w:val="34"/>
    </w:rPr>
  </w:style>
  <w:style w:type="character" w:styleId="674">
    <w:name w:val="Heading 3 Char"/>
    <w:basedOn w:val="690"/>
    <w:uiPriority w:val="9"/>
    <w:qFormat/>
    <w:rPr>
      <w:rFonts w:ascii="Arial" w:hAnsi="Arial" w:eastAsia="Arial" w:cs="Arial"/>
      <w:sz w:val="30"/>
      <w:szCs w:val="30"/>
    </w:rPr>
  </w:style>
  <w:style w:type="character" w:styleId="675">
    <w:name w:val="Heading 4 Char"/>
    <w:basedOn w:val="690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76">
    <w:name w:val="Heading 5 Char"/>
    <w:basedOn w:val="690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77">
    <w:name w:val="Heading 6 Char"/>
    <w:basedOn w:val="690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78">
    <w:name w:val="Heading 7 Char"/>
    <w:basedOn w:val="690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8 Char"/>
    <w:basedOn w:val="690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80">
    <w:name w:val="Heading 9 Char"/>
    <w:basedOn w:val="690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81">
    <w:name w:val="Title Char"/>
    <w:basedOn w:val="690"/>
    <w:uiPriority w:val="10"/>
    <w:qFormat/>
    <w:rPr>
      <w:sz w:val="48"/>
      <w:szCs w:val="48"/>
    </w:rPr>
  </w:style>
  <w:style w:type="character" w:styleId="682">
    <w:name w:val="Subtitle Char"/>
    <w:basedOn w:val="690"/>
    <w:uiPriority w:val="11"/>
    <w:qFormat/>
    <w:rPr>
      <w:sz w:val="24"/>
      <w:szCs w:val="24"/>
    </w:rPr>
  </w:style>
  <w:style w:type="character" w:styleId="683">
    <w:name w:val="Quote Char"/>
    <w:uiPriority w:val="29"/>
    <w:qFormat/>
    <w:rPr>
      <w:i/>
    </w:rPr>
  </w:style>
  <w:style w:type="character" w:styleId="684">
    <w:name w:val="Intense Quote Char"/>
    <w:uiPriority w:val="30"/>
    <w:qFormat/>
    <w:rPr>
      <w:i/>
    </w:rPr>
  </w:style>
  <w:style w:type="character" w:styleId="685">
    <w:name w:val="Header Char"/>
    <w:basedOn w:val="690"/>
    <w:uiPriority w:val="99"/>
    <w:qFormat/>
  </w:style>
  <w:style w:type="character" w:styleId="686">
    <w:name w:val="Footer Char"/>
    <w:basedOn w:val="690"/>
    <w:uiPriority w:val="99"/>
    <w:qFormat/>
  </w:style>
  <w:style w:type="character" w:styleId="687">
    <w:name w:val="Caption Char"/>
    <w:uiPriority w:val="99"/>
    <w:qFormat/>
  </w:style>
  <w:style w:type="character" w:styleId="688">
    <w:name w:val="Footnote Text Char"/>
    <w:uiPriority w:val="99"/>
    <w:qFormat/>
    <w:rPr>
      <w:sz w:val="18"/>
    </w:rPr>
  </w:style>
  <w:style w:type="character" w:styleId="689">
    <w:name w:val="Endnote Text Char"/>
    <w:uiPriority w:val="99"/>
    <w:qFormat/>
    <w:rPr>
      <w:sz w:val="20"/>
    </w:rPr>
  </w:style>
  <w:style w:type="character" w:styleId="690" w:default="1">
    <w:name w:val="Default Paragraph Font"/>
    <w:uiPriority w:val="1"/>
    <w:semiHidden/>
    <w:unhideWhenUsed/>
    <w:qFormat/>
  </w:style>
  <w:style w:type="character" w:styleId="691" w:customStyle="1">
    <w:name w:val="Заголовок 1 Знак"/>
    <w:basedOn w:val="690"/>
    <w:qFormat/>
    <w:rPr>
      <w:rFonts w:eastAsia="Arial" w:cs="Arial" w:eastAsiaTheme="majorEastAsia" w:cstheme="majorBidi"/>
      <w:b/>
      <w:sz w:val="24"/>
      <w:szCs w:val="24"/>
      <w:lang w:eastAsia="ru-RU"/>
    </w:rPr>
  </w:style>
  <w:style w:type="character" w:styleId="692" w:customStyle="1">
    <w:name w:val="Заголовок 2 Знак"/>
    <w:basedOn w:val="690"/>
    <w:semiHidden/>
    <w:qFormat/>
    <w:rPr>
      <w:rFonts w:ascii="Calibri Light" w:hAnsi="Calibri Light" w:eastAsia="Arial" w:cs="Arial" w:asciiTheme="majorHAnsi" w:hAnsiTheme="majorHAnsi" w:eastAsiaTheme="majorEastAsia" w:cstheme="majorBidi"/>
      <w:color w:val="2f5496" w:themeColor="accent1" w:themeShade="BF"/>
      <w:sz w:val="26"/>
      <w:szCs w:val="26"/>
      <w:lang w:eastAsia="ru-RU"/>
    </w:rPr>
  </w:style>
  <w:style w:type="character" w:styleId="693" w:customStyle="1">
    <w:name w:val="Текст выноски Знак"/>
    <w:basedOn w:val="690"/>
    <w:uiPriority w:val="99"/>
    <w:semiHidden/>
    <w:qFormat/>
    <w:rPr>
      <w:rFonts w:ascii="Tahoma" w:hAnsi="Tahoma" w:cs="Tahoma"/>
      <w:sz w:val="24"/>
      <w:szCs w:val="16"/>
    </w:rPr>
  </w:style>
  <w:style w:type="character" w:styleId="694" w:customStyle="1">
    <w:name w:val="Основной текст (2)_"/>
    <w:qFormat/>
    <w:rPr>
      <w:rFonts w:ascii="Times New Roman" w:hAnsi="Times New Roman" w:eastAsia="Times New Roman" w:cs="Times New Roman"/>
      <w:sz w:val="28"/>
      <w:szCs w:val="28"/>
      <w:shd w:val="clear" w:color="auto" w:fill="ffffff"/>
    </w:rPr>
  </w:style>
  <w:style w:type="character" w:styleId="695" w:customStyle="1">
    <w:name w:val="Текст примечания Знак"/>
    <w:basedOn w:val="690"/>
    <w:qFormat/>
    <w:rPr>
      <w:sz w:val="20"/>
      <w:szCs w:val="20"/>
      <w:lang w:eastAsia="ru-RU"/>
    </w:rPr>
  </w:style>
  <w:style w:type="character" w:styleId="696">
    <w:name w:val="annotation reference"/>
    <w:basedOn w:val="690"/>
    <w:qFormat/>
    <w:rPr>
      <w:sz w:val="16"/>
      <w:szCs w:val="16"/>
    </w:rPr>
  </w:style>
  <w:style w:type="character" w:styleId="697">
    <w:name w:val="Посещённая гиперссылка"/>
    <w:basedOn w:val="690"/>
    <w:rPr>
      <w:color w:val="954f72" w:themeColor="followedHyperlink"/>
      <w:u w:val="single"/>
    </w:rPr>
  </w:style>
  <w:style w:type="character" w:styleId="698" w:customStyle="1">
    <w:name w:val="Тема примечания Знак"/>
    <w:basedOn w:val="695"/>
    <w:qFormat/>
    <w:rPr>
      <w:b/>
      <w:bCs/>
      <w:sz w:val="20"/>
      <w:szCs w:val="20"/>
      <w:lang w:eastAsia="ru-RU"/>
    </w:rPr>
  </w:style>
  <w:style w:type="character" w:styleId="699">
    <w:name w:val="Strong"/>
    <w:qFormat/>
    <w:rPr>
      <w:b/>
      <w:bCs/>
    </w:rPr>
  </w:style>
  <w:style w:type="character" w:styleId="700" w:customStyle="1">
    <w:name w:val="Unresolved Mention"/>
    <w:basedOn w:val="690"/>
    <w:uiPriority w:val="99"/>
    <w:semiHidden/>
    <w:unhideWhenUsed/>
    <w:qFormat/>
    <w:rPr>
      <w:color w:val="605e5c"/>
      <w:shd w:val="clear" w:color="auto" w:fill="e1dfdd"/>
    </w:rPr>
  </w:style>
  <w:style w:type="paragraph" w:styleId="701">
    <w:name w:val="Заголовок"/>
    <w:basedOn w:val="657"/>
    <w:next w:val="702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702">
    <w:name w:val="Body Text"/>
    <w:basedOn w:val="657"/>
    <w:pPr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</w:pPr>
    <w:rPr>
      <w:rFonts w:ascii="Times New Roman" w:hAnsi="Times New Roman" w:eastAsia="Tahoma" w:cs="Noto Sans Devanaga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u w:val="none"/>
      <w:vertAlign w:val="baseline"/>
      <w:lang w:val="ru-RU" w:eastAsia="ru-RU" w:bidi="ar-SA"/>
    </w:rPr>
  </w:style>
  <w:style w:type="paragraph" w:styleId="703">
    <w:name w:val="List"/>
    <w:basedOn w:val="702"/>
    <w:rPr>
      <w:rFonts w:ascii="PT Astra Serif" w:hAnsi="PT Astra Serif" w:cs="Noto Sans Devanagari"/>
    </w:rPr>
  </w:style>
  <w:style w:type="paragraph" w:styleId="704">
    <w:name w:val="Caption"/>
    <w:basedOn w:val="65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705">
    <w:name w:val="Указатель"/>
    <w:basedOn w:val="657"/>
    <w:qFormat/>
    <w:pPr>
      <w:suppressLineNumbers/>
    </w:pPr>
    <w:rPr>
      <w:rFonts w:ascii="PT Astra Serif" w:hAnsi="PT Astra Serif" w:cs="Noto Sans Devanagari"/>
    </w:rPr>
  </w:style>
  <w:style w:type="paragraph" w:styleId="706">
    <w:name w:val="Title"/>
    <w:basedOn w:val="657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07">
    <w:name w:val="Subtitle"/>
    <w:basedOn w:val="657"/>
    <w:uiPriority w:val="11"/>
    <w:qFormat/>
    <w:pPr>
      <w:spacing w:before="200" w:after="200"/>
    </w:pPr>
    <w:rPr>
      <w:sz w:val="24"/>
      <w:szCs w:val="24"/>
    </w:rPr>
  </w:style>
  <w:style w:type="paragraph" w:styleId="708">
    <w:name w:val="Quote"/>
    <w:basedOn w:val="657"/>
    <w:uiPriority w:val="29"/>
    <w:qFormat/>
    <w:pPr>
      <w:ind w:left="720" w:right="720" w:firstLine="0"/>
    </w:pPr>
    <w:rPr>
      <w:i/>
    </w:rPr>
  </w:style>
  <w:style w:type="paragraph" w:styleId="709">
    <w:name w:val="Intense Quote"/>
    <w:basedOn w:val="657"/>
    <w:uiPriority w:val="30"/>
    <w:qFormat/>
    <w:pPr>
      <w:ind w:left="720" w:right="720" w:firstLine="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10">
    <w:name w:val="Верхний и нижний колонтитулы"/>
    <w:basedOn w:val="657"/>
    <w:qFormat/>
  </w:style>
  <w:style w:type="paragraph" w:styleId="711">
    <w:name w:val="Header"/>
    <w:basedOn w:val="657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712">
    <w:name w:val="Footer"/>
    <w:basedOn w:val="657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713">
    <w:name w:val="footnote text"/>
    <w:basedOn w:val="657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14">
    <w:name w:val="endnote text"/>
    <w:basedOn w:val="657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15">
    <w:name w:val="toc 1"/>
    <w:basedOn w:val="657"/>
    <w:uiPriority w:val="39"/>
    <w:unhideWhenUsed/>
    <w:pPr>
      <w:ind w:left="0" w:right="0" w:firstLine="0"/>
      <w:spacing w:before="0" w:after="57"/>
    </w:pPr>
  </w:style>
  <w:style w:type="paragraph" w:styleId="716">
    <w:name w:val="toc 2"/>
    <w:basedOn w:val="657"/>
    <w:uiPriority w:val="39"/>
    <w:unhideWhenUsed/>
    <w:pPr>
      <w:ind w:left="283" w:right="0" w:firstLine="0"/>
      <w:spacing w:before="0" w:after="57"/>
    </w:pPr>
  </w:style>
  <w:style w:type="paragraph" w:styleId="717">
    <w:name w:val="toc 3"/>
    <w:basedOn w:val="657"/>
    <w:uiPriority w:val="39"/>
    <w:unhideWhenUsed/>
    <w:pPr>
      <w:ind w:left="567" w:right="0" w:firstLine="0"/>
      <w:spacing w:before="0" w:after="57"/>
    </w:pPr>
  </w:style>
  <w:style w:type="paragraph" w:styleId="718">
    <w:name w:val="toc 4"/>
    <w:basedOn w:val="657"/>
    <w:uiPriority w:val="39"/>
    <w:unhideWhenUsed/>
    <w:pPr>
      <w:ind w:left="850" w:right="0" w:firstLine="0"/>
      <w:spacing w:before="0" w:after="57"/>
    </w:pPr>
  </w:style>
  <w:style w:type="paragraph" w:styleId="719">
    <w:name w:val="toc 5"/>
    <w:basedOn w:val="657"/>
    <w:uiPriority w:val="39"/>
    <w:unhideWhenUsed/>
    <w:pPr>
      <w:ind w:left="1134" w:right="0" w:firstLine="0"/>
      <w:spacing w:before="0" w:after="57"/>
    </w:pPr>
  </w:style>
  <w:style w:type="paragraph" w:styleId="720">
    <w:name w:val="toc 6"/>
    <w:basedOn w:val="657"/>
    <w:uiPriority w:val="39"/>
    <w:unhideWhenUsed/>
    <w:pPr>
      <w:ind w:left="1417" w:right="0" w:firstLine="0"/>
      <w:spacing w:before="0" w:after="57"/>
    </w:pPr>
  </w:style>
  <w:style w:type="paragraph" w:styleId="721">
    <w:name w:val="toc 7"/>
    <w:basedOn w:val="657"/>
    <w:uiPriority w:val="39"/>
    <w:unhideWhenUsed/>
    <w:pPr>
      <w:ind w:left="1701" w:right="0" w:firstLine="0"/>
      <w:spacing w:before="0" w:after="57"/>
    </w:pPr>
  </w:style>
  <w:style w:type="paragraph" w:styleId="722">
    <w:name w:val="toc 8"/>
    <w:basedOn w:val="657"/>
    <w:uiPriority w:val="39"/>
    <w:unhideWhenUsed/>
    <w:pPr>
      <w:ind w:left="1984" w:right="0" w:firstLine="0"/>
      <w:spacing w:before="0" w:after="57"/>
    </w:pPr>
  </w:style>
  <w:style w:type="paragraph" w:styleId="723">
    <w:name w:val="toc 9"/>
    <w:basedOn w:val="657"/>
    <w:uiPriority w:val="39"/>
    <w:unhideWhenUsed/>
    <w:pPr>
      <w:ind w:left="2268" w:right="0" w:firstLine="0"/>
      <w:spacing w:before="0" w:after="57"/>
    </w:pPr>
  </w:style>
  <w:style w:type="paragraph" w:styleId="724">
    <w:name w:val="TOC Heading"/>
    <w:uiPriority w:val="39"/>
    <w:unhideWhenUsed/>
    <w:qFormat/>
    <w:pPr>
      <w:jc w:val="left"/>
      <w:spacing w:before="0" w:after="0"/>
      <w:widowControl/>
    </w:pPr>
    <w:rPr>
      <w:rFonts w:ascii="Times New Roman" w:hAnsi="Times New Roman" w:eastAsia="Calibri" w:cs="Times New Roman" w:eastAsiaTheme="minorHAnsi"/>
      <w:color w:val="auto"/>
      <w:sz w:val="22"/>
      <w:szCs w:val="20"/>
      <w:lang w:val="ru-RU" w:eastAsia="en-US" w:bidi="ar-SA"/>
    </w:rPr>
  </w:style>
  <w:style w:type="paragraph" w:styleId="725">
    <w:name w:val="table of figures"/>
    <w:basedOn w:val="657"/>
    <w:uiPriority w:val="99"/>
    <w:unhideWhenUsed/>
    <w:qFormat/>
    <w:pPr>
      <w:spacing w:before="0" w:after="0" w:afterAutospacing="0"/>
    </w:pPr>
  </w:style>
  <w:style w:type="paragraph" w:styleId="726">
    <w:name w:val="Balloon Text"/>
    <w:basedOn w:val="657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24"/>
      <w:szCs w:val="16"/>
    </w:rPr>
  </w:style>
  <w:style w:type="paragraph" w:styleId="727" w:customStyle="1">
    <w:name w:val="ConsPlusNormal"/>
    <w:qFormat/>
    <w:pPr>
      <w:jc w:val="left"/>
      <w:spacing w:before="0" w:after="0"/>
      <w:widowControl w:val="off"/>
    </w:pPr>
    <w:rPr>
      <w:rFonts w:ascii="Calibri" w:hAnsi="Calibri" w:eastAsia="Calibri" w:cs="Calibri" w:eastAsiaTheme="minorHAnsi"/>
      <w:color w:val="auto"/>
      <w:sz w:val="22"/>
      <w:szCs w:val="20"/>
      <w:lang w:val="ru-RU" w:eastAsia="ru-RU" w:bidi="ar-SA"/>
    </w:rPr>
  </w:style>
  <w:style w:type="paragraph" w:styleId="728" w:customStyle="1">
    <w:name w:val="ConsPlusNonformat"/>
    <w:qFormat/>
    <w:pPr>
      <w:jc w:val="left"/>
      <w:spacing w:before="0" w:after="0"/>
      <w:widowControl w:val="off"/>
    </w:pPr>
    <w:rPr>
      <w:rFonts w:ascii="Courier New" w:hAnsi="Courier New" w:eastAsia="Times New Roman" w:cs="Courier New"/>
      <w:color w:val="auto"/>
      <w:sz w:val="22"/>
      <w:szCs w:val="20"/>
      <w:lang w:val="ru-RU" w:eastAsia="ru-RU" w:bidi="ar-SA"/>
    </w:rPr>
  </w:style>
  <w:style w:type="paragraph" w:styleId="729" w:customStyle="1">
    <w:name w:val="Основной текст (2)"/>
    <w:basedOn w:val="657"/>
    <w:qFormat/>
    <w:pPr>
      <w:ind w:hanging="420"/>
      <w:jc w:val="center"/>
      <w:spacing w:before="0" w:after="180"/>
      <w:shd w:val="clear" w:color="auto" w:fill="ffffff"/>
      <w:widowControl w:val="off"/>
    </w:pPr>
    <w:rPr>
      <w:rFonts w:ascii="Times New Roman" w:hAnsi="Times New Roman"/>
      <w:sz w:val="28"/>
      <w:szCs w:val="20"/>
      <w:lang w:eastAsia="en-US"/>
    </w:rPr>
  </w:style>
  <w:style w:type="paragraph" w:styleId="730">
    <w:name w:val="annotation text"/>
    <w:basedOn w:val="657"/>
    <w:qFormat/>
    <w:pPr>
      <w:spacing w:before="0" w:after="0" w:line="240" w:lineRule="auto"/>
    </w:pPr>
    <w:rPr>
      <w:rFonts w:ascii="Times New Roman" w:hAnsi="Times New Roman" w:eastAsia="Calibri" w:eastAsiaTheme="minorHAnsi"/>
      <w:sz w:val="28"/>
      <w:szCs w:val="20"/>
      <w:lang w:eastAsia="en-US"/>
    </w:rPr>
  </w:style>
  <w:style w:type="paragraph" w:styleId="731">
    <w:name w:val="annotation subject"/>
    <w:basedOn w:val="730"/>
    <w:qFormat/>
    <w:rPr>
      <w:b/>
      <w:bCs/>
    </w:rPr>
  </w:style>
  <w:style w:type="paragraph" w:styleId="732">
    <w:name w:val="No Spacing"/>
    <w:uiPriority w:val="1"/>
    <w:qFormat/>
    <w:pPr>
      <w:jc w:val="left"/>
      <w:spacing w:before="0" w:after="0"/>
      <w:widowControl/>
    </w:pPr>
    <w:rPr>
      <w:rFonts w:ascii="Times New Roman" w:hAnsi="Times New Roman" w:eastAsia="Times New Roman" w:cs="Arial"/>
      <w:color w:val="auto"/>
      <w:sz w:val="24"/>
      <w:szCs w:val="24"/>
      <w:lang w:val="ru-RU" w:eastAsia="ru-RU" w:bidi="ar-SA"/>
    </w:rPr>
  </w:style>
  <w:style w:type="paragraph" w:styleId="733">
    <w:name w:val="List Paragraph"/>
    <w:basedOn w:val="657"/>
    <w:uiPriority w:val="34"/>
    <w:qFormat/>
    <w:pPr>
      <w:contextualSpacing/>
      <w:ind w:left="720" w:firstLine="0"/>
      <w:spacing w:before="0" w:after="0" w:line="240" w:lineRule="auto"/>
    </w:pPr>
    <w:rPr>
      <w:rFonts w:ascii="Times New Roman" w:hAnsi="Times New Roman" w:eastAsia="Calibri" w:eastAsiaTheme="minorHAnsi"/>
      <w:sz w:val="28"/>
      <w:szCs w:val="20"/>
      <w:lang w:eastAsia="en-US"/>
    </w:rPr>
  </w:style>
  <w:style w:type="paragraph" w:styleId="734" w:customStyle="1">
    <w:name w:val="ConsPlusTitle"/>
    <w:qFormat/>
    <w:pPr>
      <w:jc w:val="left"/>
      <w:spacing w:before="0" w:after="0"/>
      <w:widowControl w:val="off"/>
    </w:pPr>
    <w:rPr>
      <w:rFonts w:ascii="Calibri" w:hAnsi="Calibri" w:eastAsia="Calibri" w:cs="Calibri" w:eastAsiaTheme="minorHAnsi"/>
      <w:b/>
      <w:color w:val="auto"/>
      <w:sz w:val="22"/>
      <w:szCs w:val="20"/>
      <w:lang w:val="ru-RU" w:eastAsia="ru-RU" w:bidi="ar-SA"/>
    </w:rPr>
  </w:style>
  <w:style w:type="paragraph" w:styleId="735" w:customStyle="1">
    <w:name w:val="Абзац списка1"/>
    <w:basedOn w:val="657"/>
    <w:qFormat/>
    <w:pPr>
      <w:contextualSpacing/>
      <w:ind w:left="720" w:firstLine="0"/>
      <w:spacing w:before="0" w:after="200"/>
    </w:pPr>
    <w:rPr>
      <w:lang w:eastAsia="en-US"/>
    </w:rPr>
  </w:style>
  <w:style w:type="numbering" w:styleId="736" w:default="1">
    <w:name w:val="No List"/>
    <w:uiPriority w:val="99"/>
    <w:semiHidden/>
    <w:unhideWhenUsed/>
    <w:qFormat/>
  </w:style>
  <w:style w:type="table" w:styleId="737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40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41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2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4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ffffff" w:fill="d9e2f2" w:themeFill="accent1" w:themeFillTint="34"/>
      </w:tcPr>
    </w:tblStylePr>
    <w:tblStylePr w:type="band1Vert">
      <w:rPr>
        <w:color w:val="404040"/>
        <w:sz w:val="22"/>
      </w:rPr>
      <w:tcPr>
        <w:shd w:val="clear" w:color="ffffff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fffff" w:fill="fbe5d6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ffffff" w:fill="edede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fff" w:fill="fef2cb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cPr>
        <w:shd w:val="clear" w:color="ffffff" w:fill="ddebf6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cPr>
        <w:shd w:val="clear" w:color="ffffff" w:fill="e2ef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ffffff" w:fill="d9e2f2" w:themeFill="accent1" w:themeFillTint="34"/>
      </w:tcPr>
    </w:tblStylePr>
    <w:tblStylePr w:type="band1Vert">
      <w:rPr>
        <w:color w:val="404040"/>
        <w:sz w:val="22"/>
      </w:rPr>
      <w:tcPr>
        <w:shd w:val="clear" w:color="ffffff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fffff" w:fill="fbe5d6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ffffff" w:fill="edede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fff" w:fill="fef2cb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cPr>
        <w:shd w:val="clear" w:color="ffffff" w:fill="ddebf6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cPr>
        <w:shd w:val="clear" w:color="ffffff" w:fill="e2ef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6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ae3f3" w:themeFill="accent1" w:themeFillTint="32"/>
      </w:tcPr>
    </w:tblStylePr>
    <w:tblStylePr w:type="band1Vert">
      <w:rPr>
        <w:color w:val="404040"/>
        <w:sz w:val="22"/>
      </w:rPr>
      <w:tcPr>
        <w:shd w:val="clear" w:color="ffffff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537fc8" w:themeFill="accent1" w:themeFillTint="EA"/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</w:tcBorders>
      </w:tcPr>
    </w:tblStylePr>
  </w:style>
  <w:style w:type="table" w:styleId="767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fbe5d6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4b185" w:themeFill="accent2" w:themeFillTint="97"/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</w:tcBorders>
      </w:tcPr>
    </w:tblStylePr>
  </w:style>
  <w:style w:type="table" w:styleId="768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dede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a5a5a5" w:themeFill="accent3" w:themeFillTint="FE"/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</w:tcBorders>
      </w:tcPr>
    </w:tblStylePr>
  </w:style>
  <w:style w:type="table" w:styleId="769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fef2cb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d864" w:themeFill="accent4" w:themeFillTint="9A"/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</w:tcBorders>
      </w:tcPr>
    </w:tblStylePr>
  </w:style>
  <w:style w:type="table" w:styleId="770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debf6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1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e2ef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2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8a8a8a" w:themeFill="text1" w:themeFillTint="75"/>
      </w:tcPr>
    </w:tblStylePr>
    <w:tblStylePr w:type="band1Vert">
      <w:tcPr>
        <w:shd w:val="clear" w:color="ffffff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ffffff" w:fill="000000" w:themeFill="text1"/>
      </w:tc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cPr>
        <w:shd w:val="clear" w:color="ffffff" w:fill="000000" w:themeFill="text1"/>
        <w:tcBorders>
          <w:top w:val="single" w:color="000000" w:themeColor="light1" w:sz="4" w:space="0"/>
        </w:tcBorders>
      </w:tcPr>
    </w:tblStylePr>
  </w:style>
  <w:style w:type="table" w:styleId="773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aabfe3" w:themeFill="accent1" w:themeFillTint="75"/>
      </w:tcPr>
    </w:tblStylePr>
    <w:tblStylePr w:type="band1Vert">
      <w:tcPr>
        <w:shd w:val="clear" w:color="ffffff" w:fill="aabfe3" w:themeFill="accent1" w:themeFillTint="75"/>
      </w:tcPr>
    </w:tblStylePr>
    <w:tblStylePr w:type="firstCol">
      <w:rPr>
        <w:b/>
        <w:color w:val="ffffff"/>
        <w:sz w:val="22"/>
      </w:rPr>
      <w:tcPr>
        <w:shd w:val="clear" w:color="ffffff" w:fill="4472c4" w:themeFill="accent1"/>
      </w:tcPr>
    </w:tblStylePr>
    <w:tblStylePr w:type="firstRow">
      <w:rPr>
        <w:b/>
        <w:color w:val="ffffff"/>
        <w:sz w:val="22"/>
      </w:rPr>
      <w:tcPr>
        <w:shd w:val="clear" w:color="ffffff" w:fill="4472c4" w:themeFill="accent1"/>
      </w:tcPr>
    </w:tblStylePr>
    <w:tblStylePr w:type="lastCol">
      <w:rPr>
        <w:b/>
        <w:color w:val="ffffff"/>
        <w:sz w:val="22"/>
      </w:rPr>
      <w:tcPr>
        <w:shd w:val="clear" w:color="ffffff" w:fill="4472c4" w:themeFill="accent1"/>
      </w:tcPr>
    </w:tblStylePr>
    <w:tblStylePr w:type="lastRow">
      <w:rPr>
        <w:b/>
        <w:color w:val="ffffff"/>
        <w:sz w:val="22"/>
      </w:rPr>
      <w:tcPr>
        <w:shd w:val="clear" w:color="ffffff" w:fill="4472c4" w:themeFill="accent1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f6c3a1" w:themeFill="accent2" w:themeFillTint="75"/>
      </w:tcPr>
    </w:tblStylePr>
    <w:tblStylePr w:type="band1Vert">
      <w:tcPr>
        <w:shd w:val="clear" w:color="ffffff" w:fill="f6c3a1" w:themeFill="accent2" w:themeFillTint="75"/>
      </w:tcPr>
    </w:tblStylePr>
    <w:tblStylePr w:type="firstCol">
      <w:rPr>
        <w:b/>
        <w:color w:val="ffffff"/>
        <w:sz w:val="22"/>
      </w:rPr>
      <w:tcPr>
        <w:shd w:val="clear" w:color="ffffff" w:fill="ed7d31" w:themeFill="accent2"/>
      </w:tcPr>
    </w:tblStylePr>
    <w:tblStylePr w:type="firstRow">
      <w:rPr>
        <w:b/>
        <w:color w:val="ffffff"/>
        <w:sz w:val="22"/>
      </w:rPr>
      <w:tcPr>
        <w:shd w:val="clear" w:color="ffffff" w:fill="ed7d31" w:themeFill="accent2"/>
      </w:tcPr>
    </w:tblStylePr>
    <w:tblStylePr w:type="lastCol">
      <w:rPr>
        <w:b/>
        <w:color w:val="ffffff"/>
        <w:sz w:val="22"/>
      </w:rPr>
      <w:tcPr>
        <w:shd w:val="clear" w:color="ffffff" w:fill="ed7d31" w:themeFill="accent2"/>
      </w:tcPr>
    </w:tblStylePr>
    <w:tblStylePr w:type="lastRow">
      <w:rPr>
        <w:b/>
        <w:color w:val="ffffff"/>
        <w:sz w:val="22"/>
      </w:rPr>
      <w:tcPr>
        <w:shd w:val="clear" w:color="ffffff" w:fill="ed7d31" w:themeFill="accent2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d6d6d6" w:themeFill="accent3" w:themeFillTint="75"/>
      </w:tcPr>
    </w:tblStylePr>
    <w:tblStylePr w:type="band1Vert">
      <w:tcPr>
        <w:shd w:val="clear" w:color="ffffff" w:fill="d6d6d6" w:themeFill="accent3" w:themeFillTint="75"/>
      </w:tcPr>
    </w:tblStylePr>
    <w:tblStylePr w:type="firstCol">
      <w:rPr>
        <w:b/>
        <w:color w:val="ffffff"/>
        <w:sz w:val="22"/>
      </w:rPr>
      <w:tcPr>
        <w:shd w:val="clear" w:color="ffffff" w:fill="a5a5a5" w:themeFill="accent3"/>
      </w:tcPr>
    </w:tblStylePr>
    <w:tblStylePr w:type="firstRow">
      <w:rPr>
        <w:b/>
        <w:color w:val="ffffff"/>
        <w:sz w:val="22"/>
      </w:rPr>
      <w:tcPr>
        <w:shd w:val="clear" w:color="ffffff" w:fill="a5a5a5" w:themeFill="accent3"/>
      </w:tcPr>
    </w:tblStylePr>
    <w:tblStylePr w:type="lastCol">
      <w:rPr>
        <w:b/>
        <w:color w:val="ffffff"/>
        <w:sz w:val="22"/>
      </w:rPr>
      <w:tcPr>
        <w:shd w:val="clear" w:color="ffffff" w:fill="a5a5a5" w:themeFill="accent3"/>
      </w:tcPr>
    </w:tblStylePr>
    <w:tblStylePr w:type="lastRow">
      <w:rPr>
        <w:b/>
        <w:color w:val="ffffff"/>
        <w:sz w:val="22"/>
      </w:rPr>
      <w:tcPr>
        <w:shd w:val="clear" w:color="ffffff" w:fill="a5a5a5" w:themeFill="accent3"/>
        <w:tcBorders>
          <w:top w:val="single" w:color="000000" w:themeColor="light1" w:sz="4" w:space="0"/>
        </w:tcBorders>
      </w:tcPr>
    </w:tblStylePr>
  </w:style>
  <w:style w:type="table" w:styleId="776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fee189" w:themeFill="accent4" w:themeFillTint="75"/>
      </w:tcPr>
    </w:tblStylePr>
    <w:tblStylePr w:type="band1Vert">
      <w:tcPr>
        <w:shd w:val="clear" w:color="ffffff" w:fill="fee189" w:themeFill="accent4" w:themeFillTint="75"/>
      </w:tcPr>
    </w:tblStylePr>
    <w:tblStylePr w:type="firstCol">
      <w:rPr>
        <w:b/>
        <w:color w:val="ffffff"/>
        <w:sz w:val="22"/>
      </w:rPr>
      <w:tcPr>
        <w:shd w:val="clear" w:color="ffffff" w:fill="ffc000" w:themeFill="accent4"/>
      </w:tcPr>
    </w:tblStylePr>
    <w:tblStylePr w:type="firstRow">
      <w:rPr>
        <w:b/>
        <w:color w:val="ffffff"/>
        <w:sz w:val="22"/>
      </w:rPr>
      <w:tcPr>
        <w:shd w:val="clear" w:color="ffffff" w:fill="ffc000" w:themeFill="accent4"/>
      </w:tcPr>
    </w:tblStylePr>
    <w:tblStylePr w:type="lastCol">
      <w:rPr>
        <w:b/>
        <w:color w:val="ffffff"/>
        <w:sz w:val="22"/>
      </w:rPr>
      <w:tcPr>
        <w:shd w:val="clear" w:color="ffffff" w:fill="ffc000" w:themeFill="accent4"/>
      </w:tcPr>
    </w:tblStylePr>
    <w:tblStylePr w:type="lastRow">
      <w:rPr>
        <w:b/>
        <w:color w:val="ffffff"/>
        <w:sz w:val="22"/>
      </w:rPr>
      <w:tcPr>
        <w:shd w:val="clear" w:color="ffffff" w:fill="ffc000" w:themeFill="accent4"/>
        <w:tcBorders>
          <w:top w:val="single" w:color="000000" w:themeColor="light1" w:sz="4" w:space="0"/>
        </w:tcBorders>
      </w:tcPr>
    </w:tblStylePr>
  </w:style>
  <w:style w:type="table" w:styleId="777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b4d2eb" w:themeFill="accent5" w:themeFillTint="75"/>
      </w:tcPr>
    </w:tblStylePr>
    <w:tblStylePr w:type="band1Vert">
      <w:tcPr>
        <w:shd w:val="clear" w:color="ffffff" w:fill="b4d2eb" w:themeFill="accent5" w:themeFillTint="75"/>
      </w:tcPr>
    </w:tblStylePr>
    <w:tblStylePr w:type="firstCol">
      <w:rPr>
        <w:b/>
        <w:color w:val="ffffff"/>
        <w:sz w:val="22"/>
      </w:rPr>
      <w:tcPr>
        <w:shd w:val="clear" w:color="ffffff" w:fill="5b9bd5" w:themeFill="accent5"/>
      </w:tcPr>
    </w:tblStylePr>
    <w:tblStylePr w:type="firstRow">
      <w:rPr>
        <w:b/>
        <w:color w:val="ffffff"/>
        <w:sz w:val="22"/>
      </w:rPr>
      <w:tcPr>
        <w:shd w:val="clear" w:color="ffffff" w:fill="5b9bd5" w:themeFill="accent5"/>
      </w:tcPr>
    </w:tblStylePr>
    <w:tblStylePr w:type="lastCol">
      <w:rPr>
        <w:b/>
        <w:color w:val="ffffff"/>
        <w:sz w:val="22"/>
      </w:rPr>
      <w:tcPr>
        <w:shd w:val="clear" w:color="ffffff" w:fill="5b9bd5" w:themeFill="accent5"/>
      </w:tcPr>
    </w:tblStylePr>
    <w:tblStylePr w:type="lastRow">
      <w:rPr>
        <w:b/>
        <w:color w:val="ffffff"/>
        <w:sz w:val="22"/>
      </w:rPr>
      <w:tcPr>
        <w:shd w:val="clear" w:color="ffffff" w:fill="5b9bd5" w:themeFill="accent5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bedba8" w:themeFill="accent6" w:themeFillTint="75"/>
      </w:tcPr>
    </w:tblStylePr>
    <w:tblStylePr w:type="band1Vert">
      <w:tcPr>
        <w:shd w:val="clear" w:color="ffffff" w:fill="bedba8" w:themeFill="accent6" w:themeFillTint="75"/>
      </w:tcPr>
    </w:tblStylePr>
    <w:tblStylePr w:type="firstCol">
      <w:rPr>
        <w:b/>
        <w:color w:val="ffffff"/>
        <w:sz w:val="22"/>
      </w:rPr>
      <w:tcPr>
        <w:shd w:val="clear" w:color="ffffff" w:fill="70ad47" w:themeFill="accent6"/>
      </w:tcPr>
    </w:tblStylePr>
    <w:tblStylePr w:type="firstRow">
      <w:rPr>
        <w:b/>
        <w:color w:val="ffffff"/>
        <w:sz w:val="22"/>
      </w:rPr>
      <w:tcPr>
        <w:shd w:val="clear" w:color="ffffff" w:fill="70ad47" w:themeFill="accent6"/>
      </w:tcPr>
    </w:tblStylePr>
    <w:tblStylePr w:type="lastCol">
      <w:rPr>
        <w:b/>
        <w:color w:val="ffffff"/>
        <w:sz w:val="22"/>
      </w:rPr>
      <w:tcPr>
        <w:shd w:val="clear" w:color="ffffff" w:fill="70ad47" w:themeFill="accent6"/>
      </w:tcPr>
    </w:tblStylePr>
    <w:tblStylePr w:type="lastRow">
      <w:rPr>
        <w:b/>
        <w:color w:val="ffffff"/>
        <w:sz w:val="22"/>
      </w:rPr>
      <w:tcPr>
        <w:shd w:val="clear" w:color="ffffff" w:fill="70ad47" w:themeFill="accent6"/>
        <w:tcBorders>
          <w:top w:val="single" w:color="000000" w:themeColor="light1" w:sz="4" w:space="0"/>
        </w:tcBorders>
      </w:tcPr>
    </w:tblStylePr>
  </w:style>
  <w:style w:type="table" w:styleId="779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cPr>
        <w:shd w:val="clear" w:color="ffffff" w:fill="cbcbcb" w:themeFill="text1" w:themeFillTint="34"/>
      </w:tcPr>
    </w:tblStylePr>
    <w:tblStylePr w:type="band1Vert">
      <w:tcPr>
        <w:shd w:val="clear" w:color="ffffff" w:fill="cbcbcb" w:themeFill="text1" w:themeFillTint="34"/>
      </w:tcPr>
    </w:tblStylePr>
    <w:tblStylePr w:type="band2Horz">
      <w:rPr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color w:val="404040" w:themeColor="text1" w:themeTint="80" w:themeShade="95"/>
        <w:sz w:val="22"/>
      </w:rPr>
    </w:tblStylePr>
  </w:style>
  <w:style w:type="table" w:styleId="780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cPr>
        <w:shd w:val="clear" w:color="ffffff" w:fill="d9e2f2" w:themeFill="accent1" w:themeFillTint="34"/>
      </w:tcPr>
    </w:tblStylePr>
    <w:tblStylePr w:type="band1Vert">
      <w:tcPr>
        <w:shd w:val="clear" w:color="ffffff" w:fill="d9e2f2" w:themeFill="accent1" w:themeFillTint="34"/>
      </w:tcPr>
    </w:tblStylePr>
    <w:tblStylePr w:type="band2Horz">
      <w:rPr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color w:val="404040" w:themeColor="accent1" w:themeTint="80" w:themeShade="95"/>
        <w:sz w:val="22"/>
      </w:rPr>
    </w:tblStylePr>
  </w:style>
  <w:style w:type="table" w:styleId="781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cPr>
        <w:shd w:val="clear" w:color="ffffff" w:fill="fbe5d6" w:themeFill="accent2" w:themeFillTint="32"/>
      </w:tcPr>
    </w:tblStylePr>
    <w:tblStylePr w:type="band1Vert">
      <w:tcPr>
        <w:shd w:val="clear" w:color="ffffff" w:fill="fbe5d6" w:themeFill="accent2" w:themeFillTint="32"/>
      </w:tcPr>
    </w:tblStylePr>
    <w:tblStylePr w:type="band2Horz">
      <w:rPr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color w:val="404040" w:themeColor="accent2" w:themeTint="97" w:themeShade="95"/>
        <w:sz w:val="22"/>
      </w:rPr>
    </w:tblStylePr>
  </w:style>
  <w:style w:type="table" w:styleId="782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cPr>
        <w:shd w:val="clear" w:color="ffffff" w:fill="ededed" w:themeFill="accent3" w:themeFillTint="34"/>
      </w:tcPr>
    </w:tblStylePr>
    <w:tblStylePr w:type="band1Vert">
      <w:tcPr>
        <w:shd w:val="clear" w:color="ffffff" w:fill="ededed" w:themeFill="accent3" w:themeFillTint="34"/>
      </w:tcPr>
    </w:tblStylePr>
    <w:tblStylePr w:type="band2Horz">
      <w:rPr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color w:val="404040" w:themeColor="accent3" w:themeTint="FE" w:themeShade="95"/>
        <w:sz w:val="22"/>
      </w:rPr>
    </w:tblStylePr>
  </w:style>
  <w:style w:type="table" w:styleId="783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cPr>
        <w:shd w:val="clear" w:color="ffffff" w:fill="fef2cb" w:themeFill="accent4" w:themeFillTint="34"/>
      </w:tcPr>
    </w:tblStylePr>
    <w:tblStylePr w:type="band1Vert">
      <w:tcPr>
        <w:shd w:val="clear" w:color="ffffff" w:fill="fef2cb" w:themeFill="accent4" w:themeFillTint="34"/>
      </w:tcPr>
    </w:tblStylePr>
    <w:tblStylePr w:type="band2Horz">
      <w:rPr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color w:val="404040" w:themeColor="accent4" w:themeTint="9A" w:themeShade="95"/>
        <w:sz w:val="22"/>
      </w:rPr>
    </w:tblStylePr>
  </w:style>
  <w:style w:type="table" w:styleId="784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cPr>
        <w:shd w:val="clear" w:color="ffffff" w:fill="ddebf6" w:themeFill="accent5" w:themeFillTint="34"/>
      </w:tcPr>
    </w:tblStylePr>
    <w:tblStylePr w:type="band1Vert">
      <w:tcPr>
        <w:shd w:val="clear" w:color="ffffff" w:fill="ddebf6" w:themeFill="accent5" w:themeFillTint="34"/>
      </w:tcPr>
    </w:tblStylePr>
    <w:tblStylePr w:type="band2Horz">
      <w:rPr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color w:val="404040" w:themeColor="accent5" w:themeShade="95"/>
        <w:sz w:val="22"/>
      </w:rPr>
    </w:tblStylePr>
  </w:style>
  <w:style w:type="table" w:styleId="785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cPr>
        <w:shd w:val="clear" w:color="ffffff" w:fill="e2efd8" w:themeFill="accent6" w:themeFillTint="34"/>
      </w:tcPr>
    </w:tblStylePr>
    <w:tblStylePr w:type="band1Vert">
      <w:tcPr>
        <w:shd w:val="clear" w:color="ffffff" w:fill="e2efd8" w:themeFill="accent6" w:themeFillTint="34"/>
      </w:tcPr>
    </w:tblStylePr>
    <w:tblStylePr w:type="band2Horz">
      <w:rPr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color w:val="404040" w:themeColor="accent5" w:themeShade="95"/>
        <w:sz w:val="22"/>
      </w:rPr>
    </w:tblStylePr>
  </w:style>
  <w:style w:type="table" w:styleId="786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664a9" w:themeColor="accent1" w:themeTint="80" w:themeShade="95"/>
        <w:sz w:val="22"/>
      </w:rPr>
      <w:tcPr>
        <w:shd w:val="clear" w:color="ffffff" w:fill="d9e2f2" w:themeFill="accent1" w:themeFillTint="34"/>
      </w:tcPr>
    </w:tblStylePr>
    <w:tblStylePr w:type="band1Vert">
      <w:tcPr>
        <w:shd w:val="clear" w:color="ffffff" w:fill="d9e2f2" w:themeFill="accent1" w:themeFillTint="34"/>
      </w:tcPr>
    </w:tblStylePr>
    <w:tblStylePr w:type="band2Horz">
      <w:rPr>
        <w:color w:val="3664a9" w:themeColor="accent1" w:themeTint="80" w:themeShade="95"/>
        <w:sz w:val="22"/>
      </w:rPr>
    </w:tblStylePr>
    <w:tblStylePr w:type="firstCol">
      <w:rPr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b/>
        <w:color w:val="3664a9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664a9" w:themeColor="accent1" w:themeTint="80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cPr>
        <w:shd w:val="clear" w:color="ffffff" w:fill="fbe5d6" w:themeFill="accent2" w:themeFillTint="32"/>
      </w:tcPr>
    </w:tblStylePr>
    <w:tblStylePr w:type="band1Vert">
      <w:tcPr>
        <w:shd w:val="clear" w:color="ffffff" w:fill="fbe5d6" w:themeFill="accent2" w:themeFillTint="32"/>
      </w:tcPr>
    </w:tblStylePr>
    <w:tblStylePr w:type="band2Horz">
      <w:rPr>
        <w:color w:val="c95712" w:themeColor="accent2" w:themeTint="97" w:themeShade="95"/>
        <w:sz w:val="22"/>
      </w:rPr>
    </w:tblStylePr>
    <w:tblStylePr w:type="firstCol">
      <w:rPr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b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606060" w:themeColor="accent3" w:themeTint="FE" w:themeShade="95"/>
        <w:sz w:val="22"/>
      </w:rPr>
      <w:tcPr>
        <w:shd w:val="clear" w:color="ffffff" w:fill="ededed" w:themeFill="accent3" w:themeFillTint="34"/>
      </w:tcPr>
    </w:tblStylePr>
    <w:tblStylePr w:type="band1Vert">
      <w:tcPr>
        <w:shd w:val="clear" w:color="ffffff" w:fill="ededed" w:themeFill="accent3" w:themeFillTint="34"/>
      </w:tcPr>
    </w:tblStylePr>
    <w:tblStylePr w:type="band2Horz">
      <w:rPr>
        <w:color w:val="606060" w:themeColor="accent3" w:themeTint="FE" w:themeShade="95"/>
        <w:sz w:val="22"/>
      </w:rPr>
    </w:tblStylePr>
    <w:tblStylePr w:type="firstCol">
      <w:rPr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b/>
        <w:color w:val="606060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06060" w:themeColor="accent3" w:themeTint="FE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cPr>
        <w:shd w:val="clear" w:color="ffffff" w:fill="fef2cb" w:themeFill="accent4" w:themeFillTint="34"/>
      </w:tcPr>
    </w:tblStylePr>
    <w:tblStylePr w:type="band1Vert">
      <w:tcPr>
        <w:shd w:val="clear" w:color="ffffff" w:fill="fef2cb" w:themeFill="accent4" w:themeFillTint="34"/>
      </w:tcPr>
    </w:tblStylePr>
    <w:tblStylePr w:type="band2Horz">
      <w:rPr>
        <w:color w:val="cd9600" w:themeColor="accent4" w:themeTint="9A" w:themeShade="95"/>
        <w:sz w:val="22"/>
      </w:rPr>
    </w:tblStylePr>
    <w:tblStylePr w:type="firstCol">
      <w:rPr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b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245d8d" w:themeColor="accent5" w:themeShade="95"/>
        <w:sz w:val="22"/>
      </w:rPr>
      <w:tcPr>
        <w:shd w:val="clear" w:color="ffffff" w:fill="ddebf6" w:themeFill="accent5" w:themeFillTint="34"/>
      </w:tcPr>
    </w:tblStylePr>
    <w:tblStylePr w:type="band1Vert">
      <w:tcPr>
        <w:shd w:val="clear" w:color="ffffff" w:fill="ddebf6" w:themeFill="accent5" w:themeFillTint="34"/>
      </w:tcPr>
    </w:tblStylePr>
    <w:tblStylePr w:type="band2Horz">
      <w:rPr>
        <w:color w:val="245d8d" w:themeColor="accent5" w:themeShade="95"/>
        <w:sz w:val="22"/>
      </w:rPr>
    </w:tblStylePr>
    <w:tblStylePr w:type="firstCol">
      <w:rPr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b/>
        <w:color w:val="245d8d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45d8d" w:themeColor="accent5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426429" w:themeColor="accent6" w:themeShade="95"/>
        <w:sz w:val="22"/>
      </w:rPr>
      <w:tcPr>
        <w:shd w:val="clear" w:color="ffffff" w:fill="e2efd8" w:themeFill="accent6" w:themeFillTint="34"/>
      </w:tcPr>
    </w:tblStylePr>
    <w:tblStylePr w:type="band1Vert">
      <w:tcPr>
        <w:shd w:val="clear" w:color="ffffff" w:fill="e2efd8" w:themeFill="accent6" w:themeFillTint="34"/>
      </w:tcPr>
    </w:tblStylePr>
    <w:tblStylePr w:type="band2Horz">
      <w:rPr>
        <w:color w:val="426429" w:themeColor="accent6" w:themeShade="95"/>
        <w:sz w:val="22"/>
      </w:rPr>
    </w:tblStylePr>
    <w:tblStylePr w:type="firstCol">
      <w:rPr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b/>
        <w:color w:val="426429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26429" w:themeColor="accent6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cfdcf0" w:themeFill="accent1" w:themeFillTint="40"/>
      </w:tcPr>
    </w:tblStylePr>
    <w:tblStylePr w:type="band1Vert">
      <w:tcPr>
        <w:shd w:val="clear" w:color="ffffff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fadecb" w:themeFill="accent2" w:themeFillTint="40"/>
      </w:tcPr>
    </w:tblStylePr>
    <w:tblStylePr w:type="band1Vert">
      <w:tcPr>
        <w:shd w:val="clear" w:color="ffffff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e8e8e8" w:themeFill="accent3" w:themeFillTint="40"/>
      </w:tcPr>
    </w:tblStylePr>
    <w:tblStylePr w:type="band1Vert">
      <w:tcPr>
        <w:shd w:val="clear" w:color="ffffff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ffefbf" w:themeFill="accent4" w:themeFillTint="40"/>
      </w:tcPr>
    </w:tblStylePr>
    <w:tblStylePr w:type="band1Vert">
      <w:tcPr>
        <w:shd w:val="clear" w:color="ffffff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d5e6f4" w:themeFill="accent5" w:themeFillTint="40"/>
      </w:tcPr>
    </w:tblStylePr>
    <w:tblStylePr w:type="band1Vert">
      <w:tcPr>
        <w:shd w:val="clear" w:color="ffffff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dbebd0" w:themeFill="accent6" w:themeFillTint="40"/>
      </w:tcPr>
    </w:tblStylePr>
    <w:tblStylePr w:type="band1Vert">
      <w:tcPr>
        <w:shd w:val="clear" w:color="ffffff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0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cfdcf0" w:themeFill="accent1" w:themeFillTint="40"/>
      </w:tcPr>
    </w:tblStylePr>
    <w:tblStylePr w:type="band1Vert">
      <w:rPr>
        <w:color w:val="404040"/>
        <w:sz w:val="22"/>
      </w:rPr>
      <w:tcPr>
        <w:shd w:val="clear" w:color="ffffff" w:fill="cfdcf0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80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fadecb" w:themeFill="accent2" w:themeFillTint="40"/>
      </w:tcPr>
    </w:tblStylePr>
    <w:tblStylePr w:type="band1Vert">
      <w:rPr>
        <w:color w:val="404040"/>
        <w:sz w:val="22"/>
      </w:rPr>
      <w:tcPr>
        <w:shd w:val="clear" w:color="ffffff" w:fill="fadecb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80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8e8e8" w:themeFill="accent3" w:themeFillTint="40"/>
      </w:tcPr>
    </w:tblStylePr>
    <w:tblStylePr w:type="band1Vert">
      <w:rPr>
        <w:color w:val="404040"/>
        <w:sz w:val="22"/>
      </w:rPr>
      <w:tcPr>
        <w:shd w:val="clear" w:color="ffffff" w:fill="e8e8e8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80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ffefbf" w:themeFill="accent4" w:themeFillTint="40"/>
      </w:tcPr>
    </w:tblStylePr>
    <w:tblStylePr w:type="band1Vert">
      <w:rPr>
        <w:color w:val="404040"/>
        <w:sz w:val="22"/>
      </w:rPr>
      <w:tcPr>
        <w:shd w:val="clear" w:color="ffffff" w:fill="ffefbf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80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5e6f4" w:themeFill="accent5" w:themeFillTint="40"/>
      </w:tcPr>
    </w:tblStylePr>
    <w:tblStylePr w:type="band1Vert">
      <w:rPr>
        <w:color w:val="404040"/>
        <w:sz w:val="22"/>
      </w:rPr>
      <w:tcPr>
        <w:shd w:val="clear" w:color="ffffff" w:fill="d5e6f4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80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dbebd0" w:themeFill="accent6" w:themeFillTint="40"/>
      </w:tcPr>
    </w:tblStylePr>
    <w:tblStylePr w:type="band1Vert">
      <w:rPr>
        <w:color w:val="404040"/>
        <w:sz w:val="22"/>
      </w:rPr>
      <w:tcPr>
        <w:shd w:val="clear" w:color="ffffff" w:fill="dbebd0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807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cfdcf0" w:themeFill="accent1" w:themeFillTint="40"/>
      </w:tcPr>
    </w:tblStylePr>
    <w:tblStylePr w:type="band1Vert">
      <w:rPr>
        <w:color w:val="404040"/>
        <w:sz w:val="22"/>
      </w:rPr>
      <w:tcPr>
        <w:shd w:val="clear" w:color="ffffff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fadecb" w:themeFill="accent2" w:themeFillTint="40"/>
      </w:tcPr>
    </w:tblStylePr>
    <w:tblStylePr w:type="band1Vert">
      <w:rPr>
        <w:color w:val="404040"/>
        <w:sz w:val="22"/>
      </w:rPr>
      <w:tcPr>
        <w:shd w:val="clear" w:color="ffffff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8e8e8" w:themeFill="accent3" w:themeFillTint="40"/>
      </w:tcPr>
    </w:tblStylePr>
    <w:tblStylePr w:type="band1Vert">
      <w:rPr>
        <w:color w:val="404040"/>
        <w:sz w:val="22"/>
      </w:rPr>
      <w:tcPr>
        <w:shd w:val="clear" w:color="ffffff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ffefbf" w:themeFill="accent4" w:themeFillTint="40"/>
      </w:tcPr>
    </w:tblStylePr>
    <w:tblStylePr w:type="band1Vert">
      <w:rPr>
        <w:color w:val="404040"/>
        <w:sz w:val="22"/>
      </w:rPr>
      <w:tcPr>
        <w:shd w:val="clear" w:color="ffffff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5e6f4" w:themeFill="accent5" w:themeFillTint="40"/>
      </w:tcPr>
    </w:tblStylePr>
    <w:tblStylePr w:type="band1Vert">
      <w:rPr>
        <w:color w:val="404040"/>
        <w:sz w:val="22"/>
      </w:rPr>
      <w:tcPr>
        <w:shd w:val="clear" w:color="ffffff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dbebd0" w:themeFill="accent6" w:themeFillTint="40"/>
      </w:tcPr>
    </w:tblStylePr>
    <w:tblStylePr w:type="band1Vert">
      <w:rPr>
        <w:color w:val="404040"/>
        <w:sz w:val="22"/>
      </w:rPr>
      <w:tcPr>
        <w:shd w:val="clear" w:color="ffffff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7f7f7f" w:themeFill="text1" w:themeFillTint="80"/>
        <w:tcBorders>
          <w:top w:val="single" w:color="000000" w:themeColor="tex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22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cPr>
        <w:shd w:val="clear" w:color="ffffff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23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cPr>
        <w:shd w:val="clear" w:color="ffffff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4b185" w:themeFill="accent2" w:themeFillTint="97"/>
        <w:tcBorders>
          <w:top w:val="single" w:color="000000" w:themeColor="accent2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24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cPr>
        <w:shd w:val="clear" w:color="ffffff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c9c9c9" w:themeFill="accent3" w:themeFillTint="98"/>
        <w:tcBorders>
          <w:top w:val="single" w:color="000000" w:themeColor="accent3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25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cPr>
        <w:shd w:val="clear" w:color="ffffff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fd864" w:themeFill="accent4" w:themeFillTint="9A"/>
        <w:tcBorders>
          <w:top w:val="single" w:color="000000" w:themeColor="accent4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26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cPr>
        <w:shd w:val="clear" w:color="ffffff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9cc4e5" w:themeFill="accent5" w:themeFillTint="9A"/>
        <w:tcBorders>
          <w:top w:val="single" w:color="000000" w:themeColor="accent5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27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cPr>
        <w:shd w:val="clear" w:color="ffffff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aad08f" w:themeFill="accent6" w:themeFillTint="98"/>
        <w:tcBorders>
          <w:top w:val="single" w:color="000000" w:themeColor="accent6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28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829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cPr>
        <w:shd w:val="clear" w:color="ffffff" w:fill="cfdcf0" w:themeFill="accent1" w:themeFillTint="40"/>
      </w:tcPr>
    </w:tblStylePr>
    <w:tblStylePr w:type="band1Vert">
      <w:tcPr>
        <w:shd w:val="clear" w:color="ffffff" w:fill="cfdcf0" w:themeFill="accent1" w:themeFillTint="40"/>
      </w:tcPr>
    </w:tblStylePr>
    <w:tblStylePr w:type="band2Horz">
      <w:rPr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0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cPr>
        <w:shd w:val="clear" w:color="ffffff" w:fill="fadecb" w:themeFill="accent2" w:themeFillTint="40"/>
      </w:tcPr>
    </w:tblStylePr>
    <w:tblStylePr w:type="band1Vert">
      <w:tcPr>
        <w:shd w:val="clear" w:color="ffffff" w:fill="fadecb" w:themeFill="accent2" w:themeFillTint="40"/>
      </w:tcPr>
    </w:tblStylePr>
    <w:tblStylePr w:type="band2Horz">
      <w:rPr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sz="4" w:space="0"/>
        </w:tcBorders>
      </w:tcPr>
    </w:tblStylePr>
  </w:style>
  <w:style w:type="table" w:styleId="831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cPr>
        <w:shd w:val="clear" w:color="ffffff" w:fill="e8e8e8" w:themeFill="accent3" w:themeFillTint="40"/>
      </w:tcPr>
    </w:tblStylePr>
    <w:tblStylePr w:type="band1Vert">
      <w:tcPr>
        <w:shd w:val="clear" w:color="ffffff" w:fill="e8e8e8" w:themeFill="accent3" w:themeFillTint="40"/>
      </w:tcPr>
    </w:tblStylePr>
    <w:tblStylePr w:type="band2Horz">
      <w:rPr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sz="4" w:space="0"/>
        </w:tcBorders>
      </w:tcPr>
    </w:tblStylePr>
  </w:style>
  <w:style w:type="table" w:styleId="832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cPr>
        <w:shd w:val="clear" w:color="ffffff" w:fill="ffefbf" w:themeFill="accent4" w:themeFillTint="40"/>
      </w:tcPr>
    </w:tblStylePr>
    <w:tblStylePr w:type="band1Vert">
      <w:tcPr>
        <w:shd w:val="clear" w:color="ffffff" w:fill="ffefbf" w:themeFill="accent4" w:themeFillTint="40"/>
      </w:tcPr>
    </w:tblStylePr>
    <w:tblStylePr w:type="band2Horz">
      <w:rPr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sz="4" w:space="0"/>
        </w:tcBorders>
      </w:tcPr>
    </w:tblStylePr>
  </w:style>
  <w:style w:type="table" w:styleId="833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cPr>
        <w:shd w:val="clear" w:color="ffffff" w:fill="d5e6f4" w:themeFill="accent5" w:themeFillTint="40"/>
      </w:tcPr>
    </w:tblStylePr>
    <w:tblStylePr w:type="band1Vert">
      <w:tcPr>
        <w:shd w:val="clear" w:color="ffffff" w:fill="d5e6f4" w:themeFill="accent5" w:themeFillTint="40"/>
      </w:tcPr>
    </w:tblStylePr>
    <w:tblStylePr w:type="band2Horz">
      <w:rPr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sz="4" w:space="0"/>
        </w:tcBorders>
      </w:tcPr>
    </w:tblStylePr>
  </w:style>
  <w:style w:type="table" w:styleId="834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cPr>
        <w:shd w:val="clear" w:color="ffffff" w:fill="dbebd0" w:themeFill="accent6" w:themeFillTint="40"/>
      </w:tcPr>
    </w:tblStylePr>
    <w:tblStylePr w:type="band1Vert">
      <w:tcPr>
        <w:shd w:val="clear" w:color="ffffff" w:fill="dbebd0" w:themeFill="accent6" w:themeFillTint="40"/>
      </w:tcPr>
    </w:tblStylePr>
    <w:tblStylePr w:type="band2Horz">
      <w:rPr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sz="4" w:space="0"/>
        </w:tcBorders>
      </w:tcPr>
    </w:tblStylePr>
  </w:style>
  <w:style w:type="table" w:styleId="835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4a4a4a" w:themeColor="text1" w:themeTint="80" w:themeShade="95"/>
        <w:sz w:val="22"/>
      </w:rPr>
    </w:tblStylePr>
  </w:style>
  <w:style w:type="table" w:styleId="836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color w:val="254374" w:themeColor="accent1" w:themeShade="95"/>
        <w:sz w:val="22"/>
      </w:rPr>
      <w:tcPr>
        <w:shd w:val="clear" w:color="ffffff" w:fill="cfdcf0" w:themeFill="accent1" w:themeFillTint="40"/>
      </w:tcPr>
    </w:tblStylePr>
    <w:tblStylePr w:type="band1Vert">
      <w:tcPr>
        <w:shd w:val="clear" w:color="ffffff" w:fill="cfdcf0" w:themeFill="accent1" w:themeFillTint="40"/>
      </w:tcPr>
    </w:tblStylePr>
    <w:tblStylePr w:type="band2Horz">
      <w:rPr>
        <w:color w:val="254374" w:themeColor="accent1" w:themeShade="95"/>
        <w:sz w:val="22"/>
      </w:rPr>
    </w:tblStylePr>
    <w:tblStylePr w:type="firstCol">
      <w:rPr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i/>
        <w:color w:val="254374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54374" w:themeColor="accent1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254374" w:themeColor="accent1" w:themeShade="95"/>
        <w:sz w:val="22"/>
      </w:rPr>
    </w:tblStylePr>
  </w:style>
  <w:style w:type="table" w:styleId="837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cPr>
        <w:shd w:val="clear" w:color="ffffff" w:fill="fadecb" w:themeFill="accent2" w:themeFillTint="40"/>
      </w:tcPr>
    </w:tblStylePr>
    <w:tblStylePr w:type="band1Vert">
      <w:tcPr>
        <w:shd w:val="clear" w:color="ffffff" w:fill="fadecb" w:themeFill="accent2" w:themeFillTint="40"/>
      </w:tcPr>
    </w:tblStylePr>
    <w:tblStylePr w:type="band2Horz">
      <w:rPr>
        <w:color w:val="c95712" w:themeColor="accent2" w:themeTint="97" w:themeShade="95"/>
        <w:sz w:val="22"/>
      </w:rPr>
    </w:tblStylePr>
    <w:tblStylePr w:type="firstCol">
      <w:rPr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i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c95712" w:themeColor="accent2" w:themeTint="97" w:themeShade="95"/>
        <w:sz w:val="22"/>
      </w:rPr>
    </w:tblStylePr>
  </w:style>
  <w:style w:type="table" w:styleId="838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color w:val="757575" w:themeColor="accent3" w:themeTint="98" w:themeShade="95"/>
        <w:sz w:val="22"/>
      </w:rPr>
      <w:tcPr>
        <w:shd w:val="clear" w:color="ffffff" w:fill="e8e8e8" w:themeFill="accent3" w:themeFillTint="40"/>
      </w:tcPr>
    </w:tblStylePr>
    <w:tblStylePr w:type="band1Vert">
      <w:tcPr>
        <w:shd w:val="clear" w:color="ffffff" w:fill="e8e8e8" w:themeFill="accent3" w:themeFillTint="40"/>
      </w:tcPr>
    </w:tblStylePr>
    <w:tblStylePr w:type="band2Horz">
      <w:rPr>
        <w:color w:val="757575" w:themeColor="accent3" w:themeTint="98" w:themeShade="95"/>
        <w:sz w:val="22"/>
      </w:rPr>
    </w:tblStylePr>
    <w:tblStylePr w:type="firstCol">
      <w:rPr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i/>
        <w:color w:val="757575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57575" w:themeColor="accent3" w:themeTint="98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757575" w:themeColor="accent3" w:themeTint="98" w:themeShade="95"/>
        <w:sz w:val="22"/>
      </w:rPr>
    </w:tblStylePr>
  </w:style>
  <w:style w:type="table" w:styleId="839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cPr>
        <w:shd w:val="clear" w:color="ffffff" w:fill="ffefbf" w:themeFill="accent4" w:themeFillTint="40"/>
      </w:tcPr>
    </w:tblStylePr>
    <w:tblStylePr w:type="band1Vert">
      <w:tcPr>
        <w:shd w:val="clear" w:color="ffffff" w:fill="ffefbf" w:themeFill="accent4" w:themeFillTint="40"/>
      </w:tcPr>
    </w:tblStylePr>
    <w:tblStylePr w:type="band2Horz">
      <w:rPr>
        <w:color w:val="cd9600" w:themeColor="accent4" w:themeTint="9A" w:themeShade="95"/>
        <w:sz w:val="22"/>
      </w:rPr>
    </w:tblStylePr>
    <w:tblStylePr w:type="firstCol">
      <w:rPr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i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cd9600" w:themeColor="accent4" w:themeTint="9A" w:themeShade="95"/>
        <w:sz w:val="22"/>
      </w:rPr>
    </w:tblStylePr>
  </w:style>
  <w:style w:type="table" w:styleId="840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color w:val="2e78b1" w:themeColor="accent5" w:themeTint="9A" w:themeShade="95"/>
        <w:sz w:val="22"/>
      </w:rPr>
      <w:tcPr>
        <w:shd w:val="clear" w:color="ffffff" w:fill="d5e6f4" w:themeFill="accent5" w:themeFillTint="40"/>
      </w:tcPr>
    </w:tblStylePr>
    <w:tblStylePr w:type="band1Vert">
      <w:tcPr>
        <w:shd w:val="clear" w:color="ffffff" w:fill="d5e6f4" w:themeFill="accent5" w:themeFillTint="40"/>
      </w:tcPr>
    </w:tblStylePr>
    <w:tblStylePr w:type="band2Horz">
      <w:rPr>
        <w:color w:val="2e78b1" w:themeColor="accent5" w:themeTint="9A" w:themeShade="95"/>
        <w:sz w:val="22"/>
      </w:rPr>
    </w:tblStylePr>
    <w:tblStylePr w:type="firstCol">
      <w:rPr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i/>
        <w:color w:val="2e78b1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e78b1" w:themeColor="accent5" w:themeTint="9A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2e78b1" w:themeColor="accent5" w:themeTint="9A" w:themeShade="95"/>
        <w:sz w:val="22"/>
      </w:rPr>
    </w:tblStylePr>
  </w:style>
  <w:style w:type="table" w:styleId="841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color w:val="5f8f3c" w:themeColor="accent6" w:themeTint="98" w:themeShade="95"/>
        <w:sz w:val="22"/>
      </w:rPr>
      <w:tcPr>
        <w:shd w:val="clear" w:color="ffffff" w:fill="dbebd0" w:themeFill="accent6" w:themeFillTint="40"/>
      </w:tcPr>
    </w:tblStylePr>
    <w:tblStylePr w:type="band1Vert">
      <w:tcPr>
        <w:shd w:val="clear" w:color="ffffff" w:fill="dbebd0" w:themeFill="accent6" w:themeFillTint="40"/>
      </w:tcPr>
    </w:tblStylePr>
    <w:tblStylePr w:type="band2Horz">
      <w:rPr>
        <w:color w:val="5f8f3c" w:themeColor="accent6" w:themeTint="98" w:themeShade="95"/>
        <w:sz w:val="22"/>
      </w:rPr>
    </w:tblStylePr>
    <w:tblStylePr w:type="firstCol">
      <w:rPr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i/>
        <w:color w:val="5f8f3c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5f8f3c" w:themeColor="accent6" w:themeTint="98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5f8f3c" w:themeColor="accent6" w:themeTint="98" w:themeShade="95"/>
        <w:sz w:val="22"/>
      </w:rPr>
    </w:tblStylePr>
  </w:style>
  <w:style w:type="table" w:styleId="842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2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cPr>
        <w:shd w:val="clear" w:color="ffffff" w:fill="7f7f7f" w:themeFill="text1" w:themeFillTint="80"/>
      </w:tcPr>
    </w:tblStylePr>
  </w:style>
  <w:style w:type="table" w:styleId="843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c3d3ec" w:themeFill="accent1" w:themeFillTint="50"/>
      </w:tcPr>
    </w:tblStylePr>
    <w:tblStylePr w:type="band2Vert">
      <w:rPr>
        <w:color w:val="404040"/>
        <w:sz w:val="22"/>
      </w:rPr>
      <w:tcPr>
        <w:shd w:val="clear" w:color="ffffff" w:fill="c3d3ec" w:themeFill="accent1" w:themeFillTint="50"/>
      </w:tcPr>
    </w:tblStylePr>
    <w:tblStylePr w:type="firstCol">
      <w:rPr>
        <w:color w:val="f2f2f2"/>
        <w:sz w:val="22"/>
      </w:rPr>
      <w:tcPr>
        <w:shd w:val="clear" w:color="ffffff" w:fill="537fc8" w:themeFill="accent1" w:themeFillTint="EA"/>
      </w:tcPr>
    </w:tblStylePr>
    <w:tblStylePr w:type="firstRow">
      <w:rPr>
        <w:color w:val="f2f2f2"/>
        <w:sz w:val="22"/>
      </w:rPr>
      <w:tcPr>
        <w:shd w:val="clear" w:color="ffffff" w:fill="537fc8" w:themeFill="accent1" w:themeFillTint="EA"/>
      </w:tcPr>
    </w:tblStylePr>
    <w:tblStylePr w:type="lastCol">
      <w:rPr>
        <w:color w:val="f2f2f2"/>
        <w:sz w:val="22"/>
      </w:rPr>
      <w:tcPr>
        <w:shd w:val="clear" w:color="ffffff" w:fill="537fc8" w:themeFill="accent1" w:themeFillTint="EA"/>
      </w:tcPr>
    </w:tblStylePr>
    <w:tblStylePr w:type="lastRow">
      <w:rPr>
        <w:color w:val="f2f2f2"/>
        <w:sz w:val="22"/>
      </w:rPr>
      <w:tcPr>
        <w:shd w:val="clear" w:color="ffffff" w:fill="537fc8" w:themeFill="accent1" w:themeFillTint="EA"/>
      </w:tcPr>
    </w:tblStylePr>
  </w:style>
  <w:style w:type="table" w:styleId="844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be5d6" w:themeFill="accent2" w:themeFillTint="32"/>
      </w:tcPr>
    </w:tblStylePr>
    <w:tblStylePr w:type="band2Vert">
      <w:rPr>
        <w:color w:val="404040"/>
        <w:sz w:val="22"/>
      </w:rPr>
      <w:tcPr>
        <w:shd w:val="clear" w:color="ffffff" w:fill="fbe5d6" w:themeFill="accent2" w:themeFillTint="32"/>
      </w:tcPr>
    </w:tblStylePr>
    <w:tblStylePr w:type="firstCol">
      <w:rPr>
        <w:color w:val="f2f2f2"/>
        <w:sz w:val="22"/>
      </w:rPr>
      <w:tcPr>
        <w:shd w:val="clear" w:color="ffffff" w:fill="f4b185" w:themeFill="accent2" w:themeFillTint="97"/>
      </w:tcPr>
    </w:tblStylePr>
    <w:tblStylePr w:type="firstRow">
      <w:rPr>
        <w:color w:val="f2f2f2"/>
        <w:sz w:val="22"/>
      </w:rPr>
      <w:tcPr>
        <w:shd w:val="clear" w:color="ffffff" w:fill="f4b185" w:themeFill="accent2" w:themeFillTint="97"/>
      </w:tcPr>
    </w:tblStylePr>
    <w:tblStylePr w:type="lastCol">
      <w:rPr>
        <w:color w:val="f2f2f2"/>
        <w:sz w:val="22"/>
      </w:rPr>
      <w:tcPr>
        <w:shd w:val="clear" w:color="ffffff" w:fill="f4b185" w:themeFill="accent2" w:themeFillTint="97"/>
      </w:tcPr>
    </w:tblStylePr>
    <w:tblStylePr w:type="lastRow">
      <w:rPr>
        <w:color w:val="f2f2f2"/>
        <w:sz w:val="22"/>
      </w:rPr>
      <w:tcPr>
        <w:shd w:val="clear" w:color="ffffff" w:fill="f4b185" w:themeFill="accent2" w:themeFillTint="97"/>
      </w:tcPr>
    </w:tblStylePr>
  </w:style>
  <w:style w:type="table" w:styleId="845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deded" w:themeFill="accent3" w:themeFillTint="34"/>
      </w:tcPr>
    </w:tblStylePr>
    <w:tblStylePr w:type="band2Vert">
      <w:rPr>
        <w:color w:val="404040"/>
        <w:sz w:val="22"/>
      </w:rPr>
      <w:tcPr>
        <w:shd w:val="clear" w:color="ffffff" w:fill="ededed" w:themeFill="accent3" w:themeFillTint="34"/>
      </w:tcPr>
    </w:tblStylePr>
    <w:tblStylePr w:type="firstCol">
      <w:rPr>
        <w:color w:val="f2f2f2"/>
        <w:sz w:val="22"/>
      </w:rPr>
      <w:tcPr>
        <w:shd w:val="clear" w:color="ffffff" w:fill="a5a5a5" w:themeFill="accent3" w:themeFillTint="FE"/>
      </w:tcPr>
    </w:tblStylePr>
    <w:tblStylePr w:type="firstRow">
      <w:rPr>
        <w:color w:val="f2f2f2"/>
        <w:sz w:val="22"/>
      </w:rPr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cPr>
        <w:shd w:val="clear" w:color="ffffff" w:fill="a5a5a5" w:themeFill="accent3" w:themeFillTint="FE"/>
      </w:tcPr>
    </w:tblStylePr>
  </w:style>
  <w:style w:type="table" w:styleId="846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ef2cb" w:themeFill="accent4" w:themeFillTint="34"/>
      </w:tcPr>
    </w:tblStylePr>
    <w:tblStylePr w:type="band2Vert">
      <w:rPr>
        <w:color w:val="404040"/>
        <w:sz w:val="22"/>
      </w:rPr>
      <w:tcPr>
        <w:shd w:val="clear" w:color="ffffff" w:fill="fef2cb" w:themeFill="accent4" w:themeFillTint="34"/>
      </w:tcPr>
    </w:tblStylePr>
    <w:tblStylePr w:type="firstCol">
      <w:rPr>
        <w:color w:val="f2f2f2"/>
        <w:sz w:val="22"/>
      </w:rPr>
      <w:tcPr>
        <w:shd w:val="clear" w:color="ffffff" w:fill="ffd864" w:themeFill="accent4" w:themeFillTint="9A"/>
      </w:tcPr>
    </w:tblStylePr>
    <w:tblStylePr w:type="firstRow">
      <w:rPr>
        <w:color w:val="f2f2f2"/>
        <w:sz w:val="22"/>
      </w:rPr>
      <w:tcPr>
        <w:shd w:val="clear" w:color="ffffff" w:fill="ffd864" w:themeFill="accent4" w:themeFillTint="9A"/>
      </w:tcPr>
    </w:tblStylePr>
    <w:tblStylePr w:type="lastCol">
      <w:rPr>
        <w:color w:val="f2f2f2"/>
        <w:sz w:val="22"/>
      </w:rPr>
      <w:tcPr>
        <w:shd w:val="clear" w:color="ffffff" w:fill="ffd864" w:themeFill="accent4" w:themeFillTint="9A"/>
      </w:tcPr>
    </w:tblStylePr>
    <w:tblStylePr w:type="lastRow">
      <w:rPr>
        <w:color w:val="f2f2f2"/>
        <w:sz w:val="22"/>
      </w:rPr>
      <w:tcPr>
        <w:shd w:val="clear" w:color="ffffff" w:fill="ffd864" w:themeFill="accent4" w:themeFillTint="9A"/>
      </w:tcPr>
    </w:tblStylePr>
  </w:style>
  <w:style w:type="table" w:styleId="847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ddebf6" w:themeFill="accent5" w:themeFillTint="34"/>
      </w:tcPr>
    </w:tblStylePr>
    <w:tblStylePr w:type="band2Vert">
      <w:rPr>
        <w:color w:val="404040"/>
        <w:sz w:val="22"/>
      </w:rPr>
      <w:tcPr>
        <w:shd w:val="clear" w:color="ffffff" w:fill="ddebf6" w:themeFill="accent5" w:themeFillTint="34"/>
      </w:tcPr>
    </w:tblStylePr>
    <w:tblStylePr w:type="firstCol">
      <w:rPr>
        <w:color w:val="f2f2f2"/>
        <w:sz w:val="22"/>
      </w:rPr>
      <w:tcPr>
        <w:shd w:val="clear" w:color="ffffff" w:fill="5b9bd5" w:themeFill="accent5"/>
      </w:tcPr>
    </w:tblStylePr>
    <w:tblStylePr w:type="firstRow">
      <w:rPr>
        <w:color w:val="f2f2f2"/>
        <w:sz w:val="22"/>
      </w:rPr>
      <w:tcPr>
        <w:shd w:val="clear" w:color="ffffff" w:fill="5b9bd5" w:themeFill="accent5"/>
      </w:tcPr>
    </w:tblStylePr>
    <w:tblStylePr w:type="lastCol">
      <w:rPr>
        <w:color w:val="f2f2f2"/>
        <w:sz w:val="22"/>
      </w:rPr>
      <w:tcPr>
        <w:shd w:val="clear" w:color="ffffff" w:fill="5b9bd5" w:themeFill="accent5"/>
      </w:tcPr>
    </w:tblStylePr>
    <w:tblStylePr w:type="lastRow">
      <w:rPr>
        <w:color w:val="f2f2f2"/>
        <w:sz w:val="22"/>
      </w:rPr>
      <w:tcPr>
        <w:shd w:val="clear" w:color="ffffff" w:fill="5b9bd5" w:themeFill="accent5"/>
      </w:tcPr>
    </w:tblStylePr>
  </w:style>
  <w:style w:type="table" w:styleId="848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2efd8" w:themeFill="accent6" w:themeFillTint="34"/>
      </w:tcPr>
    </w:tblStylePr>
    <w:tblStylePr w:type="band2Vert">
      <w:rPr>
        <w:color w:val="404040"/>
        <w:sz w:val="22"/>
      </w:rPr>
      <w:tcPr>
        <w:shd w:val="clear" w:color="ffffff" w:fill="e2efd8" w:themeFill="accent6" w:themeFillTint="34"/>
      </w:tcPr>
    </w:tblStylePr>
    <w:tblStylePr w:type="firstCol">
      <w:rPr>
        <w:color w:val="f2f2f2"/>
        <w:sz w:val="22"/>
      </w:rPr>
      <w:tcPr>
        <w:shd w:val="clear" w:color="ffffff" w:fill="70ad47" w:themeFill="accent6"/>
      </w:tcPr>
    </w:tblStylePr>
    <w:tblStylePr w:type="firstRow">
      <w:rPr>
        <w:color w:val="f2f2f2"/>
        <w:sz w:val="22"/>
      </w:rPr>
      <w:tcPr>
        <w:shd w:val="clear" w:color="ffffff" w:fill="70ad47" w:themeFill="accent6"/>
      </w:tcPr>
    </w:tblStylePr>
    <w:tblStylePr w:type="lastCol">
      <w:rPr>
        <w:color w:val="f2f2f2"/>
        <w:sz w:val="22"/>
      </w:rPr>
      <w:tcPr>
        <w:shd w:val="clear" w:color="ffffff" w:fill="70ad47" w:themeFill="accent6"/>
      </w:tcPr>
    </w:tblStylePr>
    <w:tblStylePr w:type="lastRow">
      <w:rPr>
        <w:color w:val="f2f2f2"/>
        <w:sz w:val="22"/>
      </w:rPr>
      <w:tcPr>
        <w:shd w:val="clear" w:color="ffffff" w:fill="70ad47" w:themeFill="accent6"/>
      </w:tcPr>
    </w:tblStylePr>
  </w:style>
  <w:style w:type="table" w:styleId="849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2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cPr>
        <w:shd w:val="clear" w:color="ffffff" w:fill="7f7f7f" w:themeFill="text1" w:themeFillTint="80"/>
      </w:tcPr>
    </w:tblStylePr>
  </w:style>
  <w:style w:type="table" w:styleId="850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c3d3ec" w:themeFill="accent1" w:themeFillTint="50"/>
      </w:tcPr>
    </w:tblStylePr>
    <w:tblStylePr w:type="band2Vert">
      <w:rPr>
        <w:color w:val="404040"/>
        <w:sz w:val="22"/>
      </w:rPr>
      <w:tcPr>
        <w:shd w:val="clear" w:color="ffffff" w:fill="c3d3ec" w:themeFill="accent1" w:themeFillTint="50"/>
      </w:tcPr>
    </w:tblStylePr>
    <w:tblStylePr w:type="firstCol">
      <w:rPr>
        <w:color w:val="f2f2f2"/>
        <w:sz w:val="22"/>
      </w:rPr>
      <w:tcPr>
        <w:shd w:val="clear" w:color="ffffff" w:fill="537fc8" w:themeFill="accent1" w:themeFillTint="EA"/>
      </w:tcPr>
    </w:tblStylePr>
    <w:tblStylePr w:type="firstRow">
      <w:rPr>
        <w:color w:val="f2f2f2"/>
        <w:sz w:val="22"/>
      </w:rPr>
      <w:tcPr>
        <w:shd w:val="clear" w:color="ffffff" w:fill="537fc8" w:themeFill="accent1" w:themeFillTint="EA"/>
      </w:tcPr>
    </w:tblStylePr>
    <w:tblStylePr w:type="lastCol">
      <w:rPr>
        <w:color w:val="f2f2f2"/>
        <w:sz w:val="22"/>
      </w:rPr>
      <w:tcPr>
        <w:shd w:val="clear" w:color="ffffff" w:fill="537fc8" w:themeFill="accent1" w:themeFillTint="EA"/>
      </w:tcPr>
    </w:tblStylePr>
    <w:tblStylePr w:type="lastRow">
      <w:rPr>
        <w:color w:val="f2f2f2"/>
        <w:sz w:val="22"/>
      </w:rPr>
      <w:tcPr>
        <w:shd w:val="clear" w:color="ffffff" w:fill="537fc8" w:themeFill="accent1" w:themeFillTint="EA"/>
      </w:tcPr>
    </w:tblStylePr>
  </w:style>
  <w:style w:type="table" w:styleId="851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be5d6" w:themeFill="accent2" w:themeFillTint="32"/>
      </w:tcPr>
    </w:tblStylePr>
    <w:tblStylePr w:type="band2Vert">
      <w:rPr>
        <w:color w:val="404040"/>
        <w:sz w:val="22"/>
      </w:rPr>
      <w:tcPr>
        <w:shd w:val="clear" w:color="ffffff" w:fill="fbe5d6" w:themeFill="accent2" w:themeFillTint="32"/>
      </w:tcPr>
    </w:tblStylePr>
    <w:tblStylePr w:type="firstCol">
      <w:rPr>
        <w:color w:val="f2f2f2"/>
        <w:sz w:val="22"/>
      </w:rPr>
      <w:tcPr>
        <w:shd w:val="clear" w:color="ffffff" w:fill="f4b185" w:themeFill="accent2" w:themeFillTint="97"/>
      </w:tcPr>
    </w:tblStylePr>
    <w:tblStylePr w:type="firstRow">
      <w:rPr>
        <w:color w:val="f2f2f2"/>
        <w:sz w:val="22"/>
      </w:rPr>
      <w:tcPr>
        <w:shd w:val="clear" w:color="ffffff" w:fill="f4b185" w:themeFill="accent2" w:themeFillTint="97"/>
      </w:tcPr>
    </w:tblStylePr>
    <w:tblStylePr w:type="lastCol">
      <w:rPr>
        <w:color w:val="f2f2f2"/>
        <w:sz w:val="22"/>
      </w:rPr>
      <w:tcPr>
        <w:shd w:val="clear" w:color="ffffff" w:fill="f4b185" w:themeFill="accent2" w:themeFillTint="97"/>
      </w:tcPr>
    </w:tblStylePr>
    <w:tblStylePr w:type="lastRow">
      <w:rPr>
        <w:color w:val="f2f2f2"/>
        <w:sz w:val="22"/>
      </w:rPr>
      <w:tcPr>
        <w:shd w:val="clear" w:color="ffffff" w:fill="f4b185" w:themeFill="accent2" w:themeFillTint="97"/>
      </w:tcPr>
    </w:tblStylePr>
  </w:style>
  <w:style w:type="table" w:styleId="852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deded" w:themeFill="accent3" w:themeFillTint="34"/>
      </w:tcPr>
    </w:tblStylePr>
    <w:tblStylePr w:type="band2Vert">
      <w:rPr>
        <w:color w:val="404040"/>
        <w:sz w:val="22"/>
      </w:rPr>
      <w:tcPr>
        <w:shd w:val="clear" w:color="ffffff" w:fill="ededed" w:themeFill="accent3" w:themeFillTint="34"/>
      </w:tcPr>
    </w:tblStylePr>
    <w:tblStylePr w:type="firstCol">
      <w:rPr>
        <w:color w:val="f2f2f2"/>
        <w:sz w:val="22"/>
      </w:rPr>
      <w:tcPr>
        <w:shd w:val="clear" w:color="ffffff" w:fill="a5a5a5" w:themeFill="accent3" w:themeFillTint="FE"/>
      </w:tcPr>
    </w:tblStylePr>
    <w:tblStylePr w:type="firstRow">
      <w:rPr>
        <w:color w:val="f2f2f2"/>
        <w:sz w:val="22"/>
      </w:rPr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cPr>
        <w:shd w:val="clear" w:color="ffffff" w:fill="a5a5a5" w:themeFill="accent3" w:themeFillTint="FE"/>
      </w:tcPr>
    </w:tblStylePr>
  </w:style>
  <w:style w:type="table" w:styleId="853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ef2cb" w:themeFill="accent4" w:themeFillTint="34"/>
      </w:tcPr>
    </w:tblStylePr>
    <w:tblStylePr w:type="band2Vert">
      <w:rPr>
        <w:color w:val="404040"/>
        <w:sz w:val="22"/>
      </w:rPr>
      <w:tcPr>
        <w:shd w:val="clear" w:color="ffffff" w:fill="fef2cb" w:themeFill="accent4" w:themeFillTint="34"/>
      </w:tcPr>
    </w:tblStylePr>
    <w:tblStylePr w:type="firstCol">
      <w:rPr>
        <w:color w:val="f2f2f2"/>
        <w:sz w:val="22"/>
      </w:rPr>
      <w:tcPr>
        <w:shd w:val="clear" w:color="ffffff" w:fill="ffd864" w:themeFill="accent4" w:themeFillTint="9A"/>
      </w:tcPr>
    </w:tblStylePr>
    <w:tblStylePr w:type="firstRow">
      <w:rPr>
        <w:color w:val="f2f2f2"/>
        <w:sz w:val="22"/>
      </w:rPr>
      <w:tcPr>
        <w:shd w:val="clear" w:color="ffffff" w:fill="ffd864" w:themeFill="accent4" w:themeFillTint="9A"/>
      </w:tcPr>
    </w:tblStylePr>
    <w:tblStylePr w:type="lastCol">
      <w:rPr>
        <w:color w:val="f2f2f2"/>
        <w:sz w:val="22"/>
      </w:rPr>
      <w:tcPr>
        <w:shd w:val="clear" w:color="ffffff" w:fill="ffd864" w:themeFill="accent4" w:themeFillTint="9A"/>
      </w:tcPr>
    </w:tblStylePr>
    <w:tblStylePr w:type="lastRow">
      <w:rPr>
        <w:color w:val="f2f2f2"/>
        <w:sz w:val="22"/>
      </w:rPr>
      <w:tcPr>
        <w:shd w:val="clear" w:color="ffffff" w:fill="ffd864" w:themeFill="accent4" w:themeFillTint="9A"/>
      </w:tcPr>
    </w:tblStylePr>
  </w:style>
  <w:style w:type="table" w:styleId="854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ddebf6" w:themeFill="accent5" w:themeFillTint="34"/>
      </w:tcPr>
    </w:tblStylePr>
    <w:tblStylePr w:type="band2Vert">
      <w:rPr>
        <w:color w:val="404040"/>
        <w:sz w:val="22"/>
      </w:rPr>
      <w:tcPr>
        <w:shd w:val="clear" w:color="ffffff" w:fill="ddebf6" w:themeFill="accent5" w:themeFillTint="34"/>
      </w:tcPr>
    </w:tblStylePr>
    <w:tblStylePr w:type="firstCol">
      <w:rPr>
        <w:color w:val="f2f2f2"/>
        <w:sz w:val="22"/>
      </w:rPr>
      <w:tcPr>
        <w:shd w:val="clear" w:color="ffffff" w:fill="5b9bd5" w:themeFill="accent5"/>
      </w:tcPr>
    </w:tblStylePr>
    <w:tblStylePr w:type="firstRow">
      <w:rPr>
        <w:color w:val="f2f2f2"/>
        <w:sz w:val="22"/>
      </w:rPr>
      <w:tcPr>
        <w:shd w:val="clear" w:color="ffffff" w:fill="5b9bd5" w:themeFill="accent5"/>
      </w:tcPr>
    </w:tblStylePr>
    <w:tblStylePr w:type="lastCol">
      <w:rPr>
        <w:color w:val="f2f2f2"/>
        <w:sz w:val="22"/>
      </w:rPr>
      <w:tcPr>
        <w:shd w:val="clear" w:color="ffffff" w:fill="5b9bd5" w:themeFill="accent5"/>
      </w:tcPr>
    </w:tblStylePr>
    <w:tblStylePr w:type="lastRow">
      <w:rPr>
        <w:color w:val="f2f2f2"/>
        <w:sz w:val="22"/>
      </w:rPr>
      <w:tcPr>
        <w:shd w:val="clear" w:color="ffffff" w:fill="5b9bd5" w:themeFill="accent5"/>
      </w:tcPr>
    </w:tblStylePr>
  </w:style>
  <w:style w:type="table" w:styleId="855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2efd8" w:themeFill="accent6" w:themeFillTint="34"/>
      </w:tcPr>
    </w:tblStylePr>
    <w:tblStylePr w:type="band2Vert">
      <w:rPr>
        <w:color w:val="404040"/>
        <w:sz w:val="22"/>
      </w:rPr>
      <w:tcPr>
        <w:shd w:val="clear" w:color="ffffff" w:fill="e2efd8" w:themeFill="accent6" w:themeFillTint="34"/>
      </w:tcPr>
    </w:tblStylePr>
    <w:tblStylePr w:type="firstCol">
      <w:rPr>
        <w:color w:val="f2f2f2"/>
        <w:sz w:val="22"/>
      </w:rPr>
      <w:tcPr>
        <w:shd w:val="clear" w:color="ffffff" w:fill="70ad47" w:themeFill="accent6"/>
      </w:tcPr>
    </w:tblStylePr>
    <w:tblStylePr w:type="firstRow">
      <w:rPr>
        <w:color w:val="f2f2f2"/>
        <w:sz w:val="22"/>
      </w:rPr>
      <w:tcPr>
        <w:shd w:val="clear" w:color="ffffff" w:fill="70ad47" w:themeFill="accent6"/>
      </w:tcPr>
    </w:tblStylePr>
    <w:tblStylePr w:type="lastCol">
      <w:rPr>
        <w:color w:val="f2f2f2"/>
        <w:sz w:val="22"/>
      </w:rPr>
      <w:tcPr>
        <w:shd w:val="clear" w:color="ffffff" w:fill="70ad47" w:themeFill="accent6"/>
      </w:tcPr>
    </w:tblStylePr>
    <w:tblStylePr w:type="lastRow">
      <w:rPr>
        <w:color w:val="f2f2f2"/>
        <w:sz w:val="22"/>
      </w:rPr>
      <w:tcPr>
        <w:shd w:val="clear" w:color="ffffff" w:fill="70ad47" w:themeFill="accent6"/>
      </w:tcPr>
    </w:tblStylePr>
  </w:style>
  <w:style w:type="table" w:styleId="856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857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8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2" w:sz="12" w:space="0"/>
        </w:tcBorders>
      </w:tcPr>
    </w:tblStylePr>
  </w:style>
  <w:style w:type="table" w:styleId="859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3" w:sz="12" w:space="0"/>
        </w:tcBorders>
      </w:tcPr>
    </w:tblStylePr>
  </w:style>
  <w:style w:type="table" w:styleId="860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4" w:sz="12" w:space="0"/>
        </w:tcBorders>
      </w:tcPr>
    </w:tblStylePr>
  </w:style>
  <w:style w:type="table" w:styleId="861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5" w:sz="12" w:space="0"/>
        </w:tcBorders>
      </w:tcPr>
    </w:tblStylePr>
  </w:style>
  <w:style w:type="table" w:styleId="862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6" w:sz="12" w:space="0"/>
        </w:tcBorders>
      </w:tcPr>
    </w:tblStylePr>
  </w:style>
  <w:style w:type="table" w:styleId="86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dc:description/>
  <dc:language>ru-RU</dc:language>
  <cp:revision>21</cp:revision>
  <dcterms:created xsi:type="dcterms:W3CDTF">2023-10-26T14:26:00Z</dcterms:created>
  <dcterms:modified xsi:type="dcterms:W3CDTF">2024-03-13T10:53:38Z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