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center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contextualSpacing w:val="true"/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highlight w:val="none"/>
        </w:rPr>
      </w:pPr>
      <w:r>
        <w:rPr>
          <w:rFonts w:ascii="Times New Roman" w:hAnsi="Times New Roman" w:cs="Times New Roman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  Контрольно-счетной комиссией  Ровеньского района  в  соответствии с планом работы на 2022 год, проведена проверка </w:t>
      </w:r>
      <w:r>
        <w:rPr>
          <w:rFonts w:ascii="Tinos" w:hAnsi="Tinos" w:cs="Tinos" w:eastAsia="Tinos"/>
          <w:b w:val="false"/>
          <w:sz w:val="28"/>
          <w:szCs w:val="28"/>
        </w:rPr>
        <w:t xml:space="preserve"> финансово-х</w:t>
      </w:r>
      <w:r>
        <w:rPr>
          <w:rFonts w:ascii="Tinos" w:hAnsi="Tinos" w:cs="Tinos" w:eastAsia="Tinos"/>
          <w:b w:val="false"/>
          <w:sz w:val="28"/>
          <w:szCs w:val="28"/>
        </w:rPr>
        <w:t xml:space="preserve">озяйственной деятельности в МКУ «Единая дежурно-диспетчерская служба Ровеньского района Белгородской области»</w:t>
      </w:r>
      <w:r>
        <w:rPr>
          <w:rFonts w:ascii="Tinos" w:hAnsi="Tinos" w:cs="Tinos" w:eastAsia="Tinos"/>
          <w:b w:val="false"/>
          <w:sz w:val="28"/>
        </w:rPr>
        <w:t xml:space="preserve">   за период с 01.01.2021года по 30.06.2022 года.</w:t>
      </w:r>
      <w:r>
        <w:rPr>
          <w:rFonts w:ascii="Tinos" w:hAnsi="Tinos" w:cs="Tinos" w:eastAsia="Tinos"/>
          <w:b w:val="false"/>
          <w:sz w:val="28"/>
          <w:highlight w:val="none"/>
        </w:rPr>
      </w:r>
      <w:r/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  В ходе проверки  устано</w:t>
      </w:r>
      <w:r>
        <w:rPr>
          <w:rFonts w:ascii="Times New Roman" w:hAnsi="Times New Roman" w:cs="Times New Roman"/>
          <w:sz w:val="28"/>
          <w:szCs w:val="28"/>
        </w:rPr>
        <w:t xml:space="preserve">влено.  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  <w:t xml:space="preserve">В уставе МКУ «ЕДДС Ровеньского района»   отражены   неактуальные   данные , не соответствующие действующему законодательству, не  указаны функции и задачи при  эксплуатации АПК «Безопасный город».</w:t>
      </w: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/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nos" w:hAnsi="Tinos" w:cs="Tinos" w:eastAsia="Tinos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  <w:lang w:eastAsia="en-US"/>
        </w:rPr>
        <w:t xml:space="preserve"> Не обеспечено своевременное размещение </w:t>
      </w:r>
      <w:r>
        <w:rPr>
          <w:rFonts w:ascii="Tinos" w:hAnsi="Tinos" w:cs="Tinos" w:eastAsia="Tinos" w:eastAsiaTheme="minorHAnsi"/>
          <w:sz w:val="28"/>
          <w:szCs w:val="28"/>
          <w:highlight w:val="none"/>
          <w:lang w:eastAsia="en-US"/>
        </w:rPr>
        <w:t xml:space="preserve"> </w:t>
      </w:r>
      <w:r>
        <w:rPr>
          <w:rFonts w:ascii="Tinos" w:hAnsi="Tinos" w:cs="Tinos" w:eastAsia="Tinos" w:eastAsiaTheme="minorHAnsi"/>
          <w:sz w:val="28"/>
          <w:szCs w:val="28"/>
          <w:highlight w:val="none"/>
          <w:lang w:eastAsia="en-US"/>
        </w:rPr>
        <w:t xml:space="preserve"> бюджетной сметы на 2022 год и плановый период 2023 и 2024 годов  </w:t>
      </w:r>
      <w:r>
        <w:rPr>
          <w:rFonts w:ascii="Tinos" w:hAnsi="Tinos" w:cs="Tinos" w:eastAsia="Tinos" w:eastAsiaTheme="minorHAnsi"/>
          <w:sz w:val="28"/>
          <w:szCs w:val="28"/>
          <w:lang w:eastAsia="en-US"/>
        </w:rPr>
        <w:t xml:space="preserve">на сайте bus.gov.ru  </w:t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sz w:val="28"/>
          <w:szCs w:val="28"/>
          <w:highlight w:val="none"/>
          <w:lang w:eastAsia="en-US"/>
        </w:rPr>
      </w:r>
      <w:r>
        <w:rPr>
          <w:rFonts w:ascii="Tinos" w:hAnsi="Tinos" w:cs="Tinos" w:eastAsia="Tinos" w:eastAsiaTheme="minorHAnsi"/>
          <w:sz w:val="28"/>
          <w:highlight w:val="none"/>
        </w:rPr>
        <w:t xml:space="preserve">.</w:t>
      </w:r>
      <w:r>
        <w:rPr>
          <w:rFonts w:eastAsiaTheme="minorHAnsi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  <w:r>
        <w:rPr>
          <w:rFonts w:ascii="Tinos" w:hAnsi="Tinos" w:cs="Tinos" w:eastAsia="Tinos" w:eastAsiaTheme="minorHAnsi"/>
          <w:b w:val="false"/>
          <w:sz w:val="28"/>
          <w:szCs w:val="28"/>
          <w:highlight w:val="none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</w:t>
      </w:r>
      <w:r>
        <w:rPr>
          <w:rFonts w:ascii="Tinos" w:hAnsi="Tinos" w:cs="Tinos" w:eastAsia="Tinos" w:eastAsiaTheme="minorHAnsi"/>
          <w:sz w:val="28"/>
          <w:szCs w:val="28"/>
        </w:rPr>
        <w:t xml:space="preserve">Отчет о результатах деятельности муниципального учреждения и об использовании закрепленного за ним муниципального имущества  на 01.01.2022</w:t>
      </w:r>
      <w:r>
        <w:rPr>
          <w:rFonts w:ascii="Tinos" w:hAnsi="Tinos" w:cs="Tinos" w:eastAsia="Tinos" w:eastAsiaTheme="minorHAnsi"/>
          <w:sz w:val="28"/>
          <w:highlight w:val="none"/>
        </w:rPr>
        <w:t xml:space="preserve">г.  составлен  не по установленной форме,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не  указана информация об исполнении бюджетной сметы,не согласован с учредителем.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</w:r>
      <w:r>
        <w:rPr>
          <w:rFonts w:ascii="Times New Roman" w:hAnsi="Times New Roman" w:cs="Times New Roman" w:eastAsiaTheme="minorHAnsi"/>
          <w:sz w:val="28"/>
          <w:szCs w:val="28"/>
        </w:rPr>
        <w:t xml:space="preserve">Учет и списание  мягкого инвентаря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, выданного в пользование сотрудникам  осуществлен с нарушением требований бухгалтерского учета.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     Неэффективное использованы средства  в сумме 16,40тыс.рублей  </w:t>
      </w:r>
      <w:r>
        <w:rPr>
          <w:rFonts w:ascii="Tinos" w:hAnsi="Tinos" w:cs="Tinos" w:eastAsia="Tinos" w:eastAsiaTheme="minorHAnsi"/>
          <w:b w:val="false"/>
          <w:sz w:val="28"/>
          <w:highlight w:val="none"/>
          <w:u w:val="none"/>
        </w:rPr>
        <w:t xml:space="preserve">на приобретение  мягкого инвентаря , в отсутствие правового акта регламентирующего порядок обеспечения форменной одеждой работников.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nos" w:hAnsi="Tinos" w:cs="Tinos" w:eastAsia="Tinos" w:eastAsiaTheme="minorHAnsi"/>
          <w:b w:val="false"/>
          <w:sz w:val="28"/>
          <w:highlight w:val="none"/>
          <w:u w:val="none"/>
        </w:rPr>
      </w:r>
      <w:r>
        <w:rPr>
          <w:rFonts w:eastAsiaTheme="minorHAnsi"/>
        </w:rPr>
        <w:t xml:space="preserve">  </w:t>
      </w: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По результатам контрольного мероприятия направлено представление начальнику МКУ «ЕДДС Ровеньского района».</w:t>
      </w:r>
      <w:r>
        <w:rPr>
          <w:rFonts w:eastAsiaTheme="minorHAnsi"/>
        </w:rPr>
      </w:r>
      <w:r>
        <w:rPr>
          <w:rFonts w:eastAsiaTheme="minorHAnsi"/>
        </w:rPr>
      </w:r>
    </w:p>
    <w:p>
      <w:pPr>
        <w:jc w:val="both"/>
        <w:spacing w:lineRule="auto" w:line="240" w:after="0"/>
        <w:rPr>
          <w:rFonts w:ascii="Tinos" w:hAnsi="Tinos" w:cs="Tinos" w:eastAsia="Tinos"/>
          <w:b w:val="false"/>
          <w:sz w:val="28"/>
          <w:szCs w:val="28"/>
          <w:highlight w:val="none"/>
        </w:rPr>
      </w:pPr>
      <w:r>
        <w:rPr>
          <w:rFonts w:ascii="Times New Roman" w:hAnsi="Times New Roman" w:cs="Times New Roman" w:eastAsiaTheme="minorHAnsi"/>
          <w:sz w:val="28"/>
          <w:szCs w:val="28"/>
          <w:highlight w:val="none"/>
        </w:rPr>
        <w:t xml:space="preserve">В установленный срок предоставлена информация об устранении нарушений и недостатков.</w:t>
      </w:r>
      <w:r>
        <w:rPr>
          <w:rFonts w:eastAsiaTheme="minorHAnsi"/>
        </w:rPr>
      </w:r>
      <w:r>
        <w:rPr>
          <w:rFonts w:eastAsiaTheme="minorHAnsi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2022-12-22T10:41:21Z</dcterms:modified>
</cp:coreProperties>
</file>