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 w:line="226" w:lineRule="auto"/>
        <w:rPr>
          <w:rFonts w:ascii="Tinos" w:hAnsi="Tinos" w:eastAsia="Tinos" w:cs="Tinos"/>
          <w:b w:val="0"/>
          <w:sz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       Контрольно-счетной комиссией  Ровеньского района  в  соответствии с планом работы на 2024 год, проведена проверка  средств, выделенных на финансовое обеспечение муниципального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задания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 на  оказание муници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пальных  услуг в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МБ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ДОУ «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Жабский детский сад»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 в 2023 году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jc w:val="both"/>
        <w:spacing w:after="0" w:line="226" w:lineRule="auto"/>
        <w:rPr>
          <w:rFonts w:ascii="Tinos" w:hAnsi="Tinos" w:eastAsia="Tinos" w:cs="Tinos"/>
        </w:rPr>
      </w:pPr>
      <w:r>
        <w:rPr>
          <w:rFonts w:ascii="Tinos" w:hAnsi="Tinos" w:eastAsia="Tinos" w:cs="Tinos"/>
          <w:sz w:val="28"/>
          <w:szCs w:val="28"/>
        </w:rPr>
        <w:t xml:space="preserve">По результатам проведенного контрольного мероприятия  установлено.</w:t>
      </w:r>
      <w:r>
        <w:rPr>
          <w:rFonts w:ascii="Tinos" w:hAnsi="Tinos" w:eastAsia="Tinos" w:cs="Tinos"/>
          <w:sz w:val="28"/>
          <w:highlight w:val="none"/>
        </w:rPr>
      </w:r>
      <w:r/>
    </w:p>
    <w:p>
      <w:pPr>
        <w:jc w:val="both"/>
        <w:spacing w:after="0" w:line="226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На выполнение муниципальн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ого задания  для </w:t>
      </w:r>
      <w:r>
        <w:rPr>
          <w:rFonts w:ascii="Tinos" w:hAnsi="Tinos" w:eastAsia="Tinos" w:cs="Tinos"/>
          <w:b w:val="0"/>
          <w:sz w:val="28"/>
          <w:szCs w:val="28"/>
        </w:rPr>
        <w:t xml:space="preserve">МБ</w:t>
      </w:r>
      <w:r>
        <w:rPr>
          <w:rFonts w:ascii="Tinos" w:hAnsi="Tinos" w:eastAsia="Tinos" w:cs="Tinos"/>
          <w:b w:val="0"/>
          <w:sz w:val="28"/>
          <w:szCs w:val="28"/>
        </w:rPr>
        <w:t xml:space="preserve">ДОУ «</w:t>
      </w:r>
      <w:r>
        <w:rPr>
          <w:rFonts w:ascii="Tinos" w:hAnsi="Tinos" w:eastAsia="Tinos" w:cs="Tinos"/>
          <w:b w:val="0"/>
          <w:sz w:val="28"/>
          <w:szCs w:val="28"/>
        </w:rPr>
        <w:t xml:space="preserve">Жабский детский сад»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 2023 году предост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авлена  субсидия в сумме 3805,8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тыс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убле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й, израсходована в сумме  3587,06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тыс.рублей,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дефицитом 218,74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тыс. рублей.</w:t>
      </w:r>
      <w:r>
        <w:rPr>
          <w:rFonts w:ascii="Tinos" w:hAnsi="Tinos" w:eastAsia="Tinos" w:cs="Tinos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iCs/>
          <w:color w:val="000000"/>
          <w:spacing w:val="-4"/>
          <w:sz w:val="28"/>
          <w:szCs w:val="28"/>
          <w:highlight w:val="none"/>
          <w:lang w:eastAsia="en-US"/>
        </w:rPr>
        <w:t xml:space="preserve">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В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нарушение п.41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Порядком  формирования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муниципального задания на оказание муниципальных услуг (выполнение работ) в отношении муниципальных учреждений Ровеньского района и о финансовом обеспечении выполнения муниципального задания, утвержденным постановлением администрации муниципального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района «Ровеньский район»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о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тчет о выполнении муниципального задания  № 2  утвержден 31.01.2024 года,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срок предоставления отчета установлен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муниципальным заданием  до 30 числа следующего за отчетным периодом .</w:t>
      </w:r>
      <w:r>
        <w:rPr>
          <w:rFonts w:eastAsiaTheme="minorHAnsi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nos" w:hAnsi="Tinos" w:eastAsia="Tinos" w:cs="Tino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 w:eastAsiaTheme="minorHAnsi"/>
          <w:sz w:val="28"/>
          <w:highlight w:val="none"/>
        </w:rPr>
        <w:t xml:space="preserve">      Устав МБДОУ «Жабский детский сад»   содержит неактуальные данные по вопросу прекращения получения дошкольного образования воспитанниками.</w:t>
      </w:r>
      <w:r>
        <w:rPr>
          <w:rFonts w:eastAsiaTheme="minorHAnsi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nos" w:hAnsi="Tinos" w:eastAsia="Tinos" w:cs="Tino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 w:eastAsiaTheme="minorHAnsi"/>
          <w:sz w:val="28"/>
          <w:highlight w:val="none"/>
        </w:rPr>
        <w:t xml:space="preserve">В муниципальном задании №2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указаны категории потребителей муниципальной услуги - физ</w:t>
      </w:r>
      <w:r>
        <w:rPr>
          <w:rFonts w:ascii="Tinos" w:hAnsi="Tinos" w:eastAsia="Tinos" w:cs="Tinos" w:eastAsiaTheme="minorHAnsi"/>
          <w:sz w:val="28"/>
          <w:highlight w:val="none"/>
          <w:u w:val="none"/>
        </w:rPr>
        <w:t xml:space="preserve">ические лица в </w:t>
      </w:r>
      <w:r>
        <w:rPr>
          <w:rFonts w:ascii="Tinos" w:hAnsi="Tinos" w:eastAsia="Tinos" w:cs="Tinos" w:eastAsiaTheme="minorHAnsi"/>
          <w:sz w:val="28"/>
          <w:highlight w:val="none"/>
          <w:u w:val="none"/>
        </w:rPr>
        <w:t xml:space="preserve">возрасте до 8 лет.</w:t>
      </w:r>
      <w:r>
        <w:rPr>
          <w:rFonts w:eastAsiaTheme="minorHAnsi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nos" w:hAnsi="Tinos" w:eastAsia="Tinos" w:cs="Tino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>
        <w:rPr>
          <w:rFonts w:ascii="Tinos" w:hAnsi="Tinos" w:eastAsia="Tinos" w:cs="Tinos" w:eastAsiaTheme="minorHAnsi"/>
          <w:sz w:val="28"/>
          <w:highlight w:val="none"/>
        </w:rPr>
        <w:t xml:space="preserve">В п.2.3 Устава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указано , что «учреждение  обеспечивает  получение  дошкольного  образования,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присмотр и уход за воспитанниками в возрасте от 2 месяцев (при наличии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со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ответствующих услов</w:t>
      </w:r>
      <w:r>
        <w:rPr>
          <w:rFonts w:ascii="Tinos" w:hAnsi="Tinos" w:eastAsia="Tinos" w:cs="Tinos" w:eastAsiaTheme="minorHAnsi"/>
          <w:sz w:val="28"/>
          <w:highlight w:val="none"/>
          <w:u w:val="none"/>
        </w:rPr>
        <w:t xml:space="preserve">ий) </w:t>
      </w:r>
      <w:r>
        <w:rPr>
          <w:rFonts w:ascii="Tinos" w:hAnsi="Tinos" w:eastAsia="Tinos" w:cs="Tinos" w:eastAsiaTheme="minorHAnsi"/>
          <w:sz w:val="28"/>
          <w:highlight w:val="none"/>
          <w:u w:val="none"/>
        </w:rPr>
        <w:t xml:space="preserve">до 7 лет».</w:t>
      </w:r>
      <w:r>
        <w:rPr>
          <w:rFonts w:ascii="Tinos" w:hAnsi="Tinos" w:eastAsia="Tinos" w:cs="Tinos" w:eastAsiaTheme="minorHAnsi"/>
          <w:sz w:val="28"/>
          <w:highlight w:val="none"/>
          <w:u w:val="none"/>
        </w:rPr>
        <w:t xml:space="preserve"> </w:t>
      </w:r>
      <w:r>
        <w:rPr>
          <w:rFonts w:eastAsiaTheme="minorHAnsi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Tinos" w:hAnsi="Tinos" w:eastAsia="Tinos" w:cs="Tino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 w:eastAsiaTheme="minorHAnsi"/>
          <w:color w:val="000000"/>
          <w:sz w:val="28"/>
          <w:highlight w:val="none"/>
        </w:rPr>
        <w:t xml:space="preserve">В приказе  Минпросвещения России от 31.07.2020г. N 373 </w:t>
      </w:r>
      <w:r>
        <w:rPr>
          <w:rFonts w:ascii="Tinos" w:hAnsi="Tinos" w:eastAsia="Tinos" w:cs="Tinos" w:eastAsiaTheme="minorHAnsi"/>
          <w:color w:val="000000"/>
          <w:sz w:val="28"/>
          <w:highlight w:val="none"/>
        </w:rPr>
        <w:t xml:space="preserve">(ред. от 01.12.2022г.) </w:t>
      </w:r>
      <w:r>
        <w:rPr>
          <w:rFonts w:eastAsiaTheme="minorHAnsi"/>
        </w:rPr>
      </w:r>
      <w:r/>
      <w:r>
        <w:rPr>
          <w:rFonts w:ascii="Tinos" w:hAnsi="Tinos" w:eastAsia="Tinos" w:cs="Tinos" w:eastAsiaTheme="minorHAnsi"/>
          <w:color w:val="000000"/>
          <w:sz w:val="28"/>
          <w:highlight w:val="none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в п.6 указано , что  </w:t>
      </w:r>
      <w:r>
        <w:rPr>
          <w:rFonts w:eastAsiaTheme="minorHAnsi"/>
        </w:rPr>
      </w:r>
      <w:r/>
      <w:r>
        <w:rPr>
          <w:rFonts w:ascii="Tinos" w:hAnsi="Tinos" w:eastAsia="Tinos" w:cs="Tinos"/>
          <w:highlight w:val="none"/>
        </w:rPr>
      </w:r>
      <w:r>
        <w:rPr>
          <w:rFonts w:ascii="Tinos" w:hAnsi="Tinos" w:eastAsia="Tinos" w:cs="Tinos" w:eastAsiaTheme="minorHAnsi"/>
          <w:color w:val="000000"/>
          <w:sz w:val="28"/>
          <w:highlight w:val="none"/>
        </w:rPr>
        <w:t xml:space="preserve">«Образовательная организация обеспечивает получение дошкольного образования, присмотр и уход за воспитанниками </w:t>
      </w:r>
      <w:r>
        <w:rPr>
          <w:rFonts w:ascii="Tinos" w:hAnsi="Tinos" w:eastAsia="Tinos" w:cs="Tinos" w:eastAsiaTheme="minorHAnsi"/>
          <w:color w:val="000000"/>
          <w:sz w:val="28"/>
          <w:highlight w:val="none"/>
          <w:u w:val="none"/>
        </w:rPr>
        <w:t xml:space="preserve">в возрасте от 2 месяцев </w:t>
      </w:r>
      <w:r>
        <w:rPr>
          <w:rFonts w:ascii="Tinos" w:hAnsi="Tinos" w:eastAsia="Tinos" w:cs="Tinos" w:eastAsiaTheme="minorHAnsi"/>
          <w:color w:val="000000"/>
          <w:sz w:val="28"/>
          <w:highlight w:val="none"/>
          <w:u w:val="none"/>
        </w:rPr>
        <w:t xml:space="preserve">до прекращения образовательных отношений».</w:t>
      </w:r>
      <w:r>
        <w:rPr>
          <w:rFonts w:ascii="Tinos" w:hAnsi="Tinos" w:eastAsia="Tinos" w:cs="Tinos" w:eastAsiaTheme="minorHAnsi"/>
          <w:sz w:val="28"/>
          <w:highlight w:val="none"/>
        </w:rPr>
      </w:r>
      <w:r/>
      <w:r>
        <w:rPr>
          <w:rFonts w:ascii="Tinos" w:hAnsi="Tinos" w:eastAsia="Tinos" w:cs="Tinos"/>
          <w:highlight w:val="none"/>
        </w:rPr>
      </w:r>
    </w:p>
    <w:p>
      <w:pPr>
        <w:contextualSpacing/>
        <w:jc w:val="both"/>
        <w:spacing w:after="0" w:line="226" w:lineRule="auto"/>
        <w:rPr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   В ходе проверки выявлено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неэффективное использование 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средств  субсидии на выполнение муниципального задания  на сумму 3022 рублей 11 коп.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в связи  со   списанием неиспользованных продуктов  по причине  истечения срока хранения.</w:t>
      </w: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 Ответственным лицом за организацию    питания </w:t>
      </w: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при формировании  заявки на поставку продуктов в части объема закупае</w:t>
      </w: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мой продукции, </w:t>
      </w: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не учитывалась </w:t>
      </w:r>
      <w:r>
        <w:rPr>
          <w:rFonts w:ascii="Tinos" w:hAnsi="Tinos" w:eastAsia="Tinos" w:cs="Tinos" w:eastAsiaTheme="minorHAnsi"/>
          <w:sz w:val="28"/>
          <w:szCs w:val="28"/>
          <w:highlight w:val="none"/>
          <w:lang w:eastAsia="en-US"/>
        </w:rPr>
        <w:t xml:space="preserve"> посещаемость  детского сада</w:t>
      </w:r>
      <w:r>
        <w:rPr>
          <w:rFonts w:eastAsiaTheme="minorHAnsi"/>
        </w:rPr>
        <w:t xml:space="preserve">.</w:t>
      </w:r>
      <w:r>
        <w:rPr>
          <w:rFonts w:eastAsiaTheme="minorHAnsi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color w:val="000000"/>
          <w:highlight w:val="none"/>
        </w:rPr>
      </w:pP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  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Задолженность    по  выплате  компенсации   части родительской  платы  п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о состоянию на 01.06.2024 год   составила 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в сумме  5217 руб. 10 коп.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  (сентябрь и частично  октябрь 2023 года).  </w:t>
      </w:r>
      <w:r>
        <w:rPr>
          <w:rFonts w:eastAsiaTheme="minorHAnsi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highlight w:val="none"/>
        </w:rPr>
      </w:r>
      <w:r>
        <w:rPr>
          <w:rFonts w:ascii="Tinos" w:hAnsi="Tinos" w:eastAsia="Tinos" w:cs="Tinos" w:eastAsiaTheme="minorHAnsi"/>
          <w:sz w:val="28"/>
          <w:highlight w:val="none"/>
        </w:rPr>
        <w:t xml:space="preserve"> В нарушение  единой учетной политики перед сос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тавлением годовой отчетности не про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ведена инвентаризация финансовых активов (дебиторской задолженности по доходам).</w:t>
      </w:r>
      <w:r>
        <w:rPr>
          <w:rFonts w:ascii="Tinos" w:hAnsi="Tinos" w:eastAsia="Tinos" w:cs="Tinos" w:eastAsiaTheme="minorHAnsi"/>
          <w:highlight w:val="none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    На  01.01.2024 год задолженность по родительской плате  за присмотр и уход за детьми составила в сумме 9,3 тыс. рублей, том числе:</w:t>
      </w:r>
      <w:r>
        <w:rPr>
          <w:rFonts w:eastAsiaTheme="minorHAnsi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 переплата  3,1 тыс. рублей;</w:t>
      </w:r>
      <w:r>
        <w:rPr>
          <w:rFonts w:eastAsiaTheme="minorHAnsi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-задолженность  12,5 тыс. рублей, в том числе  просроченная 9,5тыс.рублей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.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  По результатам проведенного контрольного мероприятия были направлены:</w:t>
      </w:r>
      <w:r>
        <w:rPr>
          <w:rFonts w:eastAsiaTheme="minorHAnsi"/>
        </w:rPr>
      </w:r>
      <w:r/>
    </w:p>
    <w:p>
      <w:pPr>
        <w:jc w:val="both"/>
        <w:spacing w:after="0" w:line="226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- представ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ление  заведующий 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МБ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ДОУ «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Жабский детский сад»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;</w:t>
      </w:r>
      <w:r>
        <w:rPr>
          <w:rFonts w:eastAsiaTheme="minorHAnsi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-информационное письмо начальнику управления образования  администрации Ровеньского района.</w:t>
      </w:r>
      <w:r>
        <w:rPr>
          <w:rFonts w:eastAsiaTheme="minorHAnsi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yellow"/>
        </w:rPr>
      </w:r>
      <w:r>
        <w:rPr>
          <w:rFonts w:eastAsiaTheme="minorHAnsi"/>
        </w:rPr>
      </w:r>
      <w:r/>
    </w:p>
    <w:p>
      <w:r>
        <w:rPr>
          <w:rFonts w:eastAsiaTheme="minorHAnsi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5">
    <w:name w:val="Heading 1"/>
    <w:basedOn w:val="811"/>
    <w:next w:val="811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1"/>
    <w:next w:val="811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No Spacing"/>
    <w:basedOn w:val="811"/>
    <w:uiPriority w:val="1"/>
    <w:qFormat/>
    <w:pPr>
      <w:spacing w:after="0" w:line="240" w:lineRule="auto"/>
    </w:pPr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character" w:styleId="81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2024-06-13T12:45:48Z</dcterms:modified>
</cp:coreProperties>
</file>