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первый квартал  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</w:t>
      </w:r>
      <w:r>
        <w:rPr>
          <w:rFonts w:ascii="Tinos" w:hAnsi="Tinos" w:cs="Tinos" w:eastAsia="Tinos"/>
          <w:sz w:val="28"/>
          <w:szCs w:val="28"/>
        </w:rPr>
        <w:t xml:space="preserve">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первый квартал 2025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Отчет об исполнении местног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 бюджета за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первый квартал  2025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года, утвержден постановлением администрации 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от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16.04.2025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года  № 197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,  по доходам в сумме 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348217,4тыс. рублей,  расходам 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363468,3тыс. рублей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,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  с  профицитом в сумме 15250,9</w:t>
      </w:r>
      <w:r>
        <w:rPr>
          <w:rFonts w:ascii="Tinos" w:hAnsi="Tinos" w:cs="Tinos" w:eastAsia="Tinos"/>
          <w:sz w:val="28"/>
          <w:szCs w:val="28"/>
          <w:highlight w:val="white"/>
        </w:rPr>
        <w:t xml:space="preserve">тыс. рублей.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1.04.2025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</w:t>
      </w:r>
      <w:r>
        <w:rPr>
          <w:rFonts w:ascii="Tinos" w:hAnsi="Tinos" w:cs="Tinos" w:eastAsia="Tinos"/>
          <w:sz w:val="28"/>
          <w:szCs w:val="28"/>
        </w:rPr>
        <w:t xml:space="preserve">22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98474,7</w:t>
      </w:r>
      <w:r>
        <w:rPr>
          <w:rFonts w:ascii="Tinos" w:hAnsi="Tinos" w:cs="Tinos" w:eastAsia="Tinos"/>
          <w:sz w:val="28"/>
          <w:szCs w:val="28"/>
        </w:rPr>
        <w:t xml:space="preserve">тыс. рублей  или 26%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249742,7тыс. рублей или  21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</w:rPr>
      </w:r>
      <w:r/>
    </w:p>
    <w:p>
      <w:pPr>
        <w:pStyle w:val="816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2024 года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объем  поступлений доходов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на  118,8 %, собственных   доходов  выше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123,7%.</w:t>
      </w:r>
      <w:r>
        <w:rPr>
          <w:highlight w:val="none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первый квартал 2025</w:t>
      </w:r>
      <w:r>
        <w:rPr>
          <w:rFonts w:ascii="Tinos" w:hAnsi="Tinos" w:cs="Tinos" w:eastAsia="Tinos"/>
          <w:sz w:val="28"/>
          <w:szCs w:val="28"/>
        </w:rPr>
        <w:t xml:space="preserve"> года составили </w:t>
      </w:r>
      <w:r>
        <w:rPr>
          <w:rFonts w:ascii="Tinos" w:hAnsi="Tinos" w:cs="Tinos" w:eastAsia="Tinos"/>
          <w:sz w:val="28"/>
          <w:szCs w:val="28"/>
        </w:rPr>
        <w:t xml:space="preserve"> 22%, от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2024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 объем расходов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127,9%.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первый квартал  2025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46%;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- 27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12%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-7%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спорт- 3%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</w:rPr>
        <w:t xml:space="preserve">-национальная безопасность и правоохранительная деятельность - 1%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местного бюджета в рамках  муниципальных программ  составило  284657,98 </w:t>
      </w:r>
      <w:r>
        <w:rPr>
          <w:rFonts w:ascii="Tinos" w:hAnsi="Tinos" w:cs="Tinos" w:eastAsia="Tinos"/>
          <w:sz w:val="28"/>
          <w:szCs w:val="28"/>
        </w:rPr>
        <w:t xml:space="preserve">тыс.рублей или   20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первый квартал 2025 года исполнен с превышением расходов над  доходами   в сумме  15250,9</w:t>
      </w:r>
      <w:r>
        <w:rPr>
          <w:rFonts w:ascii="Tinos" w:hAnsi="Tinos" w:cs="Tinos" w:eastAsia="Tinos"/>
          <w:sz w:val="28"/>
          <w:szCs w:val="28"/>
        </w:rPr>
        <w:t xml:space="preserve">тыс. рублей.</w:t>
      </w:r>
      <w:r>
        <w:rPr>
          <w:rFonts w:ascii="Tinos" w:hAnsi="Tinos" w:cs="Tinos" w:eastAsia="Tinos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2025-04-22T06:18:19Z</dcterms:modified>
</cp:coreProperties>
</file>