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  внешней проверки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  По результатам  внешней проверки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2024</w:t>
      </w:r>
      <w:r>
        <w:rPr>
          <w:rFonts w:ascii="Tinos" w:hAnsi="Tinos" w:cs="Tinos" w:eastAsia="Tinos"/>
          <w:sz w:val="28"/>
          <w:szCs w:val="28"/>
        </w:rPr>
        <w:t xml:space="preserve"> год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color w:val="000000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Отче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  об исполнении местного бю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джета Ровеньского района за 2024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год представлен в пол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ном объе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ме 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отра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жает  соблюдение при  исполнении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</w:rPr>
        <w:t xml:space="preserve">бюджета требований Бюджетного  Коде</w:t>
      </w:r>
      <w:r>
        <w:rPr>
          <w:rFonts w:ascii="Tinos" w:hAnsi="Tinos" w:cs="Tinos" w:eastAsia="Tinos" w:eastAsiaTheme="minorHAnsi"/>
          <w:sz w:val="28"/>
          <w:szCs w:val="28"/>
        </w:rPr>
        <w:t xml:space="preserve">кса РФ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, Положения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 о бюджетном процессе 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в Ровеньском районе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, 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решения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 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Муниципального совета  муниципального района «Ровеньский район» «Об утверждении местного бюджета Ровеньского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 района  на 2024 год и плановый период 2025 и 2026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 годов»</w:t>
      </w:r>
      <w:r>
        <w:rPr>
          <w:rFonts w:ascii="Tinos" w:hAnsi="Tinos" w:cs="Tinos" w:eastAsia="Tinos" w:eastAsiaTheme="minorHAnsi"/>
          <w:color w:val="000000"/>
          <w:sz w:val="28"/>
          <w:szCs w:val="28"/>
          <w:shd w:val="clear" w:fill="FFFFFF" w:color="auto"/>
        </w:rPr>
        <w:t xml:space="preserve">.</w:t>
      </w:r>
      <w:r>
        <w:rPr>
          <w:rFonts w:ascii="Tinos" w:hAnsi="Tinos" w:cs="Tinos" w:eastAsia="Tinos" w:eastAsiaTheme="minorHAnsi"/>
          <w:color w:val="000000"/>
          <w:sz w:val="28"/>
          <w:szCs w:val="28"/>
          <w:highlight w:val="none"/>
          <w:shd w:val="clear" w:fill="FFFFFF" w:color="auto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</w:rPr>
        <w:t xml:space="preserve">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оходная часть бюд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жета исполнена в сумме</w:t>
      </w:r>
      <w:r>
        <w:rPr>
          <w:rFonts w:ascii="Tinos" w:hAnsi="Tinos" w:cs="Tinos" w:eastAsia="Tinos" w:eastAsiaTheme="minorHAnsi"/>
          <w:sz w:val="28"/>
          <w:szCs w:val="28"/>
          <w:highlight w:val="none"/>
          <w:lang w:val="ru-RU"/>
        </w:rPr>
        <w:t xml:space="preserve">  1483980,3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или на 101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% , в том числе налоговые и н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еналоговые доходы в сумме 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377360,3тыс.рублей или на 107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%, 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безвозмездные поступления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  на 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 11106620,0тыс. рублей или 99,5 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%.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Расходные обязательства бюд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жета исполнены в сумме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1506681,0тыс.рублей или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98 % от объема годовых назначений</w:t>
      </w:r>
      <w:r>
        <w:rPr>
          <w:rFonts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том числе по разделам: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0100 «Общегосуда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рственные вопросы» - 145102,6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(89,9%),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0300 «Национальная безопасность и правоохранитель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ная деятельность» на сумму 37930,1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(99,4%),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0400 «Национ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альная экономика» - 66978,1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(97%),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0500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«Жилищно-коммун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альное хозяйство»  -  47565,6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(98,5%),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0600 «Охрана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окружающей среды» - 516,0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(85%),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0700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 Образование» - 752012,9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(99,2%),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0800 «Культура, кинематография и средства 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ассовой информации» -103814,2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 (99,8%),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0"/>
        <w:jc w:val="both"/>
        <w:spacing w:lineRule="auto" w:line="228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1000 «Соц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иальная политика» - 234540,8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тыс.рублей (97,8%),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1101 «Физическая культура и спорт» - 64139,7тыс.рублей (99,9%).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Бюджет исполнен с превышением расходов над  доходами в сумме  22700,7 тыс.рублей.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Расходы на реализацию  муниципальных  программ составили  1310475,2 тыс.рубле   ( 87%   от общей суммы расходов).Непрограммные расходы  составили 196205,8тыс.рублей   (13% от общей суммы расходов).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 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Факто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в 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осуществления расходов 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 с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превышением бюджетных ассигнований, проведенной проверкой не установлено.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2060603050505020204"/>
  </w:font>
  <w:font w:name="Wingdings">
    <w:panose1 w:val="020B06060308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  <w:style w:type="paragraph" w:styleId="820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Основной текст с отступом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en-US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2025-04-10T06:07:13Z</dcterms:modified>
</cp:coreProperties>
</file>