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b/>
          <w:sz w:val="28"/>
          <w:szCs w:val="28"/>
        </w:rPr>
        <w:t xml:space="preserve">  </w:t>
      </w:r>
      <w:r>
        <w:rPr>
          <w:rFonts w:ascii="Tinos" w:hAnsi="Tinos" w:cs="Tinos" w:eastAsia="Tinos"/>
          <w:b/>
          <w:sz w:val="28"/>
          <w:szCs w:val="28"/>
        </w:rPr>
        <w:t xml:space="preserve">Отчет</w:t>
      </w:r>
      <w:r/>
    </w:p>
    <w:p>
      <w:pPr>
        <w:jc w:val="center"/>
        <w:spacing w:lineRule="auto" w:line="240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b/>
          <w:sz w:val="28"/>
          <w:szCs w:val="28"/>
        </w:rPr>
        <w:t xml:space="preserve">о деятельности Контрольно-счетной</w:t>
        <w:tab/>
        <w:t xml:space="preserve"> комиссии</w:t>
      </w:r>
      <w:r>
        <w:rPr>
          <w:rFonts w:ascii="Tinos" w:hAnsi="Tinos" w:cs="Tinos" w:eastAsia="Tinos"/>
          <w:b/>
          <w:sz w:val="28"/>
          <w:szCs w:val="28"/>
        </w:rPr>
      </w:r>
      <w:r/>
    </w:p>
    <w:p>
      <w:pPr>
        <w:jc w:val="center"/>
        <w:spacing w:lineRule="auto" w:line="240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b/>
          <w:sz w:val="28"/>
          <w:szCs w:val="28"/>
        </w:rPr>
        <w:t xml:space="preserve">Ровеньского района за 2022</w:t>
      </w:r>
      <w:r>
        <w:rPr>
          <w:rFonts w:ascii="Tinos" w:hAnsi="Tinos" w:cs="Tinos" w:eastAsia="Tinos"/>
          <w:b/>
          <w:sz w:val="28"/>
          <w:szCs w:val="28"/>
        </w:rPr>
        <w:t xml:space="preserve"> год.</w:t>
      </w:r>
      <w:r>
        <w:rPr>
          <w:rFonts w:ascii="Tinos" w:hAnsi="Tinos" w:cs="Tinos" w:eastAsia="Tinos"/>
          <w:b/>
          <w:sz w:val="28"/>
          <w:szCs w:val="28"/>
        </w:rPr>
      </w:r>
      <w:r/>
    </w:p>
    <w:p>
      <w:pPr>
        <w:jc w:val="both"/>
        <w:spacing w:lineRule="auto" w:line="240" w:after="0" w:afterAutospacing="0"/>
        <w:rPr>
          <w:rFonts w:ascii="Tinos" w:hAnsi="Tinos" w:cs="Tinos" w:eastAsia="Tinos"/>
          <w:highlight w:val="green"/>
        </w:rPr>
      </w:pPr>
      <w:r>
        <w:rPr>
          <w:rFonts w:ascii="Tinos" w:hAnsi="Tinos" w:cs="Tinos" w:eastAsia="Tinos"/>
          <w:b/>
          <w:sz w:val="28"/>
          <w:szCs w:val="28"/>
          <w:highlight w:val="green"/>
        </w:rPr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40" w:after="0" w:before="0"/>
        <w:shd w:val="clear" w:color="FFFFFF"/>
        <w:rPr>
          <w:rFonts w:ascii="Tinos" w:hAnsi="Tinos" w:cs="Tinos" w:eastAsia="Tinos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Style w:val="866"/>
          <w:rFonts w:ascii="Tinos" w:hAnsi="Tinos" w:cs="Tinos" w:eastAsia="Tinos"/>
          <w:b w:val="false"/>
          <w:sz w:val="28"/>
          <w:szCs w:val="28"/>
        </w:rPr>
        <w:t xml:space="preserve">          Отчет о деятельности Контрольно-счетной коми</w:t>
      </w:r>
      <w:r>
        <w:rPr>
          <w:rStyle w:val="866"/>
          <w:rFonts w:ascii="Tinos" w:hAnsi="Tinos" w:cs="Tinos" w:eastAsia="Tinos"/>
          <w:b w:val="false"/>
          <w:sz w:val="28"/>
          <w:szCs w:val="28"/>
        </w:rPr>
        <w:t xml:space="preserve">ссии Ровеньского района  за 2022</w:t>
      </w:r>
      <w:r>
        <w:rPr>
          <w:rStyle w:val="866"/>
          <w:rFonts w:ascii="Tinos" w:hAnsi="Tinos" w:cs="Tinos" w:eastAsia="Tinos"/>
          <w:b w:val="false"/>
          <w:sz w:val="28"/>
          <w:szCs w:val="28"/>
        </w:rPr>
        <w:t xml:space="preserve"> год  подготовлен на основании требований </w:t>
      </w:r>
      <w:r>
        <w:rPr>
          <w:rFonts w:ascii="Tinos" w:hAnsi="Tinos" w:cs="Tinos" w:eastAsia="Tinos"/>
          <w:sz w:val="28"/>
          <w:szCs w:val="28"/>
        </w:rPr>
        <w:t xml:space="preserve">ст. 19 Федерального закона от 7.02. 2011 года  № 6-ФЗ «Об общих принципах организации и</w:t>
      </w:r>
      <w:r>
        <w:rPr>
          <w:rFonts w:ascii="Tinos" w:hAnsi="Tinos" w:cs="Tinos" w:eastAsia="Tinos"/>
          <w:sz w:val="28"/>
          <w:szCs w:val="28"/>
        </w:rPr>
        <w:t xml:space="preserve"> деятельности контрольно-счетных органов субъектов Российской Федерации и муниципальных образований»,ст.20 Положения о контрольно-счетной комиссии Ровеньского района утвержденного решением Муниципального совета Ровеньского района от 24.11.2021г. № 42/315. </w:t>
      </w:r>
      <w:r>
        <w:rPr>
          <w:rFonts w:ascii="Tinos" w:hAnsi="Tinos" w:cs="Tinos" w:eastAsia="Tinos"/>
          <w:color w:val="1A1A1A"/>
          <w:sz w:val="28"/>
        </w:rPr>
        <w:t xml:space="preserve">Отчет о деятельности Контрольно-счетной комиссии  за 2022 год , утвержден распоряжение контрольно-счетной комисс Ровеньского района от 27.02.2023года № 122.</w:t>
      </w:r>
      <w:r>
        <w:rPr>
          <w:rStyle w:val="866"/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 </w:t>
      </w:r>
      <w:r>
        <w:rPr>
          <w:rStyle w:val="866"/>
        </w:rPr>
      </w:r>
      <w:r/>
    </w:p>
    <w:p>
      <w:pPr>
        <w:jc w:val="both"/>
        <w:spacing w:lineRule="auto" w:line="240" w:after="0" w:afterAutospacing="0"/>
        <w:rPr>
          <w:rFonts w:ascii="Tinos" w:hAnsi="Tinos" w:cs="Tinos" w:eastAsia="Tinos"/>
          <w:color w:val="000000"/>
          <w:highlight w:val="none"/>
        </w:rPr>
      </w:pPr>
      <w:r>
        <w:rPr>
          <w:rStyle w:val="866"/>
          <w:rFonts w:ascii="Tinos" w:hAnsi="Tinos" w:cs="Tinos" w:eastAsia="Tinos"/>
          <w:sz w:val="28"/>
          <w:szCs w:val="28"/>
        </w:rPr>
        <w:t xml:space="preserve">   </w:t>
      </w:r>
      <w:r>
        <w:rPr>
          <w:rStyle w:val="866"/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В отчетном периоде Контрольно-счетной комиссией Ровеньского района   в соответствии с </w:t>
      </w:r>
      <w:r>
        <w:rPr>
          <w:rStyle w:val="866"/>
          <w:rFonts w:ascii="Tinos" w:hAnsi="Tinos" w:cs="Tinos" w:eastAsia="Tinos"/>
          <w:b w:val="false"/>
          <w:sz w:val="28"/>
          <w:szCs w:val="28"/>
          <w:highlight w:val="none"/>
        </w:rPr>
        <w:t xml:space="preserve">планом  работы,  утвержденным распоряжением</w:t>
      </w:r>
      <w:r>
        <w:rPr>
          <w:rStyle w:val="866"/>
          <w:rFonts w:ascii="Tinos" w:hAnsi="Tinos" w:cs="Tinos" w:eastAsia="Tinos"/>
          <w:b w:val="false"/>
          <w:sz w:val="28"/>
          <w:szCs w:val="28"/>
          <w:highlight w:val="none"/>
        </w:rPr>
        <w:t xml:space="preserve"> от  28</w:t>
      </w:r>
      <w:r>
        <w:rPr>
          <w:rStyle w:val="866"/>
          <w:rFonts w:ascii="Tinos" w:hAnsi="Tinos" w:cs="Tinos" w:eastAsia="Tinos"/>
          <w:b w:val="false"/>
          <w:sz w:val="28"/>
          <w:szCs w:val="28"/>
          <w:highlight w:val="none"/>
        </w:rPr>
        <w:t xml:space="preserve">.01.2022</w:t>
      </w:r>
      <w:r>
        <w:rPr>
          <w:rStyle w:val="866"/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Style w:val="866"/>
          <w:rFonts w:ascii="Tinos" w:hAnsi="Tinos" w:cs="Tinos" w:eastAsia="Tinos"/>
          <w:b w:val="false"/>
          <w:sz w:val="28"/>
          <w:szCs w:val="28"/>
          <w:highlight w:val="none"/>
        </w:rPr>
        <w:t xml:space="preserve">года</w:t>
      </w:r>
      <w:r>
        <w:rPr>
          <w:rStyle w:val="866"/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Style w:val="866"/>
          <w:rFonts w:ascii="Tinos" w:hAnsi="Tinos" w:cs="Tinos" w:eastAsia="Tinos"/>
          <w:b w:val="false"/>
          <w:sz w:val="28"/>
          <w:szCs w:val="28"/>
          <w:highlight w:val="none"/>
        </w:rPr>
        <w:t xml:space="preserve">№ 6</w:t>
      </w:r>
      <w:r>
        <w:rPr>
          <w:rStyle w:val="866"/>
          <w:rFonts w:ascii="Tinos" w:hAnsi="Tinos" w:cs="Tinos" w:eastAsia="Tinos"/>
          <w:b w:val="false"/>
          <w:sz w:val="28"/>
          <w:szCs w:val="28"/>
          <w:highlight w:val="none"/>
        </w:rPr>
        <w:t xml:space="preserve">,</w:t>
      </w:r>
      <w:r>
        <w:rPr>
          <w:rStyle w:val="866"/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проведено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6 контрольных  и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48 экспертно-аналитических мероприятий.</w:t>
      </w:r>
      <w:r>
        <w:rPr>
          <w:rFonts w:ascii="Tinos" w:hAnsi="Tinos" w:cs="Tinos" w:eastAsia="Tinos"/>
          <w:color w:val="000000"/>
          <w:sz w:val="28"/>
          <w:szCs w:val="28"/>
          <w:highlight w:val="none"/>
          <w:shd w:val="clear" w:fill="FFFFFF" w:color="auto"/>
        </w:rPr>
        <w:t xml:space="preserve">  </w:t>
      </w:r>
      <w:r>
        <w:rPr>
          <w:rFonts w:ascii="Tinos" w:hAnsi="Tinos" w:cs="Tinos" w:eastAsia="Tinos"/>
          <w:bCs w:val="false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lineRule="auto" w:line="235" w:after="0" w:before="0"/>
        <w:shd w:val="clear" w:color="FFFFFF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1A1A1A"/>
          <w:sz w:val="28"/>
        </w:rPr>
        <w:t xml:space="preserve">   По </w:t>
      </w:r>
      <w:r>
        <w:rPr>
          <w:rFonts w:ascii="Tinos" w:hAnsi="Tinos" w:cs="Tinos" w:eastAsia="Tinos"/>
          <w:color w:val="1A1A1A"/>
          <w:sz w:val="28"/>
        </w:rPr>
        <w:t xml:space="preserve">результатам </w:t>
      </w:r>
      <w:r>
        <w:rPr>
          <w:rFonts w:ascii="Tinos" w:hAnsi="Tinos" w:cs="Tinos" w:eastAsia="Tinos"/>
          <w:color w:val="1A1A1A"/>
          <w:sz w:val="28"/>
        </w:rPr>
        <w:t xml:space="preserve">контрольных </w:t>
      </w:r>
      <w:r>
        <w:rPr>
          <w:rFonts w:ascii="Tinos" w:hAnsi="Tinos" w:cs="Tinos" w:eastAsia="Tinos"/>
          <w:color w:val="1A1A1A"/>
          <w:sz w:val="28"/>
        </w:rPr>
        <w:t xml:space="preserve">и </w:t>
      </w:r>
      <w:r>
        <w:rPr>
          <w:rFonts w:ascii="Tinos" w:hAnsi="Tinos" w:cs="Tinos" w:eastAsia="Tinos"/>
          <w:color w:val="1A1A1A"/>
          <w:sz w:val="28"/>
        </w:rPr>
        <w:t xml:space="preserve">экспертно-аналитических  </w:t>
      </w:r>
      <w:r>
        <w:rPr>
          <w:rFonts w:ascii="Tinos" w:hAnsi="Tinos" w:cs="Tinos" w:eastAsia="Tinos"/>
          <w:color w:val="1A1A1A"/>
          <w:sz w:val="28"/>
        </w:rPr>
        <w:t xml:space="preserve">мероприятий</w:t>
      </w:r>
      <w:r>
        <w:rPr>
          <w:rFonts w:ascii="Tinos" w:hAnsi="Tinos" w:cs="Tinos" w:eastAsia="Tinos"/>
          <w:sz w:val="28"/>
        </w:rPr>
      </w:r>
      <w:r/>
    </w:p>
    <w:p>
      <w:pPr>
        <w:ind w:left="0" w:right="0" w:firstLine="0"/>
        <w:jc w:val="both"/>
        <w:spacing w:lineRule="auto" w:line="235" w:after="0" w:before="0"/>
        <w:shd w:val="clear" w:color="FFFFFF"/>
        <w:rPr>
          <w:rFonts w:ascii="Tinos" w:hAnsi="Tinos" w:cs="Tinos" w:eastAsia="Tinos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/>
          <w:color w:val="1A1A1A"/>
          <w:sz w:val="28"/>
        </w:rPr>
        <w:t xml:space="preserve">подготовлено 54 (пятьдесят четыре) материала (отчеты, заключения), направлено 7 информационных писем.</w:t>
      </w:r>
      <w:r>
        <w:rPr>
          <w:rFonts w:ascii="Tinos" w:hAnsi="Tinos" w:cs="Tinos" w:eastAsia="Tinos"/>
          <w:sz w:val="28"/>
        </w:rPr>
      </w:r>
      <w:r/>
    </w:p>
    <w:p>
      <w:pPr>
        <w:jc w:val="both"/>
        <w:spacing w:lineRule="auto" w:line="240" w:after="0" w:afterAutospacing="0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  <w:szCs w:val="28"/>
        </w:rPr>
        <w:t xml:space="preserve">   Контроль за использованием средств местных бюджетов  поселений осуществлялся Контрольно-счетной комиссией Ровеньского района  на основе соглашений, заключенных с сельскими поселениями, входящими в состав муниципального района.</w:t>
      </w:r>
      <w:r>
        <w:rPr>
          <w:rFonts w:ascii="Tinos" w:hAnsi="Tinos" w:cs="Tinos" w:eastAsia="Tinos"/>
          <w:sz w:val="28"/>
        </w:rPr>
      </w:r>
      <w:r/>
    </w:p>
    <w:p>
      <w:pPr>
        <w:jc w:val="left"/>
        <w:spacing w:lineRule="auto" w:line="240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b w:val="false"/>
          <w:bCs w:val="false"/>
          <w:sz w:val="28"/>
          <w:szCs w:val="28"/>
        </w:rPr>
      </w:r>
      <w:r>
        <w:rPr>
          <w:rStyle w:val="866"/>
        </w:rPr>
      </w:r>
      <w:r/>
    </w:p>
    <w:p>
      <w:pPr>
        <w:jc w:val="center"/>
        <w:spacing w:lineRule="auto" w:line="276" w:after="0" w:afterAutospacing="0"/>
        <w:rPr>
          <w:rFonts w:ascii="Tinos" w:hAnsi="Tinos" w:cs="Tinos" w:eastAsia="Tinos"/>
          <w:b w:val="false"/>
          <w:bCs w:val="false"/>
          <w:sz w:val="28"/>
        </w:rPr>
      </w:pPr>
      <w:r>
        <w:rPr>
          <w:rStyle w:val="866"/>
          <w:rFonts w:ascii="Tinos" w:hAnsi="Tinos" w:cs="Tinos" w:eastAsia="Tinos"/>
          <w:b/>
          <w:sz w:val="28"/>
          <w:szCs w:val="28"/>
        </w:rPr>
        <w:t xml:space="preserve">Контрольная деятельность.</w:t>
      </w:r>
      <w:r>
        <w:rPr>
          <w:rFonts w:ascii="Tinos" w:hAnsi="Tinos" w:cs="Tinos" w:eastAsia="Tinos"/>
          <w:b/>
          <w:bCs w:val="false"/>
          <w:sz w:val="28"/>
        </w:rPr>
      </w:r>
      <w:r/>
    </w:p>
    <w:p>
      <w:pPr>
        <w:jc w:val="both"/>
        <w:spacing w:lineRule="auto" w:line="240" w:after="0" w:afterAutospacing="0"/>
        <w:rPr>
          <w:rStyle w:val="866"/>
          <w:rFonts w:ascii="Tinos" w:hAnsi="Tinos" w:cs="Tinos" w:eastAsia="Tinos"/>
          <w:b w:val="false"/>
          <w:bCs w:val="false"/>
          <w:sz w:val="28"/>
          <w:szCs w:val="28"/>
          <w:highlight w:val="none"/>
        </w:rPr>
      </w:pPr>
      <w:r>
        <w:rPr>
          <w:rStyle w:val="866"/>
          <w:rFonts w:ascii="Tinos" w:hAnsi="Tinos" w:cs="Tinos" w:eastAsia="Tinos"/>
          <w:b w:val="false"/>
          <w:sz w:val="28"/>
          <w:szCs w:val="28"/>
        </w:rPr>
        <w:t xml:space="preserve">    </w:t>
      </w:r>
      <w:r>
        <w:rPr>
          <w:rStyle w:val="866"/>
          <w:rFonts w:ascii="Tinos" w:hAnsi="Tinos" w:cs="Tinos" w:eastAsia="Tinos"/>
          <w:b w:val="false"/>
          <w:sz w:val="28"/>
          <w:szCs w:val="28"/>
          <w:highlight w:val="none"/>
        </w:rPr>
        <w:t xml:space="preserve"> В 2022 </w:t>
      </w:r>
      <w:r>
        <w:rPr>
          <w:rStyle w:val="866"/>
          <w:rFonts w:ascii="Tinos" w:hAnsi="Tinos" w:cs="Tinos" w:eastAsia="Tinos"/>
          <w:b w:val="false"/>
          <w:sz w:val="28"/>
          <w:szCs w:val="28"/>
          <w:highlight w:val="none"/>
        </w:rPr>
        <w:t xml:space="preserve">году Контрольно-счетной</w:t>
      </w:r>
      <w:r>
        <w:rPr>
          <w:rStyle w:val="866"/>
          <w:rFonts w:ascii="Tinos" w:hAnsi="Tinos" w:cs="Tinos" w:eastAsia="Tinos"/>
          <w:b w:val="false"/>
          <w:sz w:val="28"/>
          <w:szCs w:val="28"/>
          <w:highlight w:val="none"/>
        </w:rPr>
        <w:t xml:space="preserve"> комиссией провед</w:t>
      </w:r>
      <w:r>
        <w:rPr>
          <w:rStyle w:val="866"/>
          <w:rFonts w:ascii="Tinos" w:hAnsi="Tinos" w:cs="Tinos" w:eastAsia="Tinos"/>
          <w:b w:val="false"/>
          <w:sz w:val="28"/>
          <w:szCs w:val="28"/>
          <w:highlight w:val="none"/>
        </w:rPr>
        <w:t xml:space="preserve">ено  </w:t>
      </w:r>
      <w:r>
        <w:rPr>
          <w:rStyle w:val="866"/>
          <w:rFonts w:ascii="Tinos" w:hAnsi="Tinos" w:cs="Tinos" w:eastAsia="Tinos"/>
          <w:b w:val="false"/>
          <w:sz w:val="28"/>
          <w:szCs w:val="28"/>
          <w:highlight w:val="none"/>
        </w:rPr>
        <w:t xml:space="preserve">6 контрольных мероп</w:t>
      </w:r>
      <w:r>
        <w:rPr>
          <w:rStyle w:val="866"/>
          <w:rFonts w:ascii="Tinos" w:hAnsi="Tinos" w:cs="Tinos" w:eastAsia="Tinos"/>
          <w:b w:val="false"/>
          <w:sz w:val="28"/>
          <w:szCs w:val="28"/>
          <w:highlight w:val="none"/>
        </w:rPr>
        <w:t xml:space="preserve">риятий, проверками  охвачены </w:t>
      </w:r>
      <w:r>
        <w:rPr>
          <w:rStyle w:val="866"/>
          <w:rFonts w:ascii="Tinos" w:hAnsi="Tinos" w:cs="Tinos" w:eastAsia="Tinos"/>
          <w:b w:val="false"/>
          <w:sz w:val="28"/>
          <w:szCs w:val="28"/>
          <w:highlight w:val="none"/>
        </w:rPr>
        <w:t xml:space="preserve"> </w:t>
      </w:r>
      <w:r>
        <w:rPr>
          <w:rStyle w:val="866"/>
          <w:rFonts w:ascii="Tinos" w:hAnsi="Tinos" w:cs="Tinos" w:eastAsia="Tinos"/>
          <w:b w:val="false"/>
          <w:sz w:val="28"/>
          <w:szCs w:val="28"/>
          <w:highlight w:val="none"/>
        </w:rPr>
        <w:t xml:space="preserve"> </w:t>
      </w:r>
      <w:r>
        <w:rPr>
          <w:rStyle w:val="866"/>
          <w:rFonts w:ascii="Tinos" w:hAnsi="Tinos" w:cs="Tinos" w:eastAsia="Tinos"/>
          <w:b w:val="false"/>
          <w:sz w:val="28"/>
          <w:szCs w:val="28"/>
          <w:highlight w:val="none"/>
        </w:rPr>
        <w:t xml:space="preserve">6  </w:t>
      </w:r>
      <w:r>
        <w:rPr>
          <w:rStyle w:val="866"/>
          <w:rFonts w:ascii="Tinos" w:hAnsi="Tinos" w:cs="Tinos" w:eastAsia="Tinos"/>
          <w:b w:val="false"/>
          <w:sz w:val="28"/>
          <w:szCs w:val="28"/>
          <w:highlight w:val="none"/>
        </w:rPr>
        <w:t xml:space="preserve">м</w:t>
      </w:r>
      <w:r>
        <w:rPr>
          <w:rStyle w:val="866"/>
          <w:rFonts w:ascii="Tinos" w:hAnsi="Tinos" w:cs="Tinos" w:eastAsia="Tinos"/>
          <w:b w:val="false"/>
          <w:sz w:val="28"/>
          <w:szCs w:val="28"/>
          <w:highlight w:val="none"/>
        </w:rPr>
        <w:t xml:space="preserve">униципальных  </w:t>
      </w:r>
      <w:r>
        <w:rPr>
          <w:rStyle w:val="866"/>
          <w:rFonts w:ascii="Tinos" w:hAnsi="Tinos" w:cs="Tinos" w:eastAsia="Tinos"/>
          <w:b w:val="false"/>
          <w:sz w:val="28"/>
          <w:szCs w:val="28"/>
          <w:highlight w:val="none"/>
        </w:rPr>
        <w:t xml:space="preserve"> </w:t>
      </w:r>
      <w:r>
        <w:rPr>
          <w:rStyle w:val="866"/>
          <w:rFonts w:ascii="Tinos" w:hAnsi="Tinos" w:cs="Tinos" w:eastAsia="Tinos"/>
          <w:b w:val="false"/>
          <w:sz w:val="28"/>
          <w:szCs w:val="28"/>
          <w:highlight w:val="none"/>
        </w:rPr>
        <w:t xml:space="preserve">учреждений.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Общий объем проверенных бюджетных средств</w:t>
      </w:r>
      <w:r>
        <w:rPr>
          <w:rFonts w:ascii="Tinos" w:hAnsi="Tinos" w:cs="Tinos" w:eastAsia="Tinos"/>
          <w:b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составил </w:t>
      </w:r>
      <w:r>
        <w:rPr>
          <w:rStyle w:val="866"/>
          <w:rFonts w:ascii="Tinos" w:hAnsi="Tinos" w:cs="Tinos" w:eastAsia="Tinos"/>
          <w:b w:val="false"/>
          <w:sz w:val="28"/>
          <w:szCs w:val="28"/>
          <w:highlight w:val="none"/>
        </w:rPr>
        <w:t xml:space="preserve"> </w:t>
      </w:r>
      <w:r>
        <w:rPr>
          <w:rStyle w:val="866"/>
          <w:rFonts w:ascii="Tinos" w:hAnsi="Tinos" w:cs="Tinos" w:eastAsia="Tinos"/>
          <w:b w:val="false"/>
          <w:sz w:val="28"/>
          <w:szCs w:val="28"/>
          <w:highlight w:val="none"/>
        </w:rPr>
        <w:t xml:space="preserve">65269,88 тыс.рублей. </w:t>
      </w:r>
      <w:r>
        <w:rPr>
          <w:rStyle w:val="866"/>
          <w:rFonts w:ascii="Tinos" w:hAnsi="Tinos" w:cs="Tinos" w:eastAsia="Tinos"/>
          <w:b w:val="false"/>
          <w:sz w:val="28"/>
          <w:szCs w:val="28"/>
          <w:highlight w:val="none"/>
        </w:rPr>
      </w:r>
      <w:r/>
    </w:p>
    <w:p>
      <w:pPr>
        <w:jc w:val="both"/>
        <w:spacing w:lineRule="auto" w:line="240" w:after="0" w:afterAutospacing="0"/>
        <w:widowControl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  По результатам</w:t>
      </w:r>
      <w:r>
        <w:rPr>
          <w:rFonts w:ascii="Tinos" w:hAnsi="Tinos" w:cs="Tinos" w:eastAsia="Tinos"/>
          <w:sz w:val="28"/>
          <w:szCs w:val="28"/>
        </w:rPr>
        <w:t xml:space="preserve"> контрольных  мероприятий </w:t>
      </w:r>
      <w:r>
        <w:rPr>
          <w:rFonts w:ascii="Tinos" w:hAnsi="Tinos" w:cs="Tinos" w:eastAsia="Tinos"/>
          <w:sz w:val="28"/>
          <w:szCs w:val="28"/>
        </w:rPr>
        <w:t xml:space="preserve"> Контрольно- счетной комиссией  выявлено нарушений  на </w:t>
      </w:r>
      <w:r>
        <w:rPr>
          <w:rFonts w:ascii="Tinos" w:hAnsi="Tinos" w:cs="Tinos" w:eastAsia="Tinos"/>
          <w:sz w:val="28"/>
          <w:szCs w:val="28"/>
        </w:rPr>
        <w:t xml:space="preserve">сумму </w:t>
      </w:r>
      <w:r>
        <w:rPr>
          <w:rFonts w:ascii="Tinos" w:hAnsi="Tinos" w:cs="Tinos" w:eastAsia="Tinos"/>
          <w:sz w:val="28"/>
          <w:szCs w:val="28"/>
        </w:rPr>
        <w:t xml:space="preserve">  215,63 </w:t>
      </w:r>
      <w:r>
        <w:rPr>
          <w:rFonts w:ascii="Tinos" w:hAnsi="Tinos" w:cs="Tinos" w:eastAsia="Tinos"/>
          <w:sz w:val="28"/>
          <w:szCs w:val="28"/>
        </w:rPr>
        <w:t xml:space="preserve">тыс.рублей  из них: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jc w:val="both"/>
        <w:spacing w:lineRule="auto" w:line="240" w:after="0" w:afterAutospacing="0"/>
        <w:widowControl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</w:r>
      <w:r/>
    </w:p>
    <w:tbl>
      <w:tblPr>
        <w:tblStyle w:val="716"/>
        <w:tblW w:w="0" w:type="auto"/>
        <w:tblLook w:val="04A0" w:firstRow="1" w:lastRow="0" w:firstColumn="1" w:lastColumn="0" w:noHBand="0" w:noVBand="1"/>
      </w:tblPr>
      <w:tblGrid>
        <w:gridCol w:w="594"/>
        <w:gridCol w:w="6320"/>
        <w:gridCol w:w="2657"/>
      </w:tblGrid>
      <w:tr>
        <w:trPr/>
        <w:tc>
          <w:tcPr>
            <w:tcW w:w="580" w:type="dxa"/>
            <w:textDirection w:val="lrTb"/>
            <w:noWrap w:val="false"/>
          </w:tcPr>
          <w:p>
            <w:pPr>
              <w:spacing w:lineRule="atLeast" w:line="270" w:after="0" w:afterAutospacing="0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№</w:t>
            </w:r>
            <w:r>
              <w:rPr>
                <w:rFonts w:ascii="Tinos" w:hAnsi="Tinos" w:cs="Tinos" w:eastAsia="Tinos"/>
                <w:sz w:val="28"/>
                <w:szCs w:val="28"/>
              </w:rPr>
            </w:r>
            <w:r/>
          </w:p>
          <w:p>
            <w:pPr>
              <w:spacing w:lineRule="atLeast" w:line="270" w:after="0" w:afterAutospacing="0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п/п</w:t>
            </w:r>
            <w:r>
              <w:rPr>
                <w:rFonts w:ascii="Tinos" w:hAnsi="Tinos" w:cs="Tinos" w:eastAsia="Tinos"/>
                <w:sz w:val="28"/>
                <w:szCs w:val="28"/>
              </w:rPr>
            </w:r>
            <w:r/>
          </w:p>
        </w:tc>
        <w:tc>
          <w:tcPr>
            <w:tcW w:w="6332" w:type="dxa"/>
            <w:textDirection w:val="lrTb"/>
            <w:noWrap w:val="false"/>
          </w:tcPr>
          <w:p>
            <w:pPr>
              <w:jc w:val="center"/>
              <w:spacing w:lineRule="atLeast" w:line="270" w:after="0" w:afterAutospacing="0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</w:r>
            <w:r>
              <w:rPr>
                <w:rFonts w:ascii="Tinos" w:hAnsi="Tinos" w:cs="Tinos" w:eastAsia="Tinos"/>
                <w:sz w:val="28"/>
                <w:szCs w:val="28"/>
              </w:rPr>
            </w:r>
            <w:r/>
          </w:p>
          <w:p>
            <w:pPr>
              <w:jc w:val="center"/>
              <w:spacing w:lineRule="atLeast" w:line="270" w:after="0" w:afterAutospacing="0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Наименование нарушений</w:t>
            </w:r>
            <w:r>
              <w:rPr>
                <w:rFonts w:ascii="Tinos" w:hAnsi="Tinos" w:cs="Tinos" w:eastAsia="Tinos"/>
                <w:sz w:val="28"/>
                <w:szCs w:val="28"/>
              </w:rPr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jc w:val="center"/>
              <w:spacing w:lineRule="atLeast" w:line="270" w:after="0" w:afterAutospacing="0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Сумма</w:t>
            </w:r>
            <w:r>
              <w:rPr>
                <w:rFonts w:ascii="Tinos" w:hAnsi="Tinos" w:cs="Tinos" w:eastAsia="Tinos"/>
                <w:sz w:val="28"/>
                <w:szCs w:val="28"/>
              </w:rPr>
            </w:r>
            <w:r/>
          </w:p>
          <w:p>
            <w:pPr>
              <w:jc w:val="center"/>
              <w:spacing w:lineRule="atLeast" w:line="270" w:after="0" w:afterAutospacing="0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(кол-во/тыс.рублей)</w:t>
            </w:r>
            <w:r>
              <w:rPr>
                <w:rFonts w:ascii="Tinos" w:hAnsi="Tinos" w:cs="Tinos" w:eastAsia="Tinos"/>
                <w:sz w:val="28"/>
                <w:szCs w:val="28"/>
              </w:rPr>
            </w:r>
            <w:r/>
          </w:p>
        </w:tc>
      </w:tr>
      <w:tr>
        <w:trPr/>
        <w:tc>
          <w:tcPr>
            <w:tcW w:w="580" w:type="dxa"/>
            <w:textDirection w:val="lrTb"/>
            <w:noWrap w:val="false"/>
          </w:tcPr>
          <w:p>
            <w:pPr>
              <w:spacing w:lineRule="atLeast" w:line="270" w:after="0" w:afterAutospacing="0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1.</w:t>
            </w:r>
            <w:r>
              <w:rPr>
                <w:rFonts w:ascii="Tinos" w:hAnsi="Tinos" w:cs="Tinos" w:eastAsia="Tinos"/>
                <w:sz w:val="28"/>
                <w:szCs w:val="28"/>
              </w:rPr>
            </w:r>
            <w:r/>
          </w:p>
        </w:tc>
        <w:tc>
          <w:tcPr>
            <w:tcW w:w="6332" w:type="dxa"/>
            <w:textDirection w:val="lrTb"/>
            <w:noWrap w:val="false"/>
          </w:tcPr>
          <w:p>
            <w:pPr>
              <w:spacing w:lineRule="atLeast" w:line="270" w:after="0" w:afterAutospacing="0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Нарушения в ходе исполнения бюджета.</w:t>
            </w:r>
            <w:r>
              <w:rPr>
                <w:rFonts w:ascii="Tinos" w:hAnsi="Tinos" w:cs="Tinos" w:eastAsia="Tinos"/>
                <w:sz w:val="28"/>
                <w:szCs w:val="28"/>
              </w:rPr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jc w:val="center"/>
              <w:spacing w:lineRule="atLeast" w:line="270" w:after="0" w:afterAutospacing="0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18/0</w:t>
            </w:r>
            <w:r>
              <w:rPr>
                <w:rFonts w:ascii="Tinos" w:hAnsi="Tinos" w:cs="Tinos" w:eastAsia="Tinos"/>
                <w:sz w:val="28"/>
                <w:szCs w:val="28"/>
              </w:rPr>
            </w:r>
            <w:r/>
          </w:p>
        </w:tc>
      </w:tr>
      <w:tr>
        <w:trPr/>
        <w:tc>
          <w:tcPr>
            <w:tcW w:w="580" w:type="dxa"/>
            <w:textDirection w:val="lrTb"/>
            <w:noWrap w:val="false"/>
          </w:tcPr>
          <w:p>
            <w:pPr>
              <w:spacing w:lineRule="atLeast" w:line="270" w:after="0" w:afterAutospacing="0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2.</w:t>
            </w:r>
            <w:r>
              <w:rPr>
                <w:rFonts w:ascii="Tinos" w:hAnsi="Tinos" w:cs="Tinos" w:eastAsia="Tinos"/>
                <w:sz w:val="28"/>
                <w:szCs w:val="28"/>
              </w:rPr>
            </w:r>
            <w:r/>
          </w:p>
        </w:tc>
        <w:tc>
          <w:tcPr>
            <w:tcW w:w="6332" w:type="dxa"/>
            <w:textDirection w:val="lrTb"/>
            <w:noWrap w:val="false"/>
          </w:tcPr>
          <w:p>
            <w:pPr>
              <w:spacing w:lineRule="atLeast" w:line="270" w:after="0" w:afterAutospacing="0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Нарушение в сфере  управления и распоряжения муниципальной собственностью.</w:t>
            </w:r>
            <w:r>
              <w:rPr>
                <w:rFonts w:ascii="Tinos" w:hAnsi="Tinos" w:cs="Tinos" w:eastAsia="Tinos"/>
                <w:sz w:val="28"/>
                <w:szCs w:val="28"/>
              </w:rPr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jc w:val="center"/>
              <w:spacing w:lineRule="atLeast" w:line="270" w:after="0" w:afterAutospacing="0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2/215,63</w:t>
            </w:r>
            <w:r/>
          </w:p>
        </w:tc>
      </w:tr>
      <w:tr>
        <w:trPr>
          <w:trHeight w:val="305"/>
        </w:trPr>
        <w:tc>
          <w:tcPr>
            <w:tcW w:w="580" w:type="dxa"/>
            <w:vMerge w:val="restart"/>
            <w:textDirection w:val="lrTb"/>
            <w:noWrap w:val="false"/>
          </w:tcPr>
          <w:p>
            <w:pPr>
              <w:spacing w:lineRule="atLeast" w:line="270" w:after="0" w:afterAutospacing="0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3.</w:t>
            </w:r>
            <w:r>
              <w:rPr>
                <w:rFonts w:ascii="Tinos" w:hAnsi="Tinos" w:cs="Tinos" w:eastAsia="Tinos"/>
                <w:sz w:val="28"/>
                <w:szCs w:val="28"/>
              </w:rPr>
            </w:r>
            <w:r/>
          </w:p>
        </w:tc>
        <w:tc>
          <w:tcPr>
            <w:tcW w:w="6332" w:type="dxa"/>
            <w:vMerge w:val="restart"/>
            <w:textDirection w:val="lrTb"/>
            <w:noWrap w:val="false"/>
          </w:tcPr>
          <w:p>
            <w:pPr>
              <w:spacing w:lineRule="atLeast" w:line="270" w:after="0" w:afterAutospacing="0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Нарушения установленных единых требований к бюджетному учету</w:t>
            </w:r>
            <w:r>
              <w:rPr>
                <w:rFonts w:ascii="Tinos" w:hAnsi="Tinos" w:cs="Tinos" w:eastAsia="Tinos"/>
                <w:sz w:val="28"/>
                <w:szCs w:val="28"/>
              </w:rPr>
            </w:r>
            <w:r/>
          </w:p>
        </w:tc>
        <w:tc>
          <w:tcPr>
            <w:tcW w:w="2659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270" w:after="0" w:afterAutospacing="0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2/0</w:t>
            </w:r>
            <w:r>
              <w:rPr>
                <w:rFonts w:ascii="Tinos" w:hAnsi="Tinos" w:cs="Tinos" w:eastAsia="Tinos"/>
                <w:sz w:val="28"/>
                <w:szCs w:val="28"/>
              </w:rPr>
            </w:r>
            <w:r/>
          </w:p>
        </w:tc>
      </w:tr>
      <w:tr>
        <w:trPr/>
        <w:tc>
          <w:tcPr>
            <w:tcW w:w="580" w:type="dxa"/>
            <w:vMerge w:val="restart"/>
            <w:textDirection w:val="lrTb"/>
            <w:noWrap w:val="false"/>
          </w:tcPr>
          <w:p>
            <w:pPr>
              <w:spacing w:lineRule="atLeast" w:line="270" w:after="0" w:afterAutospacing="0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4.</w:t>
            </w:r>
            <w:r>
              <w:rPr>
                <w:rFonts w:ascii="Tinos" w:hAnsi="Tinos" w:cs="Tinos" w:eastAsia="Tinos"/>
                <w:sz w:val="28"/>
                <w:szCs w:val="28"/>
              </w:rPr>
            </w:r>
            <w:r/>
          </w:p>
        </w:tc>
        <w:tc>
          <w:tcPr>
            <w:tcW w:w="6332" w:type="dxa"/>
            <w:vMerge w:val="restart"/>
            <w:textDirection w:val="lrTb"/>
            <w:noWrap w:val="false"/>
          </w:tcPr>
          <w:p>
            <w:pPr>
              <w:spacing w:lineRule="atLeast" w:line="270" w:after="0" w:afterAutospacing="0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Нарушения при осуществлении  закупок</w:t>
            </w:r>
            <w:r>
              <w:rPr>
                <w:rFonts w:ascii="Tinos" w:hAnsi="Tinos" w:cs="Tinos" w:eastAsia="Tinos"/>
                <w:sz w:val="28"/>
                <w:szCs w:val="28"/>
              </w:rPr>
            </w:r>
            <w:r/>
          </w:p>
        </w:tc>
        <w:tc>
          <w:tcPr>
            <w:tcW w:w="2659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270" w:after="0" w:afterAutospacing="0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2/0</w:t>
            </w:r>
            <w:r>
              <w:rPr>
                <w:rFonts w:ascii="Tinos" w:hAnsi="Tinos" w:cs="Tinos" w:eastAsia="Tinos"/>
                <w:sz w:val="28"/>
                <w:szCs w:val="28"/>
              </w:rPr>
            </w:r>
            <w:r/>
          </w:p>
        </w:tc>
      </w:tr>
      <w:tr>
        <w:trPr/>
        <w:tc>
          <w:tcPr>
            <w:tcW w:w="580" w:type="dxa"/>
            <w:textDirection w:val="lrTb"/>
            <w:noWrap w:val="false"/>
          </w:tcPr>
          <w:p>
            <w:pPr>
              <w:spacing w:lineRule="atLeast" w:line="270" w:after="0" w:afterAutospacing="0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</w:r>
            <w:r>
              <w:rPr>
                <w:rFonts w:ascii="Tinos" w:hAnsi="Tinos" w:cs="Tinos" w:eastAsia="Tinos"/>
                <w:sz w:val="28"/>
                <w:szCs w:val="28"/>
              </w:rPr>
            </w:r>
            <w:r/>
          </w:p>
        </w:tc>
        <w:tc>
          <w:tcPr>
            <w:tcW w:w="6332" w:type="dxa"/>
            <w:textDirection w:val="lrTb"/>
            <w:noWrap w:val="false"/>
          </w:tcPr>
          <w:p>
            <w:pPr>
              <w:spacing w:lineRule="atLeast" w:line="270" w:after="0" w:afterAutospacing="0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Итого нарушений </w:t>
            </w:r>
            <w:r>
              <w:rPr>
                <w:rFonts w:ascii="Tinos" w:hAnsi="Tinos" w:cs="Tinos" w:eastAsia="Tinos"/>
                <w:sz w:val="28"/>
                <w:szCs w:val="28"/>
              </w:rPr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jc w:val="center"/>
              <w:spacing w:lineRule="atLeast" w:line="270" w:after="0" w:afterAutospacing="0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24/215,63</w:t>
            </w:r>
            <w:r/>
          </w:p>
        </w:tc>
      </w:tr>
      <w:tr>
        <w:trPr/>
        <w:tc>
          <w:tcPr>
            <w:tcW w:w="580" w:type="dxa"/>
            <w:textDirection w:val="lrTb"/>
            <w:noWrap w:val="false"/>
          </w:tcPr>
          <w:p>
            <w:pPr>
              <w:spacing w:lineRule="atLeast" w:line="270" w:after="0" w:afterAutospacing="0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5.</w:t>
            </w:r>
            <w:r>
              <w:rPr>
                <w:rFonts w:ascii="Tinos" w:hAnsi="Tinos" w:cs="Tinos" w:eastAsia="Tinos"/>
                <w:sz w:val="28"/>
                <w:szCs w:val="28"/>
              </w:rPr>
            </w:r>
            <w:r/>
          </w:p>
        </w:tc>
        <w:tc>
          <w:tcPr>
            <w:tcW w:w="6332" w:type="dxa"/>
            <w:textDirection w:val="lrTb"/>
            <w:noWrap w:val="false"/>
          </w:tcPr>
          <w:p>
            <w:pPr>
              <w:spacing w:lineRule="atLeast" w:line="270" w:after="0" w:afterAutospacing="0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Неэффективное использование бюджетных средств в ходе исполнения бюджета</w:t>
            </w:r>
            <w:r>
              <w:rPr>
                <w:rFonts w:ascii="Tinos" w:hAnsi="Tinos" w:cs="Tinos" w:eastAsia="Tinos"/>
                <w:sz w:val="28"/>
                <w:szCs w:val="28"/>
              </w:rPr>
            </w:r>
            <w:r/>
          </w:p>
        </w:tc>
        <w:tc>
          <w:tcPr>
            <w:tcW w:w="2659" w:type="dxa"/>
            <w:textDirection w:val="lrTb"/>
            <w:noWrap w:val="false"/>
          </w:tcPr>
          <w:p>
            <w:pPr>
              <w:jc w:val="center"/>
              <w:spacing w:lineRule="atLeast" w:line="270" w:after="0" w:afterAutospacing="0"/>
              <w:rPr>
                <w:rFonts w:ascii="Tinos" w:hAnsi="Tinos" w:cs="Tinos" w:eastAsia="Tinos"/>
                <w:sz w:val="28"/>
                <w:szCs w:val="28"/>
              </w:rPr>
            </w:pPr>
            <w:r>
              <w:rPr>
                <w:rFonts w:ascii="Tinos" w:hAnsi="Tinos" w:cs="Tinos" w:eastAsia="Tinos"/>
                <w:sz w:val="28"/>
                <w:szCs w:val="28"/>
              </w:rPr>
              <w:t xml:space="preserve">1/16,40</w:t>
            </w:r>
            <w:r>
              <w:rPr>
                <w:rFonts w:ascii="Tinos" w:hAnsi="Tinos" w:cs="Tinos" w:eastAsia="Tinos"/>
                <w:sz w:val="28"/>
                <w:szCs w:val="28"/>
              </w:rPr>
            </w:r>
            <w:r/>
          </w:p>
        </w:tc>
      </w:tr>
    </w:tbl>
    <w:p>
      <w:pPr>
        <w:jc w:val="both"/>
        <w:spacing w:lineRule="auto" w:line="240" w:after="0" w:afterAutospacing="0"/>
        <w:rPr>
          <w:rFonts w:ascii="Tinos" w:hAnsi="Tinos" w:cs="Tinos" w:eastAsia="Tinos"/>
          <w:b w:val="false"/>
          <w:sz w:val="28"/>
          <w:szCs w:val="28"/>
          <w:highlight w:val="none"/>
        </w:rPr>
      </w:pPr>
      <w:r>
        <w:rPr>
          <w:rFonts w:ascii="Tinos" w:hAnsi="Tinos" w:cs="Tinos" w:eastAsia="Tinos"/>
          <w:b w:val="false"/>
          <w:sz w:val="28"/>
          <w:szCs w:val="28"/>
          <w:highlight w:val="none"/>
        </w:rPr>
        <w:t xml:space="preserve">  </w:t>
      </w:r>
      <w:r/>
    </w:p>
    <w:p>
      <w:pPr>
        <w:jc w:val="both"/>
        <w:spacing w:lineRule="auto" w:line="240" w:after="0" w:afterAutospacing="0"/>
        <w:rPr>
          <w:rFonts w:ascii="Tinos" w:hAnsi="Tinos" w:cs="Tinos" w:eastAsia="Tinos"/>
          <w:b w:val="false"/>
          <w:sz w:val="28"/>
          <w:szCs w:val="28"/>
        </w:rPr>
      </w:pPr>
      <w:r>
        <w:rPr>
          <w:rFonts w:ascii="Tinos" w:hAnsi="Tinos" w:cs="Tinos" w:eastAsia="Tinos"/>
          <w:b w:val="false"/>
          <w:sz w:val="28"/>
          <w:szCs w:val="28"/>
          <w:highlight w:val="none"/>
        </w:rPr>
        <w:t xml:space="preserve">   </w:t>
      </w:r>
      <w:r>
        <w:rPr>
          <w:rFonts w:ascii="Tinos" w:hAnsi="Tinos" w:cs="Tinos" w:eastAsia="Tinos"/>
          <w:b w:val="false"/>
          <w:sz w:val="28"/>
          <w:szCs w:val="28"/>
          <w:highlight w:val="none"/>
        </w:rPr>
        <w:t xml:space="preserve">В результате </w:t>
      </w:r>
      <w:r>
        <w:rPr>
          <w:rFonts w:ascii="Tinos" w:hAnsi="Tinos" w:cs="Tinos" w:eastAsia="Tinos"/>
          <w:b w:val="false"/>
          <w:sz w:val="28"/>
        </w:rPr>
        <w:t xml:space="preserve">проверки использования средств, выделенных на </w:t>
      </w:r>
      <w:r>
        <w:rPr>
          <w:b w:val="false"/>
        </w:rPr>
      </w:r>
      <w:r/>
    </w:p>
    <w:p>
      <w:pPr>
        <w:jc w:val="both"/>
        <w:spacing w:lineRule="auto" w:line="240" w:after="0" w:afterAutospacing="0"/>
        <w:rPr>
          <w:rFonts w:ascii="Tinos" w:hAnsi="Tinos" w:cs="Tinos" w:eastAsia="Tinos"/>
          <w:b w:val="false"/>
          <w:sz w:val="28"/>
        </w:rPr>
      </w:pPr>
      <w:r>
        <w:rPr>
          <w:rFonts w:ascii="Tinos" w:hAnsi="Tinos" w:cs="Tinos" w:eastAsia="Tinos"/>
          <w:b w:val="false"/>
          <w:sz w:val="28"/>
        </w:rPr>
        <w:t xml:space="preserve">финансовое обеспечение муниципального задания  на оказание муниципальных услуг </w:t>
      </w:r>
      <w:r>
        <w:rPr>
          <w:rFonts w:ascii="Tinos" w:hAnsi="Tinos" w:cs="Tinos" w:eastAsia="Tinos"/>
          <w:b w:val="false"/>
          <w:sz w:val="28"/>
          <w:szCs w:val="28"/>
        </w:rPr>
        <w:t xml:space="preserve">в </w:t>
      </w:r>
      <w:r>
        <w:rPr>
          <w:rFonts w:ascii="Tinos" w:hAnsi="Tinos" w:cs="Tinos" w:eastAsia="Tinos"/>
          <w:b w:val="false"/>
          <w:sz w:val="28"/>
          <w:szCs w:val="28"/>
        </w:rPr>
        <w:t xml:space="preserve">МБ</w:t>
      </w:r>
      <w:r>
        <w:rPr>
          <w:rFonts w:ascii="Tinos" w:hAnsi="Tinos" w:cs="Tinos" w:eastAsia="Tinos"/>
          <w:b w:val="false"/>
          <w:sz w:val="28"/>
          <w:szCs w:val="28"/>
        </w:rPr>
        <w:t xml:space="preserve">ДОУ «</w:t>
      </w:r>
      <w:r>
        <w:rPr>
          <w:rFonts w:ascii="Tinos" w:hAnsi="Tinos" w:cs="Tinos" w:eastAsia="Tinos"/>
          <w:b w:val="false"/>
          <w:sz w:val="28"/>
          <w:szCs w:val="28"/>
        </w:rPr>
        <w:t xml:space="preserve">Наголенский детский сад «Березка</w:t>
      </w:r>
      <w:r>
        <w:rPr>
          <w:rFonts w:ascii="Tinos" w:hAnsi="Tinos" w:cs="Tinos" w:eastAsia="Tinos"/>
          <w:b w:val="false"/>
          <w:sz w:val="28"/>
        </w:rPr>
        <w:t xml:space="preserve">» в 2021 году  и первом квартале 2022года,   установлены  11 нарушений  на сумму </w:t>
      </w:r>
      <w:r>
        <w:rPr>
          <w:rFonts w:ascii="Tinos" w:hAnsi="Tinos" w:cs="Tinos" w:eastAsia="Tinos"/>
          <w:b w:val="false"/>
          <w:sz w:val="28"/>
        </w:rPr>
        <w:t xml:space="preserve">181,10тыс.рублей  из них: </w:t>
      </w:r>
      <w:r>
        <w:rPr>
          <w:b w:val="false"/>
        </w:rPr>
      </w:r>
      <w:r/>
    </w:p>
    <w:p>
      <w:pPr>
        <w:pStyle w:val="864"/>
        <w:numPr>
          <w:ilvl w:val="0"/>
          <w:numId w:val="15"/>
        </w:numPr>
        <w:jc w:val="both"/>
        <w:spacing w:lineRule="atLeast" w:line="270" w:after="0" w:afterAutospacing="0"/>
        <w:shd w:val="clear" w:fill="FFFFFF" w:color="auto"/>
        <w:rPr>
          <w:rFonts w:ascii="Tinos" w:hAnsi="Tinos" w:cs="Tinos" w:eastAsia="Tinos"/>
          <w:b w:val="false"/>
          <w:highlight w:val="none"/>
        </w:rPr>
      </w:pPr>
      <w:r>
        <w:rPr>
          <w:rFonts w:ascii="Tinos" w:hAnsi="Tinos" w:cs="Tinos" w:eastAsia="Tinos"/>
          <w:b w:val="false"/>
          <w:sz w:val="28"/>
          <w:szCs w:val="28"/>
          <w:highlight w:val="none"/>
        </w:rPr>
        <w:t xml:space="preserve">в ходе исполнения бюджета  7  нарушений (количественных)  к ним относятся:</w:t>
      </w:r>
      <w:r>
        <w:rPr>
          <w:b w:val="false"/>
        </w:rPr>
      </w:r>
      <w:r/>
    </w:p>
    <w:p>
      <w:pPr>
        <w:ind w:left="0" w:right="0" w:firstLine="0"/>
        <w:jc w:val="both"/>
        <w:spacing w:lineRule="auto" w:line="238" w:after="0" w:afterAutospacing="0" w:before="0"/>
        <w:shd w:val="clear" w:color="FFFFFF"/>
        <w:rPr>
          <w:rFonts w:ascii="Tinos" w:hAnsi="Tinos" w:cs="Tinos" w:eastAsia="Tinos"/>
          <w:color w:val="auto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-нарушение порядка предоставления информации государственным (муниципальным) учреждениям, ее размещения на официальном сайте в сети интернет</w:t>
      </w:r>
      <w:r>
        <w:rPr>
          <w:rFonts w:ascii="Tinos" w:hAnsi="Tinos" w:cs="Tinos" w:eastAsia="Tinos" w:eastAsiaTheme="minorHAnsi"/>
          <w:color w:val="auto"/>
          <w:sz w:val="28"/>
          <w:highlight w:val="none"/>
        </w:rPr>
        <w:t xml:space="preserve">, не обеспечено своевременное размещение  информации учреждением;</w:t>
      </w:r>
      <w:r>
        <w:rPr>
          <w:rFonts w:ascii="Tinos" w:hAnsi="Tinos" w:cs="Tinos" w:eastAsia="Tinos" w:eastAsiaTheme="minorHAnsi"/>
          <w:color w:val="auto"/>
          <w:sz w:val="28"/>
          <w:highlight w:val="none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b w:val="false"/>
          <w:sz w:val="28"/>
          <w:highlight w:val="none"/>
        </w:rPr>
      </w:pPr>
      <w:r>
        <w:rPr>
          <w:rFonts w:ascii="Tinos" w:hAnsi="Tinos" w:cs="Tinos" w:eastAsia="Tinos" w:eastAsiaTheme="minorHAnsi"/>
          <w:b w:val="false"/>
          <w:sz w:val="28"/>
          <w:highlight w:val="none"/>
        </w:rPr>
        <w:t xml:space="preserve">-нарушение требований  порядка составления и утверждения плана финансово-хозяйственной деятельности </w:t>
      </w:r>
      <w:r>
        <w:rPr>
          <w:rFonts w:ascii="Tinos" w:hAnsi="Tinos" w:cs="Tinos" w:eastAsia="Tinos" w:eastAsiaTheme="minorHAnsi"/>
          <w:b w:val="false"/>
          <w:sz w:val="28"/>
          <w:highlight w:val="none"/>
        </w:rPr>
        <w:t xml:space="preserve">предъявляемых к срокам утверждения  плана финансово-хозяйственной деятельности;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b w:val="false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</w: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 w:eastAsiaTheme="minorHAnsi"/>
          <w:sz w:val="29"/>
          <w:szCs w:val="29"/>
          <w:highlight w:val="none"/>
        </w:rPr>
        <w:t xml:space="preserve">не включен</w:t>
      </w:r>
      <w:r>
        <w:rPr>
          <w:rFonts w:ascii="Times New Roman" w:hAnsi="Times New Roman" w:cs="Times New Roman" w:eastAsiaTheme="minorHAnsi"/>
          <w:sz w:val="29"/>
          <w:szCs w:val="29"/>
          <w:highlight w:val="none"/>
        </w:rPr>
        <w:t xml:space="preserve"> в </w:t>
      </w:r>
      <w:r>
        <w:rPr>
          <w:rFonts w:ascii="Times New Roman" w:hAnsi="Times New Roman" w:cs="Times New Roman" w:eastAsiaTheme="minorHAnsi"/>
          <w:sz w:val="29"/>
          <w:szCs w:val="29"/>
          <w:highlight w:val="none"/>
        </w:rPr>
        <w:t xml:space="preserve">ЕГРЮЛ  вид</w:t>
      </w:r>
      <w:r>
        <w:rPr>
          <w:rFonts w:ascii="Times New Roman" w:hAnsi="Times New Roman" w:cs="Times New Roman" w:eastAsiaTheme="minorHAnsi"/>
          <w:sz w:val="29"/>
          <w:szCs w:val="29"/>
          <w:highlight w:val="none"/>
        </w:rPr>
        <w:t xml:space="preserve"> деятельности - предоставление прочих социальных услуг без обеспечения проживания</w:t>
      </w:r>
      <w:r>
        <w:rPr>
          <w:rFonts w:ascii="Times New Roman" w:hAnsi="Times New Roman" w:cs="Times New Roman" w:eastAsiaTheme="minorHAnsi"/>
          <w:sz w:val="29"/>
          <w:szCs w:val="29"/>
          <w:highlight w:val="none"/>
        </w:rPr>
        <w:t xml:space="preserve">,по которому </w:t>
      </w:r>
      <w:r>
        <w:rPr>
          <w:rFonts w:ascii="Times New Roman" w:hAnsi="Times New Roman" w:cs="Times New Roman" w:eastAsiaTheme="minorHAnsi"/>
          <w:sz w:val="29"/>
          <w:szCs w:val="29"/>
          <w:highlight w:val="none"/>
        </w:rPr>
        <w:t xml:space="preserve"> сформировано муниципальное задание</w:t>
      </w: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;</w:t>
      </w: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-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нарушение 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положения о распределении стимулирующей части фонда оплаты труда, для установления стимулирующих выплат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не оформлялись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«оценочные листы» обслуживающего персонала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;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sz w:val="28"/>
          <w:highlight w:val="none"/>
          <w:u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-</w:t>
      </w:r>
      <w:r>
        <w:rPr>
          <w:rFonts w:ascii="Tinos" w:hAnsi="Tinos" w:cs="Tinos" w:eastAsia="Tinos" w:eastAsiaTheme="minorHAnsi"/>
          <w:sz w:val="28"/>
          <w:highlight w:val="none"/>
          <w:u w:val="none"/>
        </w:rPr>
        <w:t xml:space="preserve">нарушение требований Трудового кодекса ,работникам  </w:t>
      </w:r>
      <w:r>
        <w:rPr>
          <w:rFonts w:ascii="Tinos" w:hAnsi="Tinos" w:cs="Tinos" w:eastAsia="Tinos" w:eastAsiaTheme="minorHAnsi"/>
          <w:sz w:val="28"/>
          <w:highlight w:val="none"/>
          <w:u w:val="none"/>
        </w:rPr>
        <w:t xml:space="preserve">по совмещаемой должности </w:t>
      </w:r>
      <w:r>
        <w:rPr>
          <w:rFonts w:ascii="Tinos" w:hAnsi="Tinos" w:cs="Tinos" w:eastAsia="Tinos" w:eastAsiaTheme="minorHAnsi"/>
          <w:sz w:val="28"/>
          <w:highlight w:val="none"/>
          <w:u w:val="none"/>
        </w:rPr>
        <w:t xml:space="preserve">не  определены  объем и содержание выполняемой работы </w:t>
      </w:r>
      <w:r>
        <w:rPr>
          <w:rFonts w:ascii="Tinos" w:hAnsi="Tinos" w:cs="Tinos" w:eastAsia="Tinos" w:eastAsiaTheme="minorHAnsi"/>
          <w:sz w:val="28"/>
          <w:highlight w:val="none"/>
          <w:u w:val="none"/>
        </w:rPr>
        <w:t xml:space="preserve"> </w:t>
      </w:r>
      <w:r>
        <w:rPr>
          <w:rFonts w:ascii="Tinos" w:hAnsi="Tinos" w:cs="Tinos" w:eastAsia="Tinos" w:eastAsiaTheme="minorHAnsi"/>
          <w:sz w:val="28"/>
          <w:szCs w:val="28"/>
          <w:highlight w:val="none"/>
          <w:u w:val="none"/>
        </w:rPr>
        <w:t xml:space="preserve">;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HAnsi"/>
          <w:sz w:val="29"/>
          <w:szCs w:val="29"/>
          <w:highlight w:val="none"/>
        </w:rPr>
        <w:t xml:space="preserve">-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не оформлен технический паспорт на здание «овощехранилище» расположенное на территории детского сада, не зарегистрировано право собственности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-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не в полной объеме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 осуществлялась 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работа по взысканию задолженности родительской платы за присмотр и уход  за детьми в учреждении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 , сумма задолженности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на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01.01.2022 года  составила  24,48тыс.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рублей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64"/>
        <w:numPr>
          <w:ilvl w:val="0"/>
          <w:numId w:val="16"/>
        </w:numPr>
        <w:spacing w:lineRule="auto" w:line="238" w:after="0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нарушения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требований, предъявляемых к применению правил ведения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бюджетного (бухгалтерского) учета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38" w:after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9"/>
          <w:highlight w:val="none"/>
        </w:rPr>
        <w:t xml:space="preserve">-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не отражено увеличение стоимости земельного участка с 01.01.2022 года  ,  в связи с изменением кадастровой стоимости земли на 01.01.2022 года;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spacing w:lineRule="auto" w:line="238" w:after="0" w:before="0"/>
        <w:shd w:val="clear" w:color="FFFFFF"/>
        <w:rPr>
          <w:rFonts w:ascii="Tinos" w:hAnsi="Tinos" w:cs="Tinos" w:eastAsia="Tinos"/>
          <w:color w:val="1A1A1A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 w:eastAsiaTheme="minorHAnsi"/>
          <w:sz w:val="28"/>
          <w:highlight w:val="none"/>
        </w:rPr>
        <w:t xml:space="preserve">-не заполняются обязательные реквизиты  в инвентарных   карточках учета  нефинансовых активов</w:t>
      </w:r>
      <w:r>
        <w:rPr>
          <w:rFonts w:ascii="Tinos" w:hAnsi="Tinos" w:cs="Tinos" w:eastAsia="Tinos" w:eastAsiaTheme="minorHAnsi"/>
          <w:color w:val="1A1A1A"/>
          <w:sz w:val="28"/>
          <w:highlight w:val="none"/>
        </w:rPr>
        <w:t xml:space="preserve"> по учету основных средств.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64"/>
        <w:numPr>
          <w:ilvl w:val="0"/>
          <w:numId w:val="7"/>
        </w:numPr>
        <w:jc w:val="both"/>
        <w:spacing w:lineRule="auto" w:line="240" w:after="0" w:afterAutospacing="0"/>
        <w:shd w:val="clear" w:fill="FFFFFF" w:color="auto"/>
        <w:rPr>
          <w:rFonts w:ascii="Tinos" w:hAnsi="Tinos" w:cs="Tinos" w:eastAsia="Tinos"/>
          <w:b w:val="false"/>
          <w:bCs w:val="false"/>
          <w:sz w:val="28"/>
          <w:szCs w:val="28"/>
          <w:highlight w:val="none"/>
        </w:rPr>
      </w:pPr>
      <w:r>
        <w:rPr>
          <w:rStyle w:val="866"/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нарушения порядка распоряжения имуществом бюджетного учреж</w:t>
      </w:r>
      <w:r>
        <w:rPr>
          <w:rStyle w:val="866"/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дения: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b w:val="false"/>
          <w:color w:val="auto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b w:val="false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sz w:val="29"/>
          <w:szCs w:val="29"/>
          <w:highlight w:val="none"/>
        </w:rPr>
        <w:t xml:space="preserve">-осуществлен  учет объектов основных средств по счету «Основные средства – особо ценное движимое имущество учреждения»  на сумму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181,10 тыс.рублей, не определенное учредителем как особо ценное движимое имущество.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64"/>
        <w:numPr>
          <w:ilvl w:val="0"/>
          <w:numId w:val="6"/>
        </w:numPr>
        <w:spacing w:lineRule="auto" w:line="240" w:after="0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bCs/>
          <w:sz w:val="28"/>
          <w:szCs w:val="28"/>
          <w:highlight w:val="none"/>
        </w:rPr>
        <w:t xml:space="preserve">н</w:t>
      </w:r>
      <w:r>
        <w:rPr>
          <w:rFonts w:ascii="Tinos" w:hAnsi="Tinos" w:cs="Tinos" w:eastAsia="Tinos" w:eastAsiaTheme="minorHAnsi"/>
          <w:bCs/>
          <w:sz w:val="28"/>
          <w:szCs w:val="28"/>
          <w:highlight w:val="none"/>
        </w:rPr>
        <w:t xml:space="preserve">арушения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при осуществлении закупок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 w:eastAsiaTheme="minorHAnsi"/>
          <w:sz w:val="29"/>
          <w:szCs w:val="29"/>
          <w:highlight w:val="none"/>
        </w:rPr>
        <w:t xml:space="preserve">н</w:t>
      </w:r>
      <w:r>
        <w:rPr>
          <w:rFonts w:ascii="Times New Roman" w:hAnsi="Times New Roman" w:cs="Times New Roman" w:eastAsiaTheme="minorHAnsi"/>
          <w:sz w:val="29"/>
          <w:szCs w:val="29"/>
          <w:highlight w:val="none"/>
        </w:rPr>
        <w:t xml:space="preserve">арушения условий реализации контрактов (договоров) (</w:t>
      </w:r>
      <w:r>
        <w:rPr>
          <w:rFonts w:ascii="Times New Roman" w:hAnsi="Times New Roman" w:cs="Times New Roman" w:eastAsiaTheme="minorHAnsi"/>
          <w:sz w:val="29"/>
          <w:szCs w:val="29"/>
          <w:highlight w:val="none"/>
        </w:rPr>
        <w:t xml:space="preserve">ст.94  № 44-ФЗ )</w:t>
      </w:r>
      <w:r>
        <w:rPr>
          <w:rFonts w:ascii="Times New Roman" w:hAnsi="Times New Roman" w:cs="Times New Roman" w:eastAsiaTheme="minorHAnsi"/>
          <w:sz w:val="29"/>
          <w:szCs w:val="29"/>
          <w:highlight w:val="none"/>
        </w:rPr>
        <w:t xml:space="preserve">, в том </w:t>
      </w:r>
      <w:r>
        <w:rPr>
          <w:rFonts w:ascii="Times New Roman" w:hAnsi="Times New Roman" w:cs="Times New Roman" w:eastAsiaTheme="minorHAnsi"/>
          <w:sz w:val="29"/>
          <w:szCs w:val="29"/>
          <w:highlight w:val="none"/>
        </w:rPr>
        <w:t xml:space="preserve">числе </w:t>
      </w:r>
      <w:r>
        <w:rPr>
          <w:rFonts w:ascii="Times New Roman" w:hAnsi="Times New Roman" w:cs="Times New Roman" w:eastAsiaTheme="minorHAnsi"/>
          <w:sz w:val="29"/>
          <w:szCs w:val="29"/>
          <w:highlight w:val="none"/>
        </w:rPr>
        <w:t xml:space="preserve"> </w:t>
      </w:r>
      <w:r>
        <w:rPr>
          <w:rFonts w:ascii="Times New Roman" w:hAnsi="Times New Roman" w:cs="Times New Roman" w:eastAsiaTheme="minorHAnsi"/>
          <w:sz w:val="29"/>
          <w:szCs w:val="29"/>
          <w:highlight w:val="none"/>
        </w:rPr>
        <w:t xml:space="preserve">нарушение  сроков оплаты  за  поставленные товары </w:t>
      </w:r>
      <w:r>
        <w:rPr>
          <w:rFonts w:ascii="Tinos" w:hAnsi="Tinos" w:cs="Tinos" w:eastAsia="Tinos" w:eastAsiaTheme="minorHAnsi"/>
          <w:b/>
          <w:sz w:val="28"/>
          <w:szCs w:val="28"/>
          <w:highlight w:val="none"/>
        </w:rPr>
        <w:t xml:space="preserve">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33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b w:val="false"/>
          <w:color w:val="auto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color w:val="auto"/>
          <w:sz w:val="28"/>
          <w:szCs w:val="28"/>
          <w:highlight w:val="none"/>
        </w:rPr>
        <w:t xml:space="preserve">Проверкой </w:t>
      </w:r>
      <w:r>
        <w:rPr>
          <w:rFonts w:ascii="Tinos" w:hAnsi="Tinos" w:cs="Tinos" w:eastAsia="Tinos" w:eastAsiaTheme="minorHAnsi"/>
          <w:b w:val="false"/>
          <w:color w:val="auto"/>
          <w:sz w:val="28"/>
          <w:szCs w:val="28"/>
          <w:highlight w:val="none"/>
        </w:rPr>
        <w:t xml:space="preserve"> финансово-х</w:t>
      </w:r>
      <w:r>
        <w:rPr>
          <w:rFonts w:ascii="Tinos" w:hAnsi="Tinos" w:cs="Tinos" w:eastAsia="Tinos" w:eastAsiaTheme="minorHAnsi"/>
          <w:b w:val="false"/>
          <w:color w:val="auto"/>
          <w:sz w:val="28"/>
          <w:szCs w:val="28"/>
          <w:highlight w:val="none"/>
        </w:rPr>
        <w:t xml:space="preserve">озяйственной деятельности в МКУ «Единая дежурно-диспетчерская служба Ровеньского района Белгородской области»</w:t>
      </w:r>
      <w:r>
        <w:rPr>
          <w:rFonts w:ascii="Tinos" w:hAnsi="Tinos" w:cs="Tinos" w:eastAsia="Tinos" w:eastAsiaTheme="minorHAnsi"/>
          <w:b w:val="false"/>
          <w:color w:val="auto"/>
          <w:sz w:val="28"/>
          <w:szCs w:val="28"/>
          <w:highlight w:val="none"/>
        </w:rPr>
        <w:t xml:space="preserve"> в 2021 году и первом полугодии 2022года  выявлены 4  нарушения (количественные) из них: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64"/>
        <w:numPr>
          <w:ilvl w:val="0"/>
          <w:numId w:val="4"/>
        </w:numPr>
        <w:jc w:val="both"/>
        <w:spacing w:lineRule="auto" w:line="240" w:after="0" w:afterAutospacing="0"/>
        <w:shd w:val="clear" w:fill="FFFFFF" w:color="auto"/>
        <w:rPr>
          <w:rFonts w:ascii="Tinos" w:hAnsi="Tinos" w:cs="Tinos" w:eastAsia="Tinos"/>
          <w:b w:val="false"/>
          <w:color w:val="auto"/>
          <w:sz w:val="28"/>
          <w:highlight w:val="none"/>
        </w:rPr>
      </w:pPr>
      <w:r>
        <w:rPr>
          <w:rFonts w:ascii="Tinos" w:hAnsi="Tinos" w:cs="Tinos" w:eastAsia="Tinos" w:eastAsiaTheme="minorHAnsi"/>
          <w:b w:val="false"/>
          <w:color w:val="auto"/>
          <w:sz w:val="28"/>
          <w:szCs w:val="28"/>
          <w:highlight w:val="none"/>
        </w:rPr>
        <w:t xml:space="preserve">в ходе исполнения бюджета  3  нарушения  к ним относятся: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firstLine="0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b w:val="false"/>
          <w:color w:val="auto"/>
          <w:sz w:val="28"/>
          <w:szCs w:val="28"/>
          <w:highlight w:val="none"/>
        </w:rPr>
        <w:t xml:space="preserve">-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нарушение требований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федерального закона «О некоммерческих организациях» от 12.01.1996 г. № 7-ФЗ  в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устав учреждения включены сведения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не соответствующие требованиям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действующего законодательства;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 w:before="0"/>
        <w:shd w:val="clear" w:color="FFFFFF"/>
        <w:rPr>
          <w:rFonts w:ascii="Tinos" w:hAnsi="Tinos" w:cs="Tinos" w:eastAsia="Tinos"/>
          <w:color w:val="auto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 w:eastAsiaTheme="minorHAnsi"/>
          <w:color w:val="auto"/>
          <w:sz w:val="28"/>
          <w:highlight w:val="none"/>
        </w:rPr>
        <w:t xml:space="preserve">-нарушение </w:t>
      </w:r>
      <w:r>
        <w:rPr>
          <w:rFonts w:ascii="Tinos" w:hAnsi="Tinos" w:cs="Tinos" w:eastAsia="Tinos" w:eastAsiaTheme="minorHAnsi"/>
          <w:color w:val="auto"/>
          <w:sz w:val="28"/>
          <w:highlight w:val="none"/>
        </w:rPr>
        <w:t xml:space="preserve">порядка обеспечения открытости и доступности сведений, содержащихся в </w:t>
      </w:r>
      <w:r>
        <w:rPr>
          <w:rFonts w:ascii="Tinos" w:hAnsi="Tinos" w:cs="Tinos" w:eastAsia="Tinos" w:eastAsiaTheme="minorHAnsi"/>
          <w:color w:val="auto"/>
          <w:sz w:val="28"/>
          <w:highlight w:val="none"/>
        </w:rPr>
        <w:t xml:space="preserve">документах, </w:t>
      </w:r>
      <w:r>
        <w:rPr>
          <w:rFonts w:ascii="Tinos" w:hAnsi="Tinos" w:cs="Tinos" w:eastAsia="Tinos" w:eastAsiaTheme="minorHAnsi"/>
          <w:color w:val="auto"/>
          <w:sz w:val="28"/>
          <w:highlight w:val="none"/>
        </w:rPr>
        <w:t xml:space="preserve">путем </w:t>
      </w:r>
      <w:r>
        <w:rPr>
          <w:rFonts w:ascii="Tinos" w:hAnsi="Tinos" w:cs="Tinos" w:eastAsia="Tinos" w:eastAsiaTheme="minorHAnsi"/>
          <w:color w:val="auto"/>
          <w:sz w:val="28"/>
          <w:highlight w:val="none"/>
        </w:rPr>
        <w:t xml:space="preserve">размещения их в  </w:t>
      </w:r>
      <w:r>
        <w:rPr>
          <w:rFonts w:ascii="Tinos" w:hAnsi="Tinos" w:cs="Tinos" w:eastAsia="Tinos" w:eastAsiaTheme="minorHAnsi"/>
          <w:color w:val="auto"/>
          <w:sz w:val="28"/>
          <w:highlight w:val="none"/>
        </w:rPr>
        <w:t xml:space="preserve"> сети «Интернет», не обеспечено своевременное размещение бюджетной сметы на 2022 год;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 w:before="0"/>
        <w:shd w:val="clear" w:color="FFFFFF"/>
        <w:rPr>
          <w:rFonts w:ascii="Tinos" w:hAnsi="Tinos" w:cs="Tinos" w:eastAsia="Tinos"/>
          <w:color w:val="auto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 w:eastAsiaTheme="minorHAnsi"/>
          <w:sz w:val="28"/>
          <w:highlight w:val="none"/>
        </w:rPr>
        <w:t xml:space="preserve">-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нарушение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имущества,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предъявляемых к  форме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и заполнению отчета;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64"/>
        <w:numPr>
          <w:ilvl w:val="0"/>
          <w:numId w:val="5"/>
        </w:numPr>
        <w:spacing w:lineRule="atLeast" w:line="270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нарушения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требований, предъявляемых к применению правил ведения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бюджетного (бухгалтерского) учета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firstLine="0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-не отражены материальные запасы (мягкий инвентарь)  выданные в пользование  на забалансовом счете,  в карточке </w:t>
      </w:r>
      <w:r>
        <w:rPr>
          <w:rFonts w:ascii="Tinos" w:hAnsi="Tinos" w:cs="Tinos" w:eastAsia="Tinos" w:eastAsiaTheme="minorHAnsi"/>
          <w:color w:val="000000"/>
          <w:sz w:val="28"/>
          <w:highlight w:val="none"/>
        </w:rPr>
        <w:t xml:space="preserve">учета выдачи имущества в пользование</w:t>
      </w:r>
      <w:r>
        <w:rPr>
          <w:rFonts w:ascii="Tinos" w:hAnsi="Tinos" w:cs="Tinos" w:eastAsia="Tinos" w:eastAsiaTheme="minorHAnsi"/>
          <w:color w:val="000000"/>
          <w:sz w:val="28"/>
          <w:highlight w:val="none"/>
        </w:rPr>
        <w:t xml:space="preserve">  работникам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.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                                                                                                  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38" w:after="0" w:afterAutospacing="0"/>
        <w:rPr>
          <w:rFonts w:ascii="Tinos" w:hAnsi="Tinos" w:cs="Tinos" w:eastAsia="Tinos"/>
          <w:b w:val="false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Неэффективное использование бюджетных средств </w:t>
      </w: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в результате  </w:t>
      </w: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приобретения материальных запасов (мягкого инвентаря) в отсутствие  нормативно-правового акта регулирующего потребность в данных материалах на сумму </w:t>
      </w: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16,40тыс.рублей 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b w:val="false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    В результате  проверки </w:t>
      </w: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 использования средств, </w:t>
      </w: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выделенных на финансовое обеспечение муниципального задания  на оказани</w:t>
      </w: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е муниципальных услуг в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b w:val="false"/>
          <w:sz w:val="28"/>
          <w:highlight w:val="none"/>
        </w:rPr>
      </w:pP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МБОУ «</w:t>
      </w: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Пристеньская  основная общеобразовательная</w:t>
      </w: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 школа  Ровеньского района Белгородской области» в 2021 году</w:t>
      </w: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 и первом  </w:t>
      </w: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полугодии</w:t>
      </w: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  2022 года установлено  7 нарушений</w:t>
      </w:r>
      <w:r>
        <w:rPr>
          <w:rFonts w:ascii="Tinos" w:hAnsi="Tinos" w:cs="Tinos" w:eastAsia="Tinos" w:eastAsiaTheme="minorHAnsi"/>
          <w:b w:val="false"/>
          <w:sz w:val="28"/>
          <w:highlight w:val="none"/>
        </w:rPr>
        <w:t xml:space="preserve">  на сумму 34,53тыс.рублей  из них: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64"/>
        <w:numPr>
          <w:ilvl w:val="0"/>
          <w:numId w:val="11"/>
        </w:numPr>
        <w:jc w:val="both"/>
        <w:spacing w:lineRule="atLeast" w:line="270" w:after="0" w:afterAutospacing="0"/>
        <w:shd w:val="clear" w:fill="FFFFFF" w:color="auto"/>
        <w:rPr>
          <w:rFonts w:ascii="Tinos" w:hAnsi="Tinos" w:cs="Tinos" w:eastAsia="Tinos"/>
          <w:b w:val="false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</w: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в ходе исполнения бюджета  5  нарушений (количественных)  к ним относятся: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38" w:after="0" w:afterAutospacing="0" w:before="0"/>
        <w:shd w:val="clear" w:color="FFFFFF"/>
        <w:rPr>
          <w:rFonts w:ascii="Tinos" w:hAnsi="Tinos" w:cs="Tinos" w:eastAsia="Tinos"/>
          <w:color w:val="auto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 w:eastAsiaTheme="minorHAnsi"/>
          <w:color w:val="auto"/>
          <w:sz w:val="28"/>
          <w:highlight w:val="none"/>
        </w:rPr>
        <w:t xml:space="preserve">-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порядка предоставления информации государственным (муниципальным) учреждениям, ее размещения на официальном сайте в сети интернет</w:t>
      </w:r>
      <w:r>
        <w:rPr>
          <w:rFonts w:ascii="Tinos" w:hAnsi="Tinos" w:cs="Tinos" w:eastAsia="Tinos" w:eastAsiaTheme="minorHAnsi"/>
          <w:color w:val="auto"/>
          <w:sz w:val="28"/>
          <w:highlight w:val="none"/>
        </w:rPr>
        <w:t xml:space="preserve">, не обеспечено своевременное размещение  информации учреждением;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38" w:after="0" w:afterAutospacing="0"/>
        <w:rPr>
          <w:rFonts w:ascii="Tinos" w:hAnsi="Tinos" w:cs="Tinos" w:eastAsia="Tinos"/>
          <w:b w:val="false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-нарушение требований порядка формирования муниципального задания на оказание муниципальных услуг,предъявляемых к форме отчета  </w:t>
      </w:r>
      <w:r>
        <w:rPr>
          <w:rFonts w:ascii="Tinos" w:hAnsi="Tinos" w:cs="Tinos" w:eastAsia="Tinos" w:eastAsiaTheme="minorHAnsi"/>
          <w:sz w:val="28"/>
          <w:szCs w:val="28"/>
          <w:highlight w:val="none"/>
          <w:u w:val="none"/>
        </w:rPr>
        <w:t xml:space="preserve"> о выполнении муниципального  задания  и заполнению обязательных реквизитов;</w:t>
      </w: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     </w:t>
      </w: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                                                                </w:t>
      </w: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    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38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-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не в полной объеме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осуществлялась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работа по взысканию задолженности родительской платы за присмотр и уход  в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учреждении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, сумма задолженности на </w:t>
      </w:r>
      <w:r>
        <w:rPr>
          <w:rFonts w:ascii="Tinos" w:hAnsi="Tinos" w:cs="Tinos" w:eastAsia="PT Sans" w:eastAsiaTheme="minorHAnsi"/>
          <w:sz w:val="28"/>
          <w:szCs w:val="28"/>
          <w:highlight w:val="none"/>
        </w:rPr>
        <w:t xml:space="preserve">01.07.2022 года  составила  26,19тыс.</w:t>
      </w:r>
      <w:r>
        <w:rPr>
          <w:rFonts w:ascii="Tinos" w:hAnsi="Tinos" w:cs="Tinos" w:eastAsia="PT Sans" w:eastAsiaTheme="minorHAnsi"/>
          <w:sz w:val="28"/>
          <w:szCs w:val="28"/>
          <w:highlight w:val="none"/>
        </w:rPr>
        <w:t xml:space="preserve">рублей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-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нарушение 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положения о распределении стимулирующей части фонда оплаты труда, работниками для установления стимулирующих выплат предоставлялись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«оценочные листы»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с незаполненными обязательными реквизитами;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-</w:t>
      </w:r>
      <w:r>
        <w:rPr>
          <w:rFonts w:ascii="Tinos" w:hAnsi="Tinos" w:cs="Tinos" w:eastAsia="Tinos" w:eastAsiaTheme="minorHAnsi"/>
          <w:sz w:val="28"/>
          <w:highlight w:val="none"/>
          <w:u w:val="none"/>
        </w:rPr>
        <w:t xml:space="preserve">нарушение требований Трудового кодекса ,работнику  </w:t>
      </w:r>
      <w:r>
        <w:rPr>
          <w:rFonts w:ascii="Tinos" w:hAnsi="Tinos" w:cs="Tinos" w:eastAsia="Tinos" w:eastAsiaTheme="minorHAnsi"/>
          <w:sz w:val="28"/>
          <w:highlight w:val="none"/>
          <w:u w:val="none"/>
        </w:rPr>
        <w:t xml:space="preserve">по совмещаемой должности </w:t>
      </w:r>
      <w:r>
        <w:rPr>
          <w:rFonts w:ascii="Tinos" w:hAnsi="Tinos" w:cs="Tinos" w:eastAsia="Tinos" w:eastAsiaTheme="minorHAnsi"/>
          <w:sz w:val="28"/>
          <w:highlight w:val="none"/>
          <w:u w:val="none"/>
        </w:rPr>
        <w:t xml:space="preserve">не  определены  объем и содержание выполняемой работы </w:t>
      </w:r>
      <w:r>
        <w:rPr>
          <w:rFonts w:ascii="Tinos" w:hAnsi="Tinos" w:cs="Tinos" w:eastAsia="Tinos" w:eastAsiaTheme="minorHAnsi"/>
          <w:sz w:val="28"/>
          <w:highlight w:val="none"/>
          <w:u w:val="none"/>
        </w:rPr>
        <w:t xml:space="preserve"> </w:t>
      </w:r>
      <w:r>
        <w:rPr>
          <w:rFonts w:ascii="Tinos" w:hAnsi="Tinos" w:cs="Tinos" w:eastAsia="Tinos" w:eastAsiaTheme="minorHAnsi"/>
          <w:sz w:val="28"/>
          <w:szCs w:val="28"/>
          <w:highlight w:val="none"/>
          <w:u w:val="none"/>
        </w:rPr>
        <w:t xml:space="preserve">;  </w:t>
      </w:r>
      <w:r>
        <w:rPr>
          <w:rFonts w:ascii="Tinos" w:hAnsi="Tinos" w:cs="Tinos" w:eastAsia="Tinos" w:eastAsiaTheme="minorHAnsi"/>
          <w:sz w:val="28"/>
          <w:highlight w:val="none"/>
          <w:u w:val="none"/>
        </w:rPr>
        <w:t xml:space="preserve">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64"/>
        <w:numPr>
          <w:ilvl w:val="0"/>
          <w:numId w:val="9"/>
        </w:numPr>
        <w:jc w:val="both"/>
        <w:spacing w:lineRule="auto" w:line="240" w:after="0" w:afterAutospacing="0"/>
        <w:shd w:val="clear" w:fill="FFFFFF" w:color="auto"/>
        <w:rPr>
          <w:rFonts w:ascii="Tinos" w:hAnsi="Tinos" w:cs="Tinos" w:eastAsia="Tinos"/>
          <w:highlight w:val="none"/>
        </w:rPr>
      </w:pPr>
      <w:r>
        <w:rPr>
          <w:rStyle w:val="866"/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нарушения порядка распоряжения имуществом бюджетного учреж</w:t>
      </w:r>
      <w:r>
        <w:rPr>
          <w:rStyle w:val="866"/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дения: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rPr>
          <w:rFonts w:ascii="Times New Roman" w:hAnsi="Times New Roman" w:cs="Times New Roman"/>
          <w:sz w:val="29"/>
          <w:szCs w:val="29"/>
          <w:highlight w:val="none"/>
        </w:rPr>
      </w:pPr>
      <w:r>
        <w:rPr>
          <w:rFonts w:ascii="Tinos" w:hAnsi="Tinos" w:cs="Tinos" w:eastAsia="Tinos" w:eastAsiaTheme="minorHAnsi"/>
          <w:b w:val="false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sz w:val="29"/>
          <w:szCs w:val="29"/>
          <w:highlight w:val="none"/>
        </w:rPr>
        <w:t xml:space="preserve">-осуществлен </w:t>
      </w:r>
      <w:r>
        <w:rPr>
          <w:rFonts w:ascii="Tinos" w:hAnsi="Tinos" w:cs="Tinos" w:eastAsia="Tinos" w:eastAsiaTheme="minorHAnsi"/>
          <w:sz w:val="28"/>
          <w:szCs w:val="28"/>
          <w:highlight w:val="none"/>
          <w:u w:val="none"/>
        </w:rPr>
        <w:t xml:space="preserve"> учет объектов недвижимого имущества  , права на которые подлежат в соответствии с законодательством РФ государственной регистрации,  на сумму 34,53 тыс.рублей.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64"/>
        <w:numPr>
          <w:ilvl w:val="0"/>
          <w:numId w:val="10"/>
        </w:numPr>
        <w:spacing w:lineRule="auto" w:line="240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 w:eastAsiaTheme="minorHAnsi"/>
          <w:bCs/>
          <w:sz w:val="28"/>
          <w:szCs w:val="28"/>
          <w:highlight w:val="none"/>
        </w:rPr>
        <w:t xml:space="preserve">н</w:t>
      </w:r>
      <w:r>
        <w:rPr>
          <w:rFonts w:ascii="Tinos" w:hAnsi="Tinos" w:cs="Tinos" w:eastAsia="Tinos" w:eastAsiaTheme="minorHAnsi"/>
          <w:bCs/>
          <w:sz w:val="28"/>
          <w:szCs w:val="28"/>
          <w:highlight w:val="none"/>
        </w:rPr>
        <w:t xml:space="preserve">арушения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при осуществлении закупок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 w:afterAutospacing="0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 w:eastAsiaTheme="minorHAnsi"/>
          <w:sz w:val="29"/>
          <w:szCs w:val="29"/>
          <w:highlight w:val="none"/>
        </w:rPr>
        <w:t xml:space="preserve">н</w:t>
      </w:r>
      <w:r>
        <w:rPr>
          <w:rFonts w:ascii="Times New Roman" w:hAnsi="Times New Roman" w:cs="Times New Roman" w:eastAsiaTheme="minorHAnsi"/>
          <w:sz w:val="29"/>
          <w:szCs w:val="29"/>
          <w:highlight w:val="none"/>
        </w:rPr>
        <w:t xml:space="preserve">арушения условий реализации контрактов (договоров) (</w:t>
      </w:r>
      <w:r>
        <w:rPr>
          <w:rFonts w:ascii="Times New Roman" w:hAnsi="Times New Roman" w:cs="Times New Roman" w:eastAsiaTheme="minorHAnsi"/>
          <w:sz w:val="29"/>
          <w:szCs w:val="29"/>
          <w:highlight w:val="none"/>
        </w:rPr>
        <w:t xml:space="preserve">ст.9</w:t>
      </w:r>
      <w:r>
        <w:rPr>
          <w:rFonts w:ascii="Times New Roman" w:hAnsi="Times New Roman" w:cs="Times New Roman" w:eastAsiaTheme="minorHAnsi"/>
          <w:sz w:val="29"/>
          <w:szCs w:val="29"/>
          <w:highlight w:val="none"/>
        </w:rPr>
        <w:t xml:space="preserve">4  № 44-ФЗ )</w:t>
      </w:r>
      <w:r>
        <w:rPr>
          <w:rFonts w:ascii="Times New Roman" w:hAnsi="Times New Roman" w:cs="Times New Roman" w:eastAsiaTheme="minorHAnsi"/>
          <w:sz w:val="29"/>
          <w:szCs w:val="29"/>
          <w:highlight w:val="none"/>
        </w:rPr>
        <w:t xml:space="preserve">, в том </w:t>
      </w:r>
      <w:r>
        <w:rPr>
          <w:rFonts w:ascii="Times New Roman" w:hAnsi="Times New Roman" w:cs="Times New Roman" w:eastAsiaTheme="minorHAnsi"/>
          <w:sz w:val="29"/>
          <w:szCs w:val="29"/>
          <w:highlight w:val="none"/>
        </w:rPr>
        <w:t xml:space="preserve">числе </w:t>
      </w:r>
      <w:r>
        <w:rPr>
          <w:rFonts w:ascii="Times New Roman" w:hAnsi="Times New Roman" w:cs="Times New Roman" w:eastAsiaTheme="minorHAnsi"/>
          <w:sz w:val="29"/>
          <w:szCs w:val="29"/>
          <w:highlight w:val="none"/>
        </w:rPr>
        <w:t xml:space="preserve"> </w:t>
      </w:r>
      <w:r>
        <w:rPr>
          <w:rFonts w:ascii="Times New Roman" w:hAnsi="Times New Roman" w:cs="Times New Roman" w:eastAsiaTheme="minorHAnsi"/>
          <w:sz w:val="29"/>
          <w:szCs w:val="29"/>
          <w:highlight w:val="none"/>
        </w:rPr>
        <w:t xml:space="preserve">нарушение  сроков оплаты  за  поставленные товары </w:t>
      </w:r>
      <w:r>
        <w:rPr>
          <w:rFonts w:ascii="Tinos" w:hAnsi="Tinos" w:cs="Tinos" w:eastAsia="Tinos" w:eastAsiaTheme="minorHAnsi"/>
          <w:b/>
          <w:sz w:val="28"/>
          <w:szCs w:val="28"/>
          <w:highlight w:val="none"/>
        </w:rPr>
        <w:t xml:space="preserve">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b w:val="false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b w:val="false"/>
          <w:sz w:val="28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b w:val="false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  По результатам анализа </w:t>
      </w:r>
      <w:r>
        <w:rPr>
          <w:rFonts w:ascii="Tinos" w:hAnsi="Tinos" w:cs="Tinos" w:eastAsia="Tinos" w:eastAsiaTheme="minorHAnsi"/>
          <w:b w:val="false"/>
          <w:sz w:val="28"/>
          <w:highlight w:val="none"/>
        </w:rPr>
        <w:t xml:space="preserve"> </w:t>
      </w:r>
      <w:r>
        <w:rPr>
          <w:rFonts w:ascii="Times New Roman" w:hAnsi="Times New Roman" w:cs="Times New Roman" w:eastAsiaTheme="minorHAnsi"/>
          <w:b w:val="false"/>
          <w:sz w:val="28"/>
          <w:szCs w:val="28"/>
          <w:highlight w:val="none"/>
        </w:rPr>
        <w:t xml:space="preserve">использования бюджетных средств, направленных на оказание государственной социальной помощи на основании социального контракта отдельным категориям граждан</w:t>
      </w:r>
      <w:r>
        <w:rPr>
          <w:rFonts w:ascii="Tinos" w:hAnsi="Tinos" w:cs="Tinos" w:eastAsia="Tinos" w:eastAsiaTheme="minorHAnsi"/>
          <w:b w:val="false"/>
          <w:sz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b w:val="false"/>
          <w:sz w:val="28"/>
          <w:highlight w:val="none"/>
        </w:rPr>
        <w:t xml:space="preserve">  в Управлении социальной защиты населения администраци</w:t>
      </w:r>
      <w:r>
        <w:rPr>
          <w:rFonts w:ascii="Tinos" w:hAnsi="Tinos" w:cs="Tinos" w:eastAsia="Tinos" w:eastAsiaTheme="minorHAnsi"/>
          <w:b w:val="false"/>
          <w:sz w:val="28"/>
          <w:highlight w:val="none"/>
        </w:rPr>
        <w:t xml:space="preserve">и  </w:t>
      </w:r>
      <w:r>
        <w:rPr>
          <w:rFonts w:ascii="Tinos" w:hAnsi="Tinos" w:cs="Tinos" w:eastAsia="Tinos" w:eastAsiaTheme="minorHAnsi"/>
          <w:b w:val="false"/>
          <w:sz w:val="28"/>
          <w:highlight w:val="none"/>
        </w:rPr>
        <w:t xml:space="preserve">Ровеньского района </w:t>
      </w:r>
      <w:r>
        <w:rPr>
          <w:rFonts w:ascii="Tinos" w:hAnsi="Tinos" w:cs="Tinos" w:eastAsia="Tinos" w:eastAsiaTheme="minorHAnsi"/>
          <w:b w:val="false"/>
          <w:sz w:val="28"/>
          <w:highlight w:val="none"/>
        </w:rPr>
        <w:t xml:space="preserve">в 2021 году , выявлено 2 нарушения  из них: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64"/>
        <w:numPr>
          <w:ilvl w:val="0"/>
          <w:numId w:val="12"/>
        </w:numPr>
        <w:jc w:val="both"/>
        <w:spacing w:lineRule="atLeast" w:line="270" w:after="0" w:afterAutospacing="0"/>
        <w:shd w:val="clear" w:fill="FFFFFF" w:color="auto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</w: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в ходе исполнения бюджета  2  нарушения (количественные)  к ним относятся: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firstLine="0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  <w:u w:val="none"/>
        </w:rPr>
      </w:pPr>
      <w:r>
        <w:rPr>
          <w:rFonts w:ascii="Tinos" w:hAnsi="Tinos" w:cs="Tinos" w:eastAsia="Tinos" w:eastAsiaTheme="minorHAnsi"/>
          <w:sz w:val="28"/>
          <w:highlight w:val="none"/>
          <w:u w:val="none"/>
        </w:rPr>
        <w:t xml:space="preserve">-несоблюдение  Порядка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предоставления государственной соц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иальной помощи на основании социального контракта , </w:t>
      </w:r>
      <w:r>
        <w:rPr>
          <w:rFonts w:ascii="Tinos" w:hAnsi="Tinos" w:cs="Tinos" w:eastAsia="Tinos" w:eastAsiaTheme="minorHAnsi"/>
          <w:sz w:val="28"/>
          <w:highlight w:val="none"/>
          <w:u w:val="none"/>
        </w:rPr>
        <w:t xml:space="preserve">з</w:t>
      </w:r>
      <w:r>
        <w:rPr>
          <w:rFonts w:ascii="Tinos" w:hAnsi="Tinos" w:cs="Tinos" w:eastAsia="Tinos" w:eastAsiaTheme="minorHAnsi"/>
          <w:sz w:val="28"/>
          <w:highlight w:val="none"/>
          <w:u w:val="none"/>
        </w:rPr>
        <w:t xml:space="preserve">аявителем  </w:t>
      </w:r>
      <w:r>
        <w:rPr>
          <w:rFonts w:ascii="Tinos" w:hAnsi="Tinos" w:cs="Tinos" w:eastAsia="Tinos" w:eastAsiaTheme="minorHAnsi"/>
          <w:sz w:val="28"/>
          <w:highlight w:val="none"/>
          <w:u w:val="none"/>
        </w:rPr>
        <w:t xml:space="preserve"> </w:t>
      </w:r>
      <w:r>
        <w:rPr>
          <w:rFonts w:ascii="Tinos" w:hAnsi="Tinos" w:cs="Tinos" w:eastAsia="Tinos" w:eastAsiaTheme="minorHAnsi"/>
          <w:sz w:val="28"/>
          <w:highlight w:val="none"/>
          <w:u w:val="none"/>
        </w:rPr>
        <w:t xml:space="preserve"> не использованы в сроки установленные программой социальной адаптаци</w:t>
      </w:r>
      <w:r>
        <w:rPr>
          <w:rFonts w:ascii="Tinos" w:hAnsi="Tinos" w:cs="Tinos" w:eastAsia="Tinos" w:eastAsiaTheme="minorHAnsi"/>
          <w:sz w:val="28"/>
          <w:highlight w:val="none"/>
          <w:u w:val="none"/>
        </w:rPr>
        <w:t xml:space="preserve">и денежные средства;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firstLine="0"/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  <w:u w:val="none"/>
        </w:rPr>
      </w:pPr>
      <w:r>
        <w:rPr>
          <w:rFonts w:ascii="Tinos" w:hAnsi="Tinos" w:cs="Tinos" w:eastAsia="Tinos" w:eastAsiaTheme="minorHAnsi"/>
          <w:sz w:val="28"/>
          <w:highlight w:val="none"/>
          <w:u w:val="none"/>
        </w:rPr>
        <w:t xml:space="preserve">-не в полном об</w:t>
      </w:r>
      <w:r>
        <w:rPr>
          <w:rFonts w:ascii="Tinos" w:hAnsi="Tinos" w:cs="Tinos" w:eastAsia="Tinos" w:eastAsiaTheme="minorHAnsi"/>
          <w:sz w:val="28"/>
          <w:highlight w:val="none"/>
          <w:u w:val="none"/>
        </w:rPr>
        <w:t xml:space="preserve">ъеме осуществлялся контроль специалистами за целевым использованием денежных средств:в 6 личных делах к отчетам  приложены   документы  содержащие не все реквизиты и без кассовых чеков, </w:t>
      </w:r>
      <w:r>
        <w:rPr>
          <w:rFonts w:ascii="Tinos" w:hAnsi="Tinos" w:cs="Tinos" w:eastAsia="Tinos" w:eastAsiaTheme="minorHAnsi"/>
          <w:sz w:val="28"/>
          <w:highlight w:val="none"/>
          <w:u w:val="none"/>
        </w:rPr>
        <w:t xml:space="preserve">в 12 личных делах </w:t>
      </w:r>
      <w:r>
        <w:rPr>
          <w:rFonts w:ascii="Tinos" w:hAnsi="Tinos" w:cs="Tinos" w:eastAsia="Tinos" w:eastAsiaTheme="minorHAnsi"/>
          <w:sz w:val="28"/>
          <w:highlight w:val="none"/>
          <w:u w:val="none"/>
        </w:rPr>
        <w:t xml:space="preserve">отсутствовало    ветеринарное свидетельство на приобретенных животных 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     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По   результатам  проведенных  контрольны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х  мероприятий     в адрес  проверяемых объектов направлено 4 представления для рассмотрения и принятия мер по устранению выявленных нарушений и недостатков, по привлечению к дисциплинарной ответственности должностных лиц, виновных в допущенных нарушениях.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yellow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 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   По всем внесенным представлениям получена информация, согласно которой приняты меры по устранению и недопущению в дальнейшем выявленных нарушений и недостатков.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В  результате мер, пр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инятых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объектами контроля,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устр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анено нарушений на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сумму 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215,63тыс.рублей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, к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дисциплинар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ной ответственности привлечены 2  должностных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лиц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а.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 w:afterAutospacing="0"/>
        <w:rPr>
          <w:rFonts w:ascii="Tinos" w:hAnsi="Tinos" w:cs="Tinos" w:eastAsia="Tinos"/>
        </w:rPr>
      </w:pPr>
      <w:r>
        <w:rPr>
          <w:rStyle w:val="866"/>
          <w:rFonts w:ascii="Tinos" w:hAnsi="Tinos" w:cs="Tinos" w:eastAsia="Tinos" w:eastAsiaTheme="minorHAnsi"/>
          <w:sz w:val="28"/>
          <w:szCs w:val="28"/>
        </w:rPr>
        <w:t xml:space="preserve">Экспертно-аналитическая деятельность.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rPr>
          <w:rStyle w:val="866"/>
          <w:rFonts w:ascii="Tinos" w:hAnsi="Tinos" w:cs="Tinos" w:eastAsia="Tinos"/>
          <w:b w:val="false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color w:val="000000"/>
          <w:sz w:val="28"/>
          <w:szCs w:val="28"/>
        </w:rPr>
        <w:t xml:space="preserve">  </w:t>
      </w:r>
      <w:r>
        <w:rPr>
          <w:rStyle w:val="866"/>
          <w:rFonts w:ascii="Tinos" w:hAnsi="Tinos" w:cs="Tinos" w:eastAsia="Tinos" w:eastAsiaTheme="minorHAnsi"/>
          <w:b w:val="false"/>
          <w:sz w:val="28"/>
          <w:szCs w:val="28"/>
        </w:rPr>
        <w:t xml:space="preserve">  В 2022</w:t>
      </w:r>
      <w:r>
        <w:rPr>
          <w:rStyle w:val="866"/>
          <w:rFonts w:ascii="Tinos" w:hAnsi="Tinos" w:cs="Tinos" w:eastAsia="Tinos" w:eastAsiaTheme="minorHAnsi"/>
          <w:b w:val="false"/>
          <w:sz w:val="28"/>
          <w:szCs w:val="28"/>
        </w:rPr>
        <w:t xml:space="preserve"> году Контрольно- счетной</w:t>
      </w:r>
      <w:r>
        <w:rPr>
          <w:rStyle w:val="866"/>
          <w:rFonts w:ascii="Tinos" w:hAnsi="Tinos" w:cs="Tinos" w:eastAsia="Tinos" w:eastAsiaTheme="minorHAnsi"/>
          <w:b w:val="false"/>
          <w:sz w:val="28"/>
          <w:szCs w:val="28"/>
        </w:rPr>
        <w:t xml:space="preserve"> комиссией проведен</w:t>
      </w:r>
      <w:r>
        <w:rPr>
          <w:rStyle w:val="866"/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о </w:t>
      </w:r>
      <w:r>
        <w:rPr>
          <w:rStyle w:val="866"/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48                                                                                  экспе</w:t>
      </w:r>
      <w:r>
        <w:rPr>
          <w:rStyle w:val="866"/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р</w:t>
      </w:r>
      <w:r>
        <w:rPr>
          <w:rStyle w:val="866"/>
          <w:rFonts w:ascii="Tinos" w:hAnsi="Tinos" w:cs="Tinos" w:eastAsia="Tinos" w:eastAsiaTheme="minorHAnsi"/>
          <w:b w:val="false"/>
          <w:sz w:val="28"/>
          <w:szCs w:val="28"/>
        </w:rPr>
        <w:t xml:space="preserve">тно-аналитических мероприятий.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</w:rPr>
      </w:pPr>
      <w:r>
        <w:rPr>
          <w:rStyle w:val="866"/>
          <w:rFonts w:ascii="Tinos" w:hAnsi="Tinos" w:cs="Tinos" w:eastAsia="Tinos" w:eastAsiaTheme="minorHAnsi"/>
          <w:b w:val="false"/>
          <w:sz w:val="28"/>
          <w:szCs w:val="28"/>
          <w:highlight w:val="none"/>
        </w:rPr>
        <w:t xml:space="preserve">В рамках предварительного контроля </w:t>
      </w:r>
      <w:r>
        <w:rPr>
          <w:rFonts w:ascii="Tinos" w:hAnsi="Tinos" w:cs="Tinos" w:eastAsia="Tinos" w:eastAsiaTheme="minorHAnsi"/>
          <w:sz w:val="28"/>
          <w:szCs w:val="28"/>
        </w:rPr>
        <w:t xml:space="preserve">осуществлялась </w:t>
      </w:r>
      <w:r>
        <w:rPr>
          <w:rFonts w:ascii="Tinos" w:hAnsi="Tinos" w:cs="Tinos" w:eastAsia="Tinos" w:eastAsiaTheme="minorHAnsi"/>
          <w:sz w:val="28"/>
          <w:szCs w:val="28"/>
        </w:rPr>
        <w:t xml:space="preserve">экспертиза проекта решения Муниципального совета Ровеньского района  «О местном бюд</w:t>
      </w:r>
      <w:r>
        <w:rPr>
          <w:rFonts w:ascii="Tinos" w:hAnsi="Tinos" w:cs="Tinos" w:eastAsia="Tinos" w:eastAsiaTheme="minorHAnsi"/>
          <w:sz w:val="28"/>
          <w:szCs w:val="28"/>
        </w:rPr>
        <w:t xml:space="preserve">жете Ровеньского района  на 2023</w:t>
      </w:r>
      <w:r>
        <w:rPr>
          <w:rFonts w:ascii="Tinos" w:hAnsi="Tinos" w:cs="Tinos" w:eastAsia="Tinos" w:eastAsiaTheme="minorHAnsi"/>
          <w:sz w:val="28"/>
          <w:szCs w:val="28"/>
        </w:rPr>
        <w:t xml:space="preserve"> год и плано</w:t>
      </w:r>
      <w:r>
        <w:rPr>
          <w:rFonts w:ascii="Tinos" w:hAnsi="Tinos" w:cs="Tinos" w:eastAsia="Tinos" w:eastAsiaTheme="minorHAnsi"/>
          <w:sz w:val="28"/>
          <w:szCs w:val="28"/>
        </w:rPr>
        <w:t xml:space="preserve">вый период 2024 и 2025</w:t>
      </w:r>
      <w:r>
        <w:rPr>
          <w:rFonts w:ascii="Tinos" w:hAnsi="Tinos" w:cs="Tinos" w:eastAsia="Tinos" w:eastAsiaTheme="minorHAnsi"/>
          <w:sz w:val="28"/>
          <w:szCs w:val="28"/>
        </w:rPr>
        <w:t xml:space="preserve"> годов» на соответствие  действующему законодательству.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 w:before="0"/>
        <w:shd w:val="clear" w:color="FFFFFF"/>
        <w:rPr>
          <w:rFonts w:ascii="Tinos" w:hAnsi="Tinos" w:cs="Tinos" w:eastAsia="Tinos"/>
          <w:color w:val="auto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 w:eastAsiaTheme="minorHAnsi"/>
          <w:color w:val="auto"/>
          <w:sz w:val="28"/>
          <w:highlight w:val="none"/>
        </w:rPr>
        <w:t xml:space="preserve">    Осуществлялся  ежеквартальный (первый квартал, полугодие , девять месяцев)  мониторинг </w:t>
      </w:r>
      <w:r>
        <w:rPr>
          <w:rFonts w:ascii="Tinos" w:hAnsi="Tinos" w:cs="Tinos" w:eastAsia="Tinos" w:eastAsiaTheme="minorHAnsi"/>
          <w:color w:val="auto"/>
          <w:sz w:val="28"/>
        </w:rPr>
        <w:t xml:space="preserve"> исполнения местного бюджета Ровеньского района в 2022 году.</w:t>
      </w:r>
      <w:r>
        <w:rPr>
          <w:rFonts w:ascii="Tinos" w:hAnsi="Tinos" w:cs="Tinos" w:eastAsia="Tinos" w:eastAsiaTheme="minorHAnsi"/>
          <w:color w:val="auto"/>
          <w:sz w:val="28"/>
        </w:rPr>
        <w:t xml:space="preserve">В ходе мониторинга проводился анализ исполнения основных показателей </w:t>
      </w:r>
      <w:r>
        <w:rPr>
          <w:rFonts w:ascii="Tinos" w:hAnsi="Tinos" w:cs="Tinos" w:eastAsia="Tinos" w:eastAsiaTheme="minorHAnsi"/>
          <w:color w:val="auto"/>
          <w:sz w:val="28"/>
        </w:rPr>
        <w:t xml:space="preserve">местного бюджета Ровеньского района  (по доходам, расходам и источникам дефицита)</w:t>
      </w:r>
      <w:r>
        <w:rPr>
          <w:rFonts w:ascii="Tinos" w:hAnsi="Tinos" w:cs="Tinos" w:eastAsia="Tinos" w:eastAsiaTheme="minorHAnsi"/>
          <w:color w:val="auto"/>
          <w:sz w:val="28"/>
        </w:rPr>
        <w:t xml:space="preserve">.</w:t>
      </w:r>
      <w:r>
        <w:rPr>
          <w:rFonts w:ascii="Tinos" w:hAnsi="Tinos" w:cs="Tinos" w:eastAsia="Tinos" w:eastAsiaTheme="minorHAnsi"/>
          <w:color w:val="auto"/>
          <w:sz w:val="28"/>
        </w:rPr>
        <w:t xml:space="preserve">Экспертно-аналитические мероприятия проводились на основании отчетов об </w:t>
      </w:r>
      <w:r>
        <w:rPr>
          <w:rFonts w:ascii="Tinos" w:hAnsi="Tinos" w:cs="Tinos" w:eastAsia="Tinos" w:eastAsiaTheme="minorHAnsi"/>
          <w:color w:val="auto"/>
          <w:sz w:val="28"/>
        </w:rPr>
        <w:t xml:space="preserve">исполнении местного бюджета Ровеньского района, утвержденных постановлениями </w:t>
      </w:r>
      <w:r>
        <w:rPr>
          <w:rFonts w:ascii="Tinos" w:hAnsi="Tinos" w:cs="Tinos" w:eastAsia="Tinos" w:eastAsiaTheme="minorHAnsi"/>
          <w:color w:val="auto"/>
          <w:sz w:val="28"/>
        </w:rPr>
        <w:t xml:space="preserve">администрации Ровеньского района  от 05.04.2022года № 169 (за 1 квартал 2022 года), от </w:t>
      </w:r>
      <w:r>
        <w:rPr>
          <w:rFonts w:ascii="Tinos" w:hAnsi="Tinos" w:cs="Tinos" w:eastAsia="Tinos" w:eastAsiaTheme="minorHAnsi"/>
          <w:color w:val="auto"/>
          <w:sz w:val="28"/>
        </w:rPr>
        <w:t xml:space="preserve"> 14.07.2022года № 382 (за 1 полугодие 2022 года), от 17.10.2022 № 532 (за 9 </w:t>
      </w:r>
      <w:r>
        <w:rPr>
          <w:rFonts w:ascii="Tinos" w:hAnsi="Tinos" w:cs="Tinos" w:eastAsia="Tinos" w:eastAsiaTheme="minorHAnsi"/>
          <w:color w:val="auto"/>
          <w:sz w:val="28"/>
        </w:rPr>
        <w:t xml:space="preserve">месяцев 2022 года).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38" w:after="0" w:afterAutospacing="0"/>
        <w:rPr>
          <w:rStyle w:val="866"/>
          <w:rFonts w:ascii="Tinos" w:hAnsi="Tinos" w:cs="Tinos" w:eastAsia="Tinos"/>
          <w:b w:val="false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</w:rPr>
        <w:t xml:space="preserve">В рамках последующего контроля : </w:t>
      </w:r>
      <w:r>
        <w:rPr>
          <w:rFonts w:ascii="Tinos" w:hAnsi="Tinos" w:cs="Tinos" w:eastAsia="Tinos" w:eastAsiaTheme="minorHAnsi"/>
          <w:sz w:val="28"/>
          <w:szCs w:val="28"/>
        </w:rPr>
        <w:t xml:space="preserve">подготовлено </w:t>
      </w:r>
      <w:r>
        <w:rPr>
          <w:rFonts w:ascii="Tinos" w:hAnsi="Tinos" w:cs="Tinos" w:eastAsia="Tinos" w:eastAsiaTheme="minorHAnsi"/>
          <w:color w:val="000000"/>
          <w:sz w:val="28"/>
          <w:szCs w:val="28"/>
        </w:rPr>
        <w:t xml:space="preserve">8</w:t>
      </w:r>
      <w:r>
        <w:rPr>
          <w:rFonts w:ascii="Tinos" w:hAnsi="Tinos" w:cs="Tinos" w:eastAsia="Tinos" w:eastAsiaTheme="minorHAnsi"/>
          <w:color w:val="000000"/>
          <w:sz w:val="28"/>
          <w:szCs w:val="28"/>
        </w:rPr>
        <w:t xml:space="preserve"> заключений о результатах внешней проверки годовой бюджетной отчетности главных  распорядителей бюдж</w:t>
      </w:r>
      <w:r>
        <w:rPr>
          <w:rFonts w:ascii="Tinos" w:hAnsi="Tinos" w:cs="Tinos" w:eastAsia="Tinos" w:eastAsiaTheme="minorHAnsi"/>
          <w:color w:val="000000"/>
          <w:sz w:val="28"/>
          <w:szCs w:val="28"/>
        </w:rPr>
        <w:t xml:space="preserve">етных средств  за 2021</w:t>
      </w:r>
      <w:r>
        <w:rPr>
          <w:rFonts w:ascii="Tinos" w:hAnsi="Tinos" w:cs="Tinos" w:eastAsia="Tinos" w:eastAsiaTheme="minorHAnsi"/>
          <w:color w:val="000000"/>
          <w:sz w:val="28"/>
          <w:szCs w:val="28"/>
        </w:rPr>
        <w:t xml:space="preserve"> год</w:t>
      </w:r>
      <w:r>
        <w:rPr>
          <w:rFonts w:eastAsiaTheme="minorHAnsi"/>
        </w:rPr>
        <w:t xml:space="preserve">, </w:t>
      </w:r>
      <w:r>
        <w:rPr>
          <w:rStyle w:val="866"/>
          <w:rFonts w:ascii="Tinos" w:hAnsi="Tinos" w:cs="Tinos" w:eastAsia="Tinos" w:eastAsiaTheme="minorHAnsi"/>
          <w:b w:val="false"/>
          <w:sz w:val="28"/>
          <w:szCs w:val="28"/>
        </w:rPr>
        <w:t xml:space="preserve">проведена внешняя проверка </w:t>
      </w:r>
      <w:r>
        <w:rPr>
          <w:rStyle w:val="866"/>
          <w:rFonts w:ascii="Tinos" w:hAnsi="Tinos" w:cs="Tinos" w:eastAsia="Tinos" w:eastAsiaTheme="minorHAnsi"/>
          <w:b w:val="false"/>
          <w:sz w:val="28"/>
          <w:szCs w:val="28"/>
        </w:rPr>
        <w:t xml:space="preserve">годового </w:t>
      </w:r>
      <w:r>
        <w:rPr>
          <w:rStyle w:val="866"/>
          <w:rFonts w:ascii="Tinos" w:hAnsi="Tinos" w:cs="Tinos" w:eastAsia="Tinos" w:eastAsiaTheme="minorHAnsi"/>
          <w:b w:val="false"/>
          <w:sz w:val="28"/>
          <w:szCs w:val="28"/>
        </w:rPr>
        <w:t xml:space="preserve">отчета </w:t>
      </w:r>
      <w:r>
        <w:rPr>
          <w:rStyle w:val="866"/>
          <w:rFonts w:ascii="Tinos" w:hAnsi="Tinos" w:cs="Tinos" w:eastAsia="Tinos" w:eastAsiaTheme="minorHAnsi"/>
          <w:b w:val="false"/>
          <w:sz w:val="28"/>
          <w:szCs w:val="28"/>
        </w:rPr>
        <w:t xml:space="preserve">об исполнении местного бюдже</w:t>
      </w:r>
      <w:r>
        <w:rPr>
          <w:rStyle w:val="866"/>
          <w:rFonts w:ascii="Tinos" w:hAnsi="Tinos" w:cs="Tinos" w:eastAsia="Tinos" w:eastAsiaTheme="minorHAnsi"/>
          <w:b w:val="false"/>
          <w:sz w:val="28"/>
          <w:szCs w:val="28"/>
        </w:rPr>
        <w:t xml:space="preserve">та Ровеньского района   за 2021 </w:t>
      </w:r>
      <w:r>
        <w:rPr>
          <w:rStyle w:val="866"/>
          <w:rFonts w:ascii="Tinos" w:hAnsi="Tinos" w:cs="Tinos" w:eastAsia="Tinos" w:eastAsiaTheme="minorHAnsi"/>
          <w:b w:val="false"/>
          <w:sz w:val="28"/>
          <w:szCs w:val="28"/>
        </w:rPr>
        <w:t xml:space="preserve">год.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spacing w:lineRule="auto" w:line="238" w:after="0" w:before="0"/>
        <w:shd w:val="clear" w:color="FFFFFF"/>
        <w:rPr>
          <w:rFonts w:ascii="Tinos" w:hAnsi="Tinos" w:cs="Tinos" w:eastAsia="Tinos"/>
          <w:color w:val="1A1A1A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 w:eastAsiaTheme="minorHAnsi"/>
          <w:color w:val="1A1A1A"/>
          <w:sz w:val="28"/>
        </w:rPr>
        <w:t xml:space="preserve">В  соответствии с полномочиями проводилась экспертиза </w:t>
      </w:r>
      <w:r>
        <w:rPr>
          <w:rFonts w:ascii="Tinos" w:hAnsi="Tinos" w:cs="Tinos" w:eastAsia="Tinos" w:eastAsiaTheme="minorHAnsi"/>
          <w:color w:val="1A1A1A"/>
          <w:sz w:val="28"/>
        </w:rPr>
        <w:t xml:space="preserve">проектов решений </w:t>
      </w:r>
      <w:r>
        <w:rPr>
          <w:rFonts w:ascii="Tinos" w:hAnsi="Tinos" w:cs="Tinos" w:eastAsia="Tinos" w:eastAsiaTheme="minorHAnsi"/>
          <w:color w:val="1A1A1A"/>
          <w:sz w:val="28"/>
        </w:rPr>
        <w:t xml:space="preserve">Муниципального совета  Ровеньского района </w:t>
      </w:r>
      <w:r>
        <w:rPr>
          <w:rFonts w:ascii="Tinos" w:hAnsi="Tinos" w:cs="Tinos" w:eastAsia="Tinos" w:eastAsiaTheme="minorHAnsi"/>
          <w:color w:val="1A1A1A"/>
          <w:sz w:val="28"/>
        </w:rPr>
        <w:t xml:space="preserve">  </w:t>
      </w:r>
      <w:r>
        <w:rPr>
          <w:rFonts w:ascii="Tinos" w:hAnsi="Tinos" w:cs="Tinos" w:eastAsia="Tinos" w:eastAsiaTheme="minorHAnsi"/>
          <w:sz w:val="28"/>
        </w:rPr>
        <w:t xml:space="preserve">«О внесение изменений  в решение Муниципального совета Ровеньского района  от </w:t>
      </w:r>
      <w:r>
        <w:rPr>
          <w:rFonts w:ascii="Tinos" w:hAnsi="Tinos" w:cs="Tinos" w:eastAsia="Tinos" w:eastAsiaTheme="minorHAnsi"/>
          <w:sz w:val="28"/>
        </w:rPr>
        <w:t xml:space="preserve"> 22.12.2021 года     №  43/318</w:t>
      </w:r>
      <w:r>
        <w:rPr>
          <w:rFonts w:ascii="Tinos" w:hAnsi="Tinos" w:cs="Tinos" w:eastAsia="Tinos" w:eastAsiaTheme="minorHAnsi"/>
          <w:sz w:val="28"/>
        </w:rPr>
        <w:t xml:space="preserve"> «О местном бюджете  Ровеньского района на  2022 год и плановый  период 2023 и 2024 годов </w:t>
      </w:r>
      <w:r>
        <w:rPr>
          <w:rFonts w:ascii="Tinos" w:hAnsi="Tinos" w:cs="Tinos" w:eastAsia="Tinos" w:eastAsiaTheme="minorHAnsi"/>
          <w:sz w:val="28"/>
        </w:rPr>
        <w:t xml:space="preserve">»</w:t>
      </w:r>
      <w:r>
        <w:rPr>
          <w:rFonts w:ascii="Tinos" w:hAnsi="Tinos" w:cs="Tinos" w:eastAsia="Tinos" w:eastAsiaTheme="minorHAnsi"/>
          <w:sz w:val="28"/>
        </w:rPr>
        <w:t xml:space="preserve">  в течении 2022 года, подготовлено 7заключений.  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shd w:val="clear" w:fill="FFFFFF" w:color="auto"/>
        <w:rPr>
          <w:rFonts w:ascii="Tinos" w:hAnsi="Tinos" w:cs="Tinos" w:eastAsia="Tinos"/>
          <w:color w:val="000000"/>
        </w:rPr>
      </w:pPr>
      <w:r>
        <w:rPr>
          <w:rFonts w:ascii="Tinos" w:hAnsi="Tinos" w:cs="Tinos" w:eastAsia="Tinos" w:eastAsiaTheme="minorHAnsi"/>
          <w:color w:val="000000"/>
          <w:sz w:val="28"/>
          <w:szCs w:val="28"/>
        </w:rPr>
        <w:t xml:space="preserve">     В соответствии с  заключенными соглашениями с поселениями,  о передаче полномочий по муниципальному финансовому контролю в рамках предварит</w:t>
      </w:r>
      <w:r>
        <w:rPr>
          <w:rFonts w:ascii="Tinos" w:hAnsi="Tinos" w:cs="Tinos" w:eastAsia="Tinos" w:eastAsiaTheme="minorHAnsi"/>
          <w:color w:val="000000"/>
          <w:sz w:val="28"/>
          <w:szCs w:val="28"/>
        </w:rPr>
        <w:t xml:space="preserve">ельного контроля проводился</w:t>
      </w:r>
      <w:r>
        <w:rPr>
          <w:rFonts w:ascii="Tinos" w:hAnsi="Tinos" w:cs="Tinos" w:eastAsia="Tinos" w:eastAsiaTheme="minorHAnsi"/>
          <w:color w:val="000000"/>
          <w:sz w:val="28"/>
          <w:szCs w:val="28"/>
        </w:rPr>
        <w:t xml:space="preserve">  ежеквартальный мониторинг </w:t>
      </w:r>
      <w:r>
        <w:rPr>
          <w:rFonts w:ascii="Tinos" w:hAnsi="Tinos" w:cs="Tinos" w:eastAsia="Tinos" w:eastAsiaTheme="minorHAnsi"/>
          <w:color w:val="000000"/>
          <w:sz w:val="28"/>
          <w:szCs w:val="28"/>
        </w:rPr>
        <w:t xml:space="preserve"> </w:t>
      </w:r>
      <w:r>
        <w:rPr>
          <w:rFonts w:ascii="Tinos" w:hAnsi="Tinos" w:cs="Tinos" w:eastAsia="Tinos" w:eastAsiaTheme="minorHAnsi"/>
          <w:sz w:val="28"/>
          <w:szCs w:val="28"/>
        </w:rPr>
        <w:t xml:space="preserve"> </w:t>
      </w:r>
      <w:r>
        <w:rPr>
          <w:rFonts w:ascii="Tinos" w:hAnsi="Tinos" w:cs="Tinos" w:eastAsia="Tinos" w:eastAsiaTheme="minorHAnsi"/>
          <w:sz w:val="28"/>
          <w:szCs w:val="28"/>
        </w:rPr>
        <w:t xml:space="preserve">  исполнении  </w:t>
      </w:r>
      <w:r>
        <w:rPr>
          <w:rFonts w:ascii="Tinos" w:hAnsi="Tinos" w:cs="Tinos" w:eastAsia="Tinos" w:eastAsiaTheme="minorHAnsi"/>
          <w:sz w:val="28"/>
          <w:szCs w:val="28"/>
        </w:rPr>
        <w:t xml:space="preserve">бюджетов поселений за 2022 год</w:t>
      </w:r>
      <w:r>
        <w:rPr>
          <w:rFonts w:ascii="Tinos" w:hAnsi="Tinos" w:cs="Tinos" w:eastAsia="Tinos" w:eastAsiaTheme="minorHAnsi"/>
          <w:sz w:val="28"/>
          <w:szCs w:val="28"/>
        </w:rPr>
        <w:t xml:space="preserve">; </w:t>
      </w:r>
      <w:r>
        <w:rPr>
          <w:rFonts w:ascii="Tinos" w:hAnsi="Tinos" w:cs="Tinos" w:eastAsia="Tinos" w:eastAsiaTheme="minorHAnsi"/>
          <w:sz w:val="28"/>
          <w:szCs w:val="28"/>
        </w:rPr>
        <w:t xml:space="preserve">осуществлялась</w:t>
      </w:r>
      <w:r>
        <w:rPr>
          <w:rFonts w:ascii="Tinos" w:hAnsi="Tinos" w:cs="Tinos" w:eastAsia="Tinos" w:eastAsiaTheme="minorHAnsi"/>
          <w:color w:val="000000"/>
          <w:sz w:val="28"/>
          <w:szCs w:val="28"/>
        </w:rPr>
        <w:t xml:space="preserve"> экспертиз</w:t>
      </w:r>
      <w:r>
        <w:rPr>
          <w:rFonts w:ascii="Tinos" w:hAnsi="Tinos" w:cs="Tinos" w:eastAsia="Tinos" w:eastAsiaTheme="minorHAnsi"/>
          <w:color w:val="000000"/>
          <w:sz w:val="28"/>
          <w:szCs w:val="28"/>
        </w:rPr>
        <w:t xml:space="preserve">а</w:t>
      </w:r>
      <w:r>
        <w:rPr>
          <w:rFonts w:ascii="Tinos" w:hAnsi="Tinos" w:cs="Tinos" w:eastAsia="Tinos" w:eastAsiaTheme="minorHAnsi"/>
          <w:sz w:val="28"/>
          <w:szCs w:val="28"/>
        </w:rPr>
        <w:t xml:space="preserve">  проектов местных бюджетов</w:t>
      </w:r>
      <w:r>
        <w:rPr>
          <w:rFonts w:ascii="Tinos" w:hAnsi="Tinos" w:cs="Tinos" w:eastAsia="Tinos" w:eastAsiaTheme="minorHAnsi"/>
          <w:sz w:val="28"/>
          <w:szCs w:val="28"/>
        </w:rPr>
        <w:t xml:space="preserve"> </w:t>
      </w:r>
      <w:r>
        <w:rPr>
          <w:rFonts w:ascii="Tinos" w:hAnsi="Tinos" w:cs="Tinos" w:eastAsia="Tinos" w:eastAsiaTheme="minorHAnsi"/>
          <w:sz w:val="28"/>
          <w:szCs w:val="28"/>
        </w:rPr>
        <w:t xml:space="preserve">поселений  на 2023</w:t>
      </w:r>
      <w:r>
        <w:rPr>
          <w:rFonts w:ascii="Tinos" w:hAnsi="Tinos" w:cs="Tinos" w:eastAsia="Tinos" w:eastAsiaTheme="minorHAnsi"/>
          <w:sz w:val="28"/>
          <w:szCs w:val="28"/>
        </w:rPr>
        <w:t xml:space="preserve"> год и плановый пе</w:t>
      </w:r>
      <w:r>
        <w:rPr>
          <w:rFonts w:ascii="Tinos" w:hAnsi="Tinos" w:cs="Tinos" w:eastAsia="Tinos" w:eastAsiaTheme="minorHAnsi"/>
          <w:sz w:val="28"/>
          <w:szCs w:val="28"/>
        </w:rPr>
        <w:t xml:space="preserve">риод 2024 и 2025</w:t>
      </w:r>
      <w:r>
        <w:rPr>
          <w:rFonts w:ascii="Tinos" w:hAnsi="Tinos" w:cs="Tinos" w:eastAsia="Tinos" w:eastAsiaTheme="minorHAnsi"/>
          <w:sz w:val="28"/>
          <w:szCs w:val="28"/>
        </w:rPr>
        <w:t xml:space="preserve"> годо</w:t>
      </w:r>
      <w:r>
        <w:rPr>
          <w:rFonts w:ascii="Tinos" w:hAnsi="Tinos" w:cs="Tinos" w:eastAsia="Tinos" w:eastAsiaTheme="minorHAnsi"/>
          <w:sz w:val="28"/>
          <w:szCs w:val="28"/>
        </w:rPr>
        <w:t xml:space="preserve">в</w:t>
      </w:r>
      <w:r>
        <w:rPr>
          <w:rFonts w:ascii="Tinos" w:hAnsi="Tinos" w:cs="Tinos" w:eastAsia="Tinos" w:eastAsiaTheme="minorHAnsi"/>
          <w:sz w:val="28"/>
          <w:szCs w:val="28"/>
        </w:rPr>
        <w:t xml:space="preserve">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shd w:val="clear" w:fill="FFFFFF" w:color="auto"/>
        <w:rPr>
          <w:rFonts w:ascii="Tinos" w:hAnsi="Tinos" w:cs="Tinos" w:eastAsia="Tinos"/>
        </w:rPr>
      </w:pPr>
      <w:r>
        <w:rPr>
          <w:rFonts w:ascii="Tinos" w:hAnsi="Tinos" w:cs="Tinos" w:eastAsia="Tinos" w:eastAsiaTheme="minorHAnsi"/>
          <w:sz w:val="28"/>
          <w:szCs w:val="28"/>
        </w:rPr>
        <w:t xml:space="preserve">В рамках последующего контроля подготовлено  12 заключений на </w:t>
      </w:r>
      <w:r>
        <w:rPr>
          <w:rFonts w:ascii="Tinos" w:hAnsi="Tinos" w:cs="Tinos" w:eastAsia="Tinos" w:eastAsiaTheme="minorHAnsi"/>
          <w:sz w:val="28"/>
          <w:szCs w:val="28"/>
        </w:rPr>
        <w:t xml:space="preserve">годовые </w:t>
      </w:r>
      <w:r>
        <w:rPr>
          <w:rFonts w:ascii="Tinos" w:hAnsi="Tinos" w:cs="Tinos" w:eastAsia="Tinos" w:eastAsiaTheme="minorHAnsi"/>
          <w:sz w:val="28"/>
          <w:szCs w:val="28"/>
        </w:rPr>
        <w:t xml:space="preserve">отчеты об исполнении местных бю</w:t>
      </w:r>
      <w:r>
        <w:rPr>
          <w:rFonts w:ascii="Tinos" w:hAnsi="Tinos" w:cs="Tinos" w:eastAsia="Tinos" w:eastAsiaTheme="minorHAnsi"/>
          <w:sz w:val="28"/>
          <w:szCs w:val="28"/>
        </w:rPr>
        <w:t xml:space="preserve">джетов поселений за 2021</w:t>
      </w:r>
      <w:r>
        <w:rPr>
          <w:rFonts w:ascii="Tinos" w:hAnsi="Tinos" w:cs="Tinos" w:eastAsia="Tinos" w:eastAsiaTheme="minorHAnsi"/>
          <w:sz w:val="28"/>
          <w:szCs w:val="28"/>
        </w:rPr>
        <w:t xml:space="preserve"> год.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shd w:val="clear" w:fill="FFFFFF" w:color="auto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 w:eastAsiaTheme="minorHAnsi"/>
          <w:color w:val="000000"/>
          <w:sz w:val="28"/>
          <w:szCs w:val="28"/>
        </w:rPr>
        <w:t xml:space="preserve">    Заключения (отчеты)  по результатам экспертно-аналитических мероприятий направлялись в </w:t>
      </w:r>
      <w:r>
        <w:rPr>
          <w:rStyle w:val="866"/>
          <w:rFonts w:ascii="Tinos" w:hAnsi="Tinos" w:cs="Tinos" w:eastAsia="Tinos" w:eastAsiaTheme="minorHAnsi"/>
          <w:b w:val="false"/>
          <w:sz w:val="28"/>
          <w:szCs w:val="28"/>
        </w:rPr>
        <w:t xml:space="preserve">Муниципальный  совета муниципального района «Ровеньский  район», земские собрания сельских поселений, поселковое собрание  городского поселения  «Поселок Ровеньки».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highlight w:val="none"/>
        </w:rPr>
        <w:t xml:space="preserve">   </w:t>
      </w:r>
      <w:r>
        <w:rPr>
          <w:rFonts w:ascii="Tinos" w:hAnsi="Tinos" w:cs="Tinos" w:eastAsia="Tinos" w:eastAsiaTheme="minorHAnsi"/>
          <w:b w:val="false"/>
          <w:sz w:val="28"/>
        </w:rPr>
        <w:t xml:space="preserve">В  2022 году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осуществлен анализ использования</w:t>
      </w:r>
      <w:r>
        <w:rPr>
          <w:rFonts w:ascii="Tinos" w:hAnsi="Tinos" w:cs="Tinos" w:eastAsia="Tinos" w:eastAsiaTheme="minorHAnsi"/>
          <w:b w:val="false"/>
          <w:sz w:val="28"/>
        </w:rPr>
        <w:t xml:space="preserve"> бюджетных средств на реализацию инициативных проектов    на территории муниципального района «Ровеньский район</w:t>
      </w:r>
      <w:r>
        <w:rPr>
          <w:rFonts w:ascii="Tinos" w:hAnsi="Tinos" w:cs="Tinos" w:eastAsia="Tinos" w:eastAsiaTheme="minorHAnsi"/>
          <w:b w:val="false"/>
          <w:sz w:val="28"/>
        </w:rPr>
        <w:t xml:space="preserve">».</w:t>
      </w:r>
      <w:r>
        <w:rPr>
          <w:rFonts w:ascii="Tinos" w:hAnsi="Tinos" w:cs="Tinos" w:eastAsia="Tinos" w:eastAsiaTheme="minorHAnsi"/>
          <w:b w:val="false"/>
          <w:sz w:val="28"/>
        </w:rPr>
        <w:t xml:space="preserve"> В рамках инициативного бюджетирования  в местном бюджете Ровеньского района на 2022 год предусмотрены средства </w:t>
      </w:r>
      <w:r>
        <w:rPr>
          <w:rFonts w:ascii="Tinos" w:hAnsi="Tinos" w:cs="Tinos" w:eastAsia="Tinos" w:eastAsiaTheme="minorHAnsi"/>
          <w:b w:val="false"/>
          <w:sz w:val="28"/>
        </w:rPr>
        <w:t xml:space="preserve">на </w:t>
      </w:r>
      <w:r>
        <w:rPr>
          <w:rFonts w:ascii="Tinos" w:hAnsi="Tinos" w:cs="Tinos" w:eastAsia="Tinos" w:eastAsiaTheme="minorHAnsi"/>
          <w:sz w:val="28"/>
        </w:rPr>
        <w:t xml:space="preserve">реализацию  23 инициативных проекта </w:t>
      </w:r>
      <w:r>
        <w:rPr>
          <w:rFonts w:ascii="Tinos" w:hAnsi="Tinos" w:cs="Tinos" w:eastAsia="Tinos" w:eastAsiaTheme="minorHAnsi"/>
          <w:b w:val="false"/>
          <w:sz w:val="28"/>
        </w:rPr>
        <w:t xml:space="preserve">в сумме  </w:t>
      </w:r>
      <w:r>
        <w:rPr>
          <w:rFonts w:ascii="Tinos" w:hAnsi="Tinos" w:cs="Tinos" w:eastAsia="Tinos" w:eastAsiaTheme="minorHAnsi"/>
          <w:b w:val="false"/>
          <w:sz w:val="28"/>
        </w:rPr>
        <w:t xml:space="preserve">27599,0 тыс.рублей   </w:t>
      </w:r>
      <w:r>
        <w:rPr>
          <w:rFonts w:ascii="Tinos" w:hAnsi="Tinos" w:cs="Tinos" w:eastAsia="Tinos" w:eastAsiaTheme="minorHAnsi"/>
          <w:sz w:val="28"/>
        </w:rPr>
        <w:t xml:space="preserve">. </w:t>
      </w:r>
      <w:r>
        <w:rPr>
          <w:rFonts w:ascii="Tinos" w:hAnsi="Tinos" w:cs="Tinos" w:eastAsia="Tinos" w:eastAsiaTheme="minorHAnsi"/>
          <w:sz w:val="28"/>
        </w:rPr>
        <w:t xml:space="preserve"> По результатам выборочной проверки реализации   шести инициативных проектов  на сумму  5101,97 тыс.рублей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установлено  9 (девять) количественных нарушений из них: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shd w:val="clear" w:fill="FFFFFF" w:color="auto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highlight w:val="none"/>
        </w:rPr>
        <w:t xml:space="preserve">5 (пять)нарушений  при ведении бухгалтерского учета к ним относится 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64"/>
        <w:numPr>
          <w:ilvl w:val="0"/>
          <w:numId w:val="2"/>
        </w:numPr>
        <w:jc w:val="both"/>
        <w:spacing w:lineRule="auto" w:line="240" w:after="0" w:afterAutospacing="0"/>
        <w:shd w:val="clear" w:fill="FFFFFF" w:color="auto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highlight w:val="none"/>
        </w:rPr>
        <w:t xml:space="preserve">нарушение требований по оформлению первичных документов по учету нефинансовых активов (основных средств) (два нарушения)</w:t>
      </w:r>
      <w:r>
        <w:rPr>
          <w:rFonts w:eastAsiaTheme="minorHAnsi"/>
        </w:rPr>
        <w:t xml:space="preserve">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64"/>
        <w:numPr>
          <w:ilvl w:val="0"/>
          <w:numId w:val="2"/>
        </w:numPr>
        <w:jc w:val="both"/>
        <w:spacing w:lineRule="auto" w:line="240" w:after="0" w:afterAutospacing="0"/>
        <w:shd w:val="clear" w:fill="FFFFFF" w:color="auto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highlight w:val="none"/>
        </w:rPr>
        <w:t xml:space="preserve">нарушение требований к ведению операций  на забалансовых счетах по учету независимой гарантии, предоставленной в обеспечение контракта (три нарушения)</w:t>
      </w:r>
      <w:r>
        <w:rPr>
          <w:rFonts w:eastAsiaTheme="minorHAnsi"/>
        </w:rPr>
        <w:t xml:space="preserve">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shd w:val="clear" w:fill="FFFFFF" w:color="auto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highlight w:val="none"/>
        </w:rPr>
        <w:t xml:space="preserve">4 (четыре) нарушения  при осуществлении закупок  к ним относится 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64"/>
        <w:numPr>
          <w:ilvl w:val="0"/>
          <w:numId w:val="1"/>
        </w:numPr>
        <w:jc w:val="both"/>
        <w:spacing w:lineRule="auto" w:line="240" w:after="0" w:afterAutospacing="0"/>
        <w:shd w:val="clear" w:fill="FFFFFF" w:color="auto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highlight w:val="none"/>
        </w:rPr>
        <w:t xml:space="preserve">нарушен</w:t>
      </w:r>
      <w:r>
        <w:rPr>
          <w:rFonts w:ascii="Tinos" w:hAnsi="Tinos" w:cs="Tinos" w:eastAsia="Tinos" w:eastAsiaTheme="minorHAnsi"/>
          <w:b w:val="false"/>
          <w:i w:val="false"/>
          <w:strike w:val="false"/>
          <w:sz w:val="28"/>
        </w:rPr>
        <w:t xml:space="preserve">ия условий исполнения контрактов (договоров),в том числе  своевременность расчетов по контракту (договору)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(три нарушения)</w:t>
      </w:r>
      <w:r>
        <w:rPr>
          <w:rFonts w:eastAsiaTheme="minorHAnsi"/>
        </w:rPr>
        <w:t xml:space="preserve">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64"/>
        <w:numPr>
          <w:ilvl w:val="0"/>
          <w:numId w:val="1"/>
        </w:numPr>
        <w:jc w:val="both"/>
        <w:spacing w:lineRule="auto" w:line="240" w:after="0" w:afterAutospacing="0"/>
        <w:shd w:val="clear" w:fill="FFFFFF" w:color="auto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highlight w:val="none"/>
        </w:rPr>
        <w:t xml:space="preserve">в описании объекта закупки не указаны его технические характеристики (одно нарушение).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shd w:val="clear" w:fill="FFFFFF" w:color="auto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sz w:val="28"/>
          <w:highlight w:val="none"/>
        </w:rPr>
        <w:t xml:space="preserve">  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Своевременно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н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е размещены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на сайте  муниципального образования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 отчеты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об итогах реализации 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 трех  инициативных  проектов.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shd w:val="clear" w:fill="FFFFFF" w:color="auto"/>
        <w:rPr>
          <w:rFonts w:ascii="Tinos" w:hAnsi="Tinos" w:cs="Tinos" w:eastAsia="Tinos"/>
          <w:b w:val="false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b w:val="false"/>
          <w:bCs w:val="false"/>
          <w:sz w:val="28"/>
          <w:szCs w:val="28"/>
          <w:highlight w:val="none"/>
        </w:rPr>
        <w:t xml:space="preserve">  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 w:afterAutospacing="0"/>
        <w:rPr>
          <w:rStyle w:val="866"/>
          <w:rFonts w:ascii="Tinos" w:hAnsi="Tinos" w:cs="Tinos" w:eastAsia="Tinos"/>
          <w:sz w:val="28"/>
          <w:highlight w:val="none"/>
        </w:rPr>
      </w:pPr>
      <w:r>
        <w:rPr>
          <w:rStyle w:val="866"/>
          <w:rFonts w:ascii="Tinos" w:hAnsi="Tinos" w:cs="Tinos" w:eastAsia="Tinos" w:eastAsiaTheme="minorHAnsi"/>
          <w:sz w:val="28"/>
          <w:szCs w:val="28"/>
        </w:rPr>
        <w:t xml:space="preserve">Информационная деятельность.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firstLine="709"/>
        <w:jc w:val="both"/>
        <w:spacing w:lineRule="auto" w:line="240" w:after="0" w:afterAutospacing="0"/>
        <w:rPr>
          <w:rFonts w:ascii="Tinos" w:hAnsi="Tinos" w:cs="Tinos" w:eastAsia="Tinos"/>
          <w:color w:val="auto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color w:val="auto"/>
          <w:sz w:val="28"/>
          <w:szCs w:val="28"/>
        </w:rPr>
        <w:t xml:space="preserve">В 2022</w:t>
      </w:r>
      <w:r>
        <w:rPr>
          <w:rFonts w:ascii="Tinos" w:hAnsi="Tinos" w:cs="Tinos" w:eastAsia="Tinos" w:eastAsiaTheme="minorHAnsi"/>
          <w:color w:val="auto"/>
          <w:sz w:val="28"/>
          <w:szCs w:val="28"/>
        </w:rPr>
        <w:t xml:space="preserve"> году доступ к информации о деятельности Контрольно-счетной</w:t>
        <w:tab/>
      </w:r>
      <w:r>
        <w:rPr>
          <w:rFonts w:ascii="Tinos" w:hAnsi="Tinos" w:cs="Tinos" w:eastAsia="Tinos" w:eastAsiaTheme="minorHAnsi"/>
          <w:color w:val="auto"/>
          <w:sz w:val="28"/>
          <w:szCs w:val="28"/>
        </w:rPr>
        <w:t xml:space="preserve"> комиссии </w:t>
      </w:r>
      <w:r>
        <w:rPr>
          <w:rFonts w:ascii="Tinos" w:hAnsi="Tinos" w:cs="Tinos" w:eastAsia="Tinos" w:eastAsiaTheme="minorHAnsi"/>
          <w:color w:val="auto"/>
          <w:sz w:val="28"/>
          <w:szCs w:val="28"/>
        </w:rPr>
        <w:t xml:space="preserve">Ровеньского района  обеспечивался путем размещения на официальном сайте органов местного самоуправления Ровеньского  района на странице Контрольно-счетной комиссии информации о  проведенных </w:t>
      </w:r>
      <w:r>
        <w:rPr>
          <w:rFonts w:ascii="Tinos" w:hAnsi="Tinos" w:cs="Tinos" w:eastAsia="Tinos" w:eastAsiaTheme="minorHAnsi"/>
          <w:color w:val="auto"/>
          <w:sz w:val="28"/>
          <w:szCs w:val="28"/>
        </w:rPr>
        <w:t xml:space="preserve">контрольных и экспертно-аналитических мероприятиях, выявленных нарушениях, о пр</w:t>
      </w:r>
      <w:r>
        <w:rPr>
          <w:rFonts w:ascii="Tinos" w:hAnsi="Tinos" w:cs="Tinos" w:eastAsia="Tinos" w:eastAsiaTheme="minorHAnsi"/>
          <w:color w:val="auto"/>
          <w:sz w:val="28"/>
          <w:szCs w:val="28"/>
        </w:rPr>
        <w:t xml:space="preserve">инятых по ним решениях </w:t>
      </w:r>
      <w:r>
        <w:rPr>
          <w:rFonts w:ascii="Tinos" w:hAnsi="Tinos" w:cs="Tinos" w:eastAsia="Tinos" w:eastAsiaTheme="minorHAnsi"/>
          <w:color w:val="auto"/>
          <w:sz w:val="28"/>
          <w:szCs w:val="28"/>
        </w:rPr>
        <w:t xml:space="preserve">.</w:t>
      </w:r>
      <w:r>
        <w:rPr>
          <w:rFonts w:ascii="Tinos" w:hAnsi="Tinos" w:cs="Tinos" w:eastAsia="Tinos" w:eastAsiaTheme="minorHAnsi"/>
          <w:color w:val="auto"/>
          <w:sz w:val="28"/>
          <w:szCs w:val="28"/>
        </w:rPr>
        <w:t xml:space="preserve">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 w:before="0"/>
        <w:shd w:val="clear" w:color="FFFFFF"/>
        <w:rPr>
          <w:rFonts w:ascii="Tinos" w:hAnsi="Tinos" w:cs="Tinos" w:eastAsia="Tinos"/>
          <w:color w:val="auto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 w:eastAsiaTheme="minorHAnsi"/>
          <w:color w:val="auto"/>
          <w:sz w:val="28"/>
          <w:highlight w:val="none"/>
        </w:rPr>
      </w:r>
      <w:r>
        <w:rPr>
          <w:rFonts w:ascii="Tinos" w:hAnsi="Tinos" w:cs="Tinos" w:eastAsia="Tinos" w:eastAsiaTheme="minorHAnsi"/>
          <w:color w:val="auto"/>
          <w:sz w:val="28"/>
          <w:highlight w:val="none"/>
        </w:rPr>
        <w:t xml:space="preserve">За отчетный</w:t>
      </w:r>
      <w:r>
        <w:rPr>
          <w:rFonts w:ascii="Tinos" w:hAnsi="Tinos" w:cs="Tinos" w:eastAsia="Tinos" w:eastAsiaTheme="minorHAnsi"/>
          <w:color w:val="auto"/>
          <w:sz w:val="28"/>
          <w:highlight w:val="none"/>
        </w:rPr>
        <w:t xml:space="preserve">  </w:t>
      </w:r>
      <w:r>
        <w:rPr>
          <w:rFonts w:ascii="Tinos" w:hAnsi="Tinos" w:cs="Tinos" w:eastAsia="Tinos" w:eastAsiaTheme="minorHAnsi"/>
          <w:color w:val="auto"/>
          <w:sz w:val="28"/>
          <w:highlight w:val="none"/>
        </w:rPr>
        <w:t xml:space="preserve">период </w:t>
      </w:r>
      <w:r>
        <w:rPr>
          <w:rFonts w:ascii="Tinos" w:hAnsi="Tinos" w:cs="Tinos" w:eastAsia="Tinos" w:eastAsiaTheme="minorHAnsi"/>
          <w:color w:val="auto"/>
          <w:sz w:val="28"/>
          <w:highlight w:val="none"/>
        </w:rPr>
        <w:t xml:space="preserve">количество информационных сообщений о деятельности   Контрольно-счетной комиссии  </w:t>
      </w:r>
      <w:r>
        <w:rPr>
          <w:rFonts w:ascii="Tinos" w:hAnsi="Tinos" w:cs="Tinos" w:eastAsia="Tinos" w:eastAsiaTheme="minorHAnsi"/>
          <w:color w:val="auto"/>
          <w:sz w:val="28"/>
          <w:highlight w:val="none"/>
        </w:rPr>
        <w:t xml:space="preserve"> составило – </w:t>
      </w:r>
      <w:r>
        <w:rPr>
          <w:rFonts w:ascii="Tinos" w:hAnsi="Tinos" w:cs="Tinos" w:eastAsia="Tinos" w:eastAsiaTheme="minorHAnsi"/>
          <w:color w:val="auto"/>
          <w:sz w:val="28"/>
          <w:highlight w:val="none"/>
        </w:rPr>
        <w:t xml:space="preserve"> 8 материалов.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shd w:val="clear" w:fill="FFFFFF" w:color="auto"/>
        <w:rPr>
          <w:rStyle w:val="866"/>
          <w:rFonts w:ascii="Tinos" w:hAnsi="Tinos" w:cs="Tinos" w:eastAsia="Tinos"/>
          <w:b w:val="false"/>
          <w:color w:val="auto"/>
          <w:sz w:val="28"/>
          <w:highlight w:val="none"/>
        </w:rPr>
      </w:pPr>
      <w:r>
        <w:rPr>
          <w:rFonts w:ascii="Tinos" w:hAnsi="Tinos" w:cs="Tinos" w:eastAsia="Tinos" w:eastAsiaTheme="minorHAnsi"/>
          <w:color w:val="auto"/>
          <w:sz w:val="28"/>
          <w:szCs w:val="28"/>
        </w:rPr>
        <w:t xml:space="preserve"> </w:t>
      </w:r>
      <w:r>
        <w:rPr>
          <w:rFonts w:ascii="Tinos" w:hAnsi="Tinos" w:cs="Tinos" w:eastAsia="Tinos" w:eastAsiaTheme="minorHAnsi"/>
          <w:color w:val="auto"/>
          <w:sz w:val="28"/>
          <w:szCs w:val="28"/>
        </w:rPr>
        <w:t xml:space="preserve"> </w:t>
      </w:r>
      <w:r>
        <w:rPr>
          <w:rStyle w:val="866"/>
          <w:rFonts w:ascii="Tinos" w:hAnsi="Tinos" w:cs="Tinos" w:eastAsia="Tinos" w:eastAsiaTheme="minorHAnsi"/>
          <w:b w:val="false"/>
          <w:bCs w:val="false"/>
          <w:color w:val="auto"/>
          <w:sz w:val="28"/>
          <w:szCs w:val="28"/>
        </w:rPr>
        <w:t xml:space="preserve">В отчетном периоде обновлена методическая база контрольно-счетной комиссии Ровеньского района , два стандарта внешнего финансового муниципального контроля приведены в соответствие с учетом изменений законодательства.</w:t>
      </w:r>
      <w:r>
        <w:rPr>
          <w:rFonts w:ascii="Tinos" w:hAnsi="Tinos" w:cs="Tinos" w:eastAsia="Tinos" w:eastAsiaTheme="minorHAnsi"/>
          <w:color w:val="auto"/>
          <w:sz w:val="28"/>
        </w:rPr>
        <w:t xml:space="preserve">Методические  </w:t>
      </w:r>
      <w:r>
        <w:rPr>
          <w:rFonts w:ascii="Tinos" w:hAnsi="Tinos" w:cs="Tinos" w:eastAsia="Tinos" w:eastAsiaTheme="minorHAnsi"/>
          <w:color w:val="auto"/>
          <w:sz w:val="28"/>
        </w:rPr>
        <w:t xml:space="preserve">материалы  контрольно-</w:t>
      </w:r>
      <w:r>
        <w:rPr>
          <w:rFonts w:ascii="Tinos" w:hAnsi="Tinos" w:cs="Tinos" w:eastAsia="Tinos" w:eastAsiaTheme="minorHAnsi"/>
          <w:color w:val="auto"/>
          <w:sz w:val="28"/>
        </w:rPr>
        <w:t xml:space="preserve">счетной комиссии Ровеньского района  о</w:t>
      </w:r>
      <w:r>
        <w:rPr>
          <w:rFonts w:ascii="Tinos" w:hAnsi="Tinos" w:cs="Tinos" w:eastAsia="Tinos" w:eastAsiaTheme="minorHAnsi"/>
          <w:color w:val="auto"/>
          <w:sz w:val="28"/>
        </w:rPr>
        <w:t xml:space="preserve">тражают, основные вопросы </w:t>
      </w:r>
      <w:r>
        <w:rPr>
          <w:rFonts w:ascii="Tinos" w:hAnsi="Tinos" w:cs="Tinos" w:eastAsia="Tinos" w:eastAsiaTheme="minorHAnsi"/>
          <w:color w:val="auto"/>
          <w:sz w:val="28"/>
        </w:rPr>
        <w:t xml:space="preserve">деятельности – проведения контрольных и </w:t>
      </w:r>
      <w:r>
        <w:rPr>
          <w:rFonts w:ascii="Tinos" w:hAnsi="Tinos" w:cs="Tinos" w:eastAsia="Tinos" w:eastAsiaTheme="minorHAnsi"/>
          <w:color w:val="auto"/>
          <w:sz w:val="28"/>
        </w:rPr>
        <w:t xml:space="preserve">экспертно-аналитических мероприятий.</w:t>
      </w:r>
      <w:r>
        <w:rPr>
          <w:rFonts w:ascii="Tinos" w:hAnsi="Tinos" w:cs="Tinos" w:eastAsia="Tinos" w:eastAsiaTheme="minorHAnsi"/>
          <w:color w:val="auto"/>
          <w:sz w:val="28"/>
        </w:rPr>
        <w:t xml:space="preserve"> Указанные  документы  размещены на  </w:t>
      </w:r>
      <w:r>
        <w:rPr>
          <w:rFonts w:ascii="Tinos" w:hAnsi="Tinos" w:cs="Tinos" w:eastAsia="Tinos" w:eastAsiaTheme="minorHAnsi"/>
          <w:color w:val="auto"/>
          <w:sz w:val="28"/>
          <w:szCs w:val="28"/>
        </w:rPr>
        <w:t xml:space="preserve">официальном сайте органов местного самоуправления Ровеньского  района  на </w:t>
      </w:r>
      <w:r>
        <w:rPr>
          <w:rFonts w:ascii="Tinos" w:hAnsi="Tinos" w:cs="Tinos" w:eastAsia="Tinos" w:eastAsiaTheme="minorHAnsi"/>
          <w:color w:val="auto"/>
          <w:sz w:val="28"/>
        </w:rPr>
        <w:t xml:space="preserve">странице Контрольно-счетной комиссии.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shd w:val="clear" w:fill="FFFFFF" w:color="auto"/>
        <w:rPr>
          <w:rFonts w:ascii="Tinos" w:hAnsi="Tinos" w:cs="Tinos" w:eastAsia="Tinos"/>
          <w:b w:val="false"/>
          <w:color w:val="000000"/>
          <w:sz w:val="28"/>
          <w:szCs w:val="28"/>
        </w:rPr>
      </w:pPr>
      <w:r>
        <w:rPr>
          <w:rFonts w:ascii="Tinos" w:hAnsi="Tinos" w:cs="Tinos" w:eastAsia="Tinos" w:eastAsiaTheme="minorHAnsi"/>
          <w:b w:val="false"/>
          <w:color w:val="000000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 w:afterAutospacing="0"/>
        <w:rPr>
          <w:rFonts w:ascii="Tinos" w:hAnsi="Tinos" w:cs="Tinos" w:eastAsia="Tinos"/>
          <w:highlight w:val="none"/>
        </w:rPr>
      </w:pPr>
      <w:r>
        <w:rPr>
          <w:rStyle w:val="866"/>
          <w:rFonts w:ascii="Tinos" w:hAnsi="Tinos" w:cs="Tinos" w:eastAsia="Tinos" w:eastAsiaTheme="minorHAnsi"/>
          <w:sz w:val="28"/>
          <w:szCs w:val="28"/>
        </w:rPr>
        <w:t xml:space="preserve">Обеспечение  деятельности.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 w:before="0"/>
        <w:shd w:val="clear" w:color="FFFFFF"/>
        <w:rPr>
          <w:rFonts w:ascii="Tinos" w:hAnsi="Tinos" w:cs="Tinos" w:eastAsia="Tinos"/>
          <w:sz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 w:eastAsiaTheme="minorHAnsi"/>
          <w:color w:val="1A1A1A"/>
          <w:sz w:val="28"/>
          <w:highlight w:val="none"/>
        </w:rPr>
        <w:t xml:space="preserve">В 2022 году на обеспечение деятельности  Контрольно-счетной комиссии  утверждены бюджетные   </w:t>
      </w:r>
      <w:r>
        <w:rPr>
          <w:rFonts w:ascii="Tinos" w:hAnsi="Tinos" w:cs="Tinos" w:eastAsia="Tinos" w:eastAsiaTheme="minorHAnsi"/>
          <w:color w:val="1A1A1A"/>
          <w:sz w:val="28"/>
          <w:highlight w:val="none"/>
        </w:rPr>
        <w:t xml:space="preserve">ассигнования в размере  1529,0тыс. рублей, </w:t>
      </w:r>
      <w:r>
        <w:rPr>
          <w:rFonts w:ascii="Tinos" w:hAnsi="Tinos" w:cs="Tinos" w:eastAsia="Tinos" w:eastAsiaTheme="minorHAnsi"/>
          <w:color w:val="1A1A1A"/>
          <w:sz w:val="28"/>
          <w:highlight w:val="none"/>
        </w:rPr>
        <w:t xml:space="preserve">исполнение составило 1524,52тыс. рублей </w:t>
      </w:r>
      <w:r>
        <w:rPr>
          <w:rFonts w:ascii="Tinos" w:hAnsi="Tinos" w:cs="Tinos" w:eastAsia="Tinos" w:eastAsiaTheme="minorHAnsi"/>
          <w:color w:val="1A1A1A"/>
          <w:sz w:val="28"/>
          <w:highlight w:val="none"/>
        </w:rPr>
        <w:t xml:space="preserve">или 99,7%. Бюджетные средства предусмотренные на содержание и обеспечение деятельности</w:t>
      </w:r>
      <w:r>
        <w:rPr>
          <w:rFonts w:ascii="Tinos" w:hAnsi="Tinos" w:cs="Tinos" w:eastAsia="Tinos" w:eastAsiaTheme="minorHAnsi"/>
          <w:color w:val="1A1A1A"/>
          <w:sz w:val="28"/>
          <w:highlight w:val="none"/>
        </w:rPr>
        <w:t xml:space="preserve"> израсходованы  на оплату труда и материально-техническое </w:t>
      </w:r>
      <w:r>
        <w:rPr>
          <w:rFonts w:ascii="Tinos" w:hAnsi="Tinos" w:cs="Tinos" w:eastAsia="Tinos" w:eastAsiaTheme="minorHAnsi"/>
          <w:color w:val="1A1A1A"/>
          <w:sz w:val="28"/>
          <w:highlight w:val="none"/>
        </w:rPr>
        <w:t xml:space="preserve">обеспечение</w:t>
      </w:r>
      <w:r>
        <w:rPr>
          <w:rFonts w:ascii="Tinos" w:hAnsi="Tinos" w:cs="Tinos" w:eastAsia="Tinos" w:eastAsiaTheme="minorHAnsi"/>
          <w:color w:val="1A1A1A"/>
          <w:sz w:val="28"/>
          <w:highlight w:val="none"/>
        </w:rPr>
        <w:t xml:space="preserve">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 w:afterAutospacing="0"/>
        <w:shd w:val="clear" w:fill="FFFFFF" w:color="auto"/>
        <w:rPr>
          <w:rFonts w:ascii="Tinos" w:hAnsi="Tinos" w:cs="Tinos" w:eastAsia="Tinos"/>
          <w:b w:val="false"/>
          <w:color w:val="000000"/>
          <w:sz w:val="28"/>
          <w:szCs w:val="28"/>
          <w:highlight w:val="none"/>
        </w:rPr>
      </w:pPr>
      <w:r>
        <w:rPr>
          <w:rStyle w:val="866"/>
          <w:rFonts w:ascii="Tinos" w:hAnsi="Tinos" w:cs="Tinos" w:eastAsia="Tinos" w:eastAsiaTheme="minorHAnsi"/>
          <w:b w:val="false"/>
          <w:bCs w:val="false"/>
          <w:color w:val="000000"/>
          <w:sz w:val="28"/>
          <w:szCs w:val="28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 w:afterAutospacing="0"/>
        <w:rPr>
          <w:rFonts w:ascii="Tinos" w:hAnsi="Tinos" w:cs="Tinos" w:eastAsia="Tinos"/>
          <w:highlight w:val="none"/>
        </w:rPr>
      </w:pPr>
      <w:r>
        <w:rPr>
          <w:rStyle w:val="866"/>
          <w:rFonts w:ascii="Tinos" w:hAnsi="Tinos" w:cs="Tinos" w:eastAsia="Tinos" w:eastAsiaTheme="minorHAnsi"/>
          <w:sz w:val="28"/>
          <w:szCs w:val="28"/>
          <w:highlight w:val="none"/>
        </w:rPr>
        <w:t xml:space="preserve">Заключительное положение.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67"/>
        <w:jc w:val="both"/>
        <w:spacing w:lineRule="auto" w:line="238" w:after="0" w:afterAutospacing="0" w:before="0" w:beforeAutospacing="0"/>
        <w:rPr>
          <w:rFonts w:ascii="Tinos" w:hAnsi="Tinos" w:cs="Tinos" w:eastAsia="Tinos"/>
          <w:color w:val="auto"/>
          <w:sz w:val="28"/>
          <w:highlight w:val="none"/>
        </w:rPr>
      </w:pP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 w:eastAsiaTheme="minorHAnsi"/>
          <w:sz w:val="28"/>
          <w:szCs w:val="28"/>
          <w:highlight w:val="none"/>
        </w:rPr>
        <w:t xml:space="preserve">     </w:t>
      </w:r>
      <w:r>
        <w:rPr>
          <w:rFonts w:ascii="Tinos" w:hAnsi="Tinos" w:cs="Tinos" w:eastAsia="Tinos" w:eastAsiaTheme="minorHAnsi"/>
          <w:color w:val="auto"/>
          <w:sz w:val="28"/>
          <w:szCs w:val="28"/>
          <w:highlight w:val="none"/>
        </w:rPr>
        <w:t xml:space="preserve">Контрольно- счетная  комиссия  Ровеньского района обеспечила в полном объеме выполнение плана контрольных и экспертно-а</w:t>
      </w:r>
      <w:r>
        <w:rPr>
          <w:rFonts w:ascii="Tinos" w:hAnsi="Tinos" w:cs="Tinos" w:eastAsia="Tinos" w:eastAsiaTheme="minorHAnsi"/>
          <w:color w:val="auto"/>
          <w:sz w:val="28"/>
          <w:szCs w:val="28"/>
          <w:highlight w:val="none"/>
        </w:rPr>
        <w:t xml:space="preserve">налитических мероприятий в  2022</w:t>
      </w:r>
      <w:r>
        <w:rPr>
          <w:rFonts w:ascii="Tinos" w:hAnsi="Tinos" w:cs="Tinos" w:eastAsia="Tinos" w:eastAsiaTheme="minorHAnsi"/>
          <w:color w:val="auto"/>
          <w:sz w:val="28"/>
          <w:szCs w:val="28"/>
          <w:highlight w:val="none"/>
        </w:rPr>
        <w:t xml:space="preserve"> году.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 w:afterAutospacing="0"/>
        <w:rPr>
          <w:rFonts w:ascii="Tinos" w:hAnsi="Tinos" w:cs="Tinos" w:eastAsia="Tinos"/>
          <w:color w:val="auto"/>
          <w:sz w:val="28"/>
          <w:highlight w:val="yellow"/>
        </w:rPr>
      </w:pPr>
      <w:r>
        <w:rPr>
          <w:rFonts w:ascii="Tinos" w:hAnsi="Tinos" w:cs="Tinos" w:eastAsia="Tinos" w:eastAsiaTheme="minorHAnsi"/>
          <w:color w:val="auto"/>
          <w:sz w:val="28"/>
          <w:szCs w:val="28"/>
          <w:highlight w:val="none"/>
        </w:rPr>
        <w:t xml:space="preserve">   </w:t>
      </w:r>
      <w:r>
        <w:rPr>
          <w:rFonts w:ascii="Tinos" w:hAnsi="Tinos" w:cs="Tinos" w:eastAsia="Tinos" w:eastAsiaTheme="minorHAnsi"/>
          <w:color w:val="auto"/>
          <w:sz w:val="28"/>
          <w:szCs w:val="28"/>
        </w:rPr>
        <w:t xml:space="preserve">В соответствии со ст. 11 Положения о контрольно-счетной комиссии Ровеньского района  утвержден </w:t>
      </w:r>
      <w:r>
        <w:rPr>
          <w:rStyle w:val="866"/>
          <w:rFonts w:ascii="Tinos" w:hAnsi="Tinos" w:cs="Tinos" w:eastAsia="Tinos" w:eastAsiaTheme="minorHAnsi"/>
          <w:b w:val="false"/>
          <w:bCs w:val="false"/>
          <w:color w:val="auto"/>
          <w:sz w:val="28"/>
          <w:szCs w:val="28"/>
        </w:rPr>
        <w:t xml:space="preserve">план работы  на 2023 год, </w:t>
      </w:r>
      <w:r>
        <w:rPr>
          <w:rFonts w:ascii="Tinos" w:hAnsi="Tinos" w:cs="Tinos" w:eastAsia="Tinos" w:eastAsiaTheme="minorHAnsi"/>
          <w:color w:val="auto"/>
          <w:sz w:val="28"/>
          <w:szCs w:val="28"/>
        </w:rPr>
        <w:t xml:space="preserve">распоряжением  контрольно-счетной комиссии от 28.12.2022 года № 112.  </w:t>
      </w:r>
      <w:r>
        <w:rPr>
          <w:rFonts w:ascii="Tinos" w:hAnsi="Tinos" w:cs="Tinos" w:eastAsia="Tinos" w:eastAsiaTheme="minorHAnsi"/>
          <w:color w:val="auto"/>
          <w:sz w:val="28"/>
        </w:rPr>
        <w:t xml:space="preserve">Одной из ключевых задач контрольно-счетной комиссии  в 2023 году остается мониторинг реализации на </w:t>
      </w:r>
      <w:r>
        <w:rPr>
          <w:rFonts w:ascii="Tinos" w:hAnsi="Tinos" w:cs="Tinos" w:eastAsia="Tinos" w:eastAsiaTheme="minorHAnsi"/>
          <w:color w:val="auto"/>
          <w:sz w:val="28"/>
        </w:rPr>
        <w:t xml:space="preserve">территории муниципального района «Ровеньский район»  </w:t>
      </w:r>
      <w:r>
        <w:rPr>
          <w:rFonts w:ascii="Tinos" w:hAnsi="Tinos" w:cs="Tinos" w:eastAsia="Tinos" w:eastAsiaTheme="minorHAnsi"/>
          <w:color w:val="auto"/>
          <w:sz w:val="28"/>
        </w:rPr>
        <w:t xml:space="preserve">национальных проектов </w:t>
      </w:r>
      <w:r>
        <w:rPr>
          <w:rFonts w:ascii="Tinos" w:hAnsi="Tinos" w:cs="Tinos" w:eastAsia="Tinos" w:eastAsiaTheme="minorHAnsi"/>
          <w:color w:val="auto"/>
          <w:sz w:val="28"/>
        </w:rPr>
        <w:t xml:space="preserve">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jc w:val="both"/>
        <w:spacing w:lineRule="auto" w:line="240" w:after="0" w:before="0"/>
        <w:shd w:val="clear" w:color="FFFFFF"/>
        <w:rPr>
          <w:rFonts w:ascii="Tinos" w:hAnsi="Tinos" w:cs="Tinos" w:eastAsia="Tinos"/>
          <w:color w:val="auto"/>
          <w:sz w:val="28"/>
          <w:highlight w:val="yellow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nos" w:hAnsi="Tinos" w:cs="Tinos" w:eastAsia="Tinos" w:eastAsiaTheme="minorHAnsi"/>
          <w:color w:val="auto"/>
          <w:sz w:val="28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 w:afterAutospacing="0"/>
        <w:rPr>
          <w:rFonts w:ascii="Tinos" w:hAnsi="Tinos" w:cs="Tinos" w:eastAsia="Tinos"/>
          <w:sz w:val="28"/>
        </w:rPr>
      </w:pPr>
      <w:r>
        <w:rPr>
          <w:rStyle w:val="866"/>
          <w:rFonts w:ascii="Tinos" w:hAnsi="Tinos" w:cs="Tinos" w:eastAsia="Tinos" w:eastAsiaTheme="minorHAnsi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 w:eastAsiaTheme="minorHAnsi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 w:eastAsiaTheme="minorHAnsi"/>
          <w:b/>
          <w:sz w:val="28"/>
          <w:szCs w:val="28"/>
        </w:rPr>
        <w:t xml:space="preserve">Председатель контрольно – счетной                    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 w:eastAsiaTheme="minorHAnsi"/>
          <w:b/>
          <w:sz w:val="28"/>
          <w:szCs w:val="28"/>
        </w:rPr>
        <w:t xml:space="preserve">    </w:t>
      </w:r>
      <w:r>
        <w:rPr>
          <w:rFonts w:ascii="Tinos" w:hAnsi="Tinos" w:cs="Tinos" w:eastAsia="Tinos" w:eastAsiaTheme="minorHAnsi"/>
          <w:b/>
          <w:sz w:val="28"/>
          <w:szCs w:val="28"/>
        </w:rPr>
        <w:t xml:space="preserve">комиссии  Ровеньского района                         </w:t>
      </w:r>
      <w:r>
        <w:rPr>
          <w:rFonts w:ascii="Tinos" w:hAnsi="Tinos" w:cs="Tinos" w:eastAsia="Tinos" w:eastAsiaTheme="minorHAnsi"/>
          <w:b/>
          <w:sz w:val="28"/>
          <w:szCs w:val="28"/>
        </w:rPr>
        <w:t xml:space="preserve">           </w:t>
      </w:r>
      <w:r>
        <w:rPr>
          <w:rFonts w:ascii="Tinos" w:hAnsi="Tinos" w:cs="Tinos" w:eastAsia="Tinos" w:eastAsiaTheme="minorHAnsi"/>
          <w:b/>
          <w:sz w:val="28"/>
          <w:szCs w:val="28"/>
        </w:rPr>
        <w:t xml:space="preserve">             Л.А.Курочка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/>
        <w:rPr>
          <w:rFonts w:ascii="Tinos" w:hAnsi="Tinos" w:cs="Tinos" w:eastAsia="Tinos"/>
        </w:rPr>
      </w:pPr>
      <w:r>
        <w:rPr>
          <w:rFonts w:ascii="Tinos" w:hAnsi="Tinos" w:cs="Tinos" w:eastAsia="Tinos" w:eastAsiaTheme="minorHAnsi"/>
          <w:sz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/>
        <w:rPr>
          <w:rFonts w:ascii="Tinos" w:hAnsi="Tinos" w:cs="Tinos" w:eastAsia="Tinos"/>
        </w:rPr>
      </w:pPr>
      <w:r>
        <w:rPr>
          <w:rFonts w:ascii="Tinos" w:hAnsi="Tinos" w:cs="Tinos" w:eastAsia="Tinos" w:eastAsiaTheme="minorHAnsi"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r>
        <w:rPr>
          <w:rFonts w:eastAsiaTheme="minorHAnsi"/>
        </w:rPr>
      </w:r>
      <w:r>
        <w:rPr>
          <w:rFonts w:eastAsiaTheme="minorHAnsi"/>
        </w:rPr>
      </w:r>
      <w:r>
        <w:rPr>
          <w:rFonts w:eastAsiaTheme="minorHAnsi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PT Sans">
    <w:panose1 w:val="020B0503020203020204"/>
  </w:font>
  <w:font w:name="Wingdings">
    <w:panose1 w:val="020B0606030804020204"/>
  </w:font>
  <w:font w:name="Courier New">
    <w:panose1 w:val="02070409020205020404"/>
  </w:font>
  <w:font w:name="Symbol">
    <w:panose1 w:val="02060603050505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2"/>
      <w:jc w:val="center"/>
    </w:pPr>
    <w:fldSimple w:instr="PAGE \* MERGEFORMAT">
      <w:r>
        <w:t xml:space="preserve">1</w:t>
      </w:r>
    </w:fldSimple>
    <w:r/>
    <w:r/>
  </w:p>
  <w:p>
    <w:pPr>
      <w:pStyle w:val="71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0"/>
    <w:next w:val="860"/>
    <w:link w:val="68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85">
    <w:name w:val="Heading 1 Char"/>
    <w:link w:val="684"/>
    <w:uiPriority w:val="9"/>
    <w:rPr>
      <w:rFonts w:ascii="Arial" w:hAnsi="Arial" w:cs="Arial" w:eastAsia="Arial"/>
      <w:sz w:val="40"/>
      <w:szCs w:val="40"/>
    </w:rPr>
  </w:style>
  <w:style w:type="paragraph" w:styleId="686">
    <w:name w:val="Heading 2"/>
    <w:basedOn w:val="860"/>
    <w:next w:val="860"/>
    <w:link w:val="68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87">
    <w:name w:val="Heading 2 Char"/>
    <w:link w:val="686"/>
    <w:uiPriority w:val="9"/>
    <w:rPr>
      <w:rFonts w:ascii="Arial" w:hAnsi="Arial" w:cs="Arial" w:eastAsia="Arial"/>
      <w:sz w:val="34"/>
    </w:rPr>
  </w:style>
  <w:style w:type="paragraph" w:styleId="688">
    <w:name w:val="Heading 3"/>
    <w:basedOn w:val="860"/>
    <w:next w:val="860"/>
    <w:link w:val="68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89">
    <w:name w:val="Heading 3 Char"/>
    <w:link w:val="688"/>
    <w:uiPriority w:val="9"/>
    <w:rPr>
      <w:rFonts w:ascii="Arial" w:hAnsi="Arial" w:cs="Arial" w:eastAsia="Arial"/>
      <w:sz w:val="30"/>
      <w:szCs w:val="30"/>
    </w:rPr>
  </w:style>
  <w:style w:type="paragraph" w:styleId="690">
    <w:name w:val="Heading 4"/>
    <w:basedOn w:val="860"/>
    <w:next w:val="860"/>
    <w:link w:val="69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91">
    <w:name w:val="Heading 4 Char"/>
    <w:link w:val="690"/>
    <w:uiPriority w:val="9"/>
    <w:rPr>
      <w:rFonts w:ascii="Arial" w:hAnsi="Arial" w:cs="Arial" w:eastAsia="Arial"/>
      <w:b/>
      <w:bCs/>
      <w:sz w:val="26"/>
      <w:szCs w:val="26"/>
    </w:rPr>
  </w:style>
  <w:style w:type="paragraph" w:styleId="692">
    <w:name w:val="Heading 5"/>
    <w:basedOn w:val="860"/>
    <w:next w:val="860"/>
    <w:link w:val="69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93">
    <w:name w:val="Heading 5 Char"/>
    <w:link w:val="692"/>
    <w:uiPriority w:val="9"/>
    <w:rPr>
      <w:rFonts w:ascii="Arial" w:hAnsi="Arial" w:cs="Arial" w:eastAsia="Arial"/>
      <w:b/>
      <w:bCs/>
      <w:sz w:val="24"/>
      <w:szCs w:val="24"/>
    </w:rPr>
  </w:style>
  <w:style w:type="paragraph" w:styleId="694">
    <w:name w:val="Heading 6"/>
    <w:basedOn w:val="860"/>
    <w:next w:val="860"/>
    <w:link w:val="69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95">
    <w:name w:val="Heading 6 Char"/>
    <w:link w:val="694"/>
    <w:uiPriority w:val="9"/>
    <w:rPr>
      <w:rFonts w:ascii="Arial" w:hAnsi="Arial" w:cs="Arial" w:eastAsia="Arial"/>
      <w:b/>
      <w:bCs/>
      <w:sz w:val="22"/>
      <w:szCs w:val="22"/>
    </w:rPr>
  </w:style>
  <w:style w:type="paragraph" w:styleId="696">
    <w:name w:val="Heading 7"/>
    <w:basedOn w:val="860"/>
    <w:next w:val="860"/>
    <w:link w:val="69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97">
    <w:name w:val="Heading 7 Char"/>
    <w:link w:val="69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8">
    <w:name w:val="Heading 8"/>
    <w:basedOn w:val="860"/>
    <w:next w:val="860"/>
    <w:link w:val="69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99">
    <w:name w:val="Heading 8 Char"/>
    <w:link w:val="698"/>
    <w:uiPriority w:val="9"/>
    <w:rPr>
      <w:rFonts w:ascii="Arial" w:hAnsi="Arial" w:cs="Arial" w:eastAsia="Arial"/>
      <w:i/>
      <w:iCs/>
      <w:sz w:val="22"/>
      <w:szCs w:val="22"/>
    </w:rPr>
  </w:style>
  <w:style w:type="paragraph" w:styleId="700">
    <w:name w:val="Heading 9"/>
    <w:basedOn w:val="860"/>
    <w:next w:val="860"/>
    <w:link w:val="70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01">
    <w:name w:val="Heading 9 Char"/>
    <w:link w:val="700"/>
    <w:uiPriority w:val="9"/>
    <w:rPr>
      <w:rFonts w:ascii="Arial" w:hAnsi="Arial" w:cs="Arial" w:eastAsia="Arial"/>
      <w:i/>
      <w:iCs/>
      <w:sz w:val="21"/>
      <w:szCs w:val="21"/>
    </w:rPr>
  </w:style>
  <w:style w:type="paragraph" w:styleId="702">
    <w:name w:val="Title"/>
    <w:basedOn w:val="860"/>
    <w:next w:val="860"/>
    <w:link w:val="70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qFormat/>
    <w:uiPriority w:val="11"/>
    <w:rPr>
      <w:sz w:val="24"/>
      <w:szCs w:val="24"/>
    </w:rPr>
    <w:pPr>
      <w:spacing w:after="200" w:before="200"/>
    </w:p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qFormat/>
    <w:uiPriority w:val="29"/>
    <w:rPr>
      <w:i/>
    </w:rPr>
    <w:pPr>
      <w:ind w:left="720" w:right="720"/>
    </w:p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basedOn w:val="86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86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23">
    <w:name w:val="Grid Table 1 Light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2 - Accent 1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2 - Accent 2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2 - Accent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2 - Accent 4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2 - Accent 5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2 - Accent 6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3 - Accent 1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3 - Accent 2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3 - Accent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3 - Accent 4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Grid Table 3 - Accent 5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Grid Table 3 - Accent 6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Grid Table 4"/>
    <w:basedOn w:val="8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45">
    <w:name w:val="Grid Table 4 - Accent 1"/>
    <w:basedOn w:val="8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46">
    <w:name w:val="Grid Table 4 - Accent 2"/>
    <w:basedOn w:val="8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47">
    <w:name w:val="Grid Table 4 - Accent 3"/>
    <w:basedOn w:val="8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48">
    <w:name w:val="Grid Table 4 - Accent 4"/>
    <w:basedOn w:val="8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49">
    <w:name w:val="Grid Table 4 - Accent 5"/>
    <w:basedOn w:val="8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50">
    <w:name w:val="Grid Table 4 - Accent 6"/>
    <w:basedOn w:val="86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51">
    <w:name w:val="Grid Table 5 Dark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52">
    <w:name w:val="Grid Table 5 Dark- Accent 1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53">
    <w:name w:val="Grid Table 5 Dark - Accent 2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54">
    <w:name w:val="Grid Table 5 Dark - Accent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55">
    <w:name w:val="Grid Table 5 Dark- Accent 4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56">
    <w:name w:val="Grid Table 5 Dark - Accent 5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57">
    <w:name w:val="Grid Table 5 Dark - Accent 6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58">
    <w:name w:val="Grid Table 6 Colorful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7 Colorful - Accent 1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7 Colorful - Accent 2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7 Colorful - Accent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7 Colorful - Accent 4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7 Colorful - Accent 5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7 Colorful - Accent 6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List Table 1 Light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List Table 1 Light - Accent 1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List Table 1 Light - Accent 2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List Table 1 Light - Accent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List Table 1 Light - Accent 4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List Table 1 Light - Accent 5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8">
    <w:name w:val="List Table 1 Light - Accent 6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List Table 2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80">
    <w:name w:val="List Table 2 - Accent 1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81">
    <w:name w:val="List Table 2 - Accent 2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82">
    <w:name w:val="List Table 2 - Accent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83">
    <w:name w:val="List Table 2 - Accent 4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84">
    <w:name w:val="List Table 2 - Accent 5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85">
    <w:name w:val="List Table 2 - Accent 6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86">
    <w:name w:val="List Table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08">
    <w:name w:val="List Table 6 Colorful - Accent 1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09">
    <w:name w:val="List Table 6 Colorful - Accent 2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10">
    <w:name w:val="List Table 6 Colorful - Accent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11">
    <w:name w:val="List Table 6 Colorful - Accent 4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12">
    <w:name w:val="List Table 6 Colorful - Accent 5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13">
    <w:name w:val="List Table 6 Colorful - Accent 6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14">
    <w:name w:val="List Table 7 Colorful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6">
    <w:name w:val="List Table 7 Colorful - Accent 2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0">
    <w:name w:val="List Table 7 Colorful - Accent 6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22">
    <w:name w:val="Lined - Accent 1"/>
    <w:basedOn w:val="8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23">
    <w:name w:val="Lined - Accent 2"/>
    <w:basedOn w:val="8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24">
    <w:name w:val="Lined - Accent 3"/>
    <w:basedOn w:val="8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25">
    <w:name w:val="Lined - Accent 4"/>
    <w:basedOn w:val="8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26">
    <w:name w:val="Lined - Accent 5"/>
    <w:basedOn w:val="8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27">
    <w:name w:val="Lined - Accent 6"/>
    <w:basedOn w:val="8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28">
    <w:name w:val="Bordered &amp; Lined - Accent"/>
    <w:basedOn w:val="8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29">
    <w:name w:val="Bordered &amp; Lined - Accent 1"/>
    <w:basedOn w:val="8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30">
    <w:name w:val="Bordered &amp; Lined - Accent 2"/>
    <w:basedOn w:val="8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31">
    <w:name w:val="Bordered &amp; Lined - Accent 3"/>
    <w:basedOn w:val="8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32">
    <w:name w:val="Bordered &amp; Lined - Accent 4"/>
    <w:basedOn w:val="8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33">
    <w:name w:val="Bordered &amp; Lined - Accent 5"/>
    <w:basedOn w:val="8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34">
    <w:name w:val="Bordered &amp; Lined - Accent 6"/>
    <w:basedOn w:val="86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35">
    <w:name w:val="Bordered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36">
    <w:name w:val="Bordered - Accent 1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37">
    <w:name w:val="Bordered - Accent 2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38">
    <w:name w:val="Bordered - Accent 3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39">
    <w:name w:val="Bordered - Accent 4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40">
    <w:name w:val="Bordered - Accent 5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41">
    <w:name w:val="Bordered - Accent 6"/>
    <w:basedOn w:val="86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rPr>
      <w:sz w:val="18"/>
    </w:rPr>
    <w:pPr>
      <w:spacing w:lineRule="auto" w:line="240" w:after="40"/>
    </w:p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rPr>
      <w:sz w:val="20"/>
    </w:rPr>
    <w:pPr>
      <w:spacing w:lineRule="auto" w:line="240" w:after="0"/>
    </w:p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paragraph" w:styleId="863">
    <w:name w:val="No Spacing"/>
    <w:basedOn w:val="860"/>
    <w:qFormat/>
    <w:uiPriority w:val="1"/>
    <w:pPr>
      <w:spacing w:lineRule="auto" w:line="240" w:after="0"/>
    </w:pPr>
  </w:style>
  <w:style w:type="paragraph" w:styleId="864">
    <w:name w:val="List Paragraph"/>
    <w:basedOn w:val="860"/>
    <w:qFormat/>
    <w:uiPriority w:val="34"/>
    <w:pPr>
      <w:contextualSpacing w:val="true"/>
      <w:ind w:left="720"/>
    </w:pPr>
  </w:style>
  <w:style w:type="character" w:styleId="865" w:default="1">
    <w:name w:val="Default Paragraph Font"/>
    <w:uiPriority w:val="1"/>
    <w:semiHidden/>
    <w:unhideWhenUsed/>
  </w:style>
  <w:style w:type="character" w:styleId="866">
    <w:name w:val="Strong"/>
    <w:qFormat/>
    <w:rPr>
      <w:b/>
      <w:bCs/>
    </w:rPr>
  </w:style>
  <w:style w:type="paragraph" w:styleId="867">
    <w:name w:val="Normal (Web)"/>
    <w:uiPriority w:val="99"/>
    <w:semiHidden/>
    <w:unhideWhenUsed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68">
    <w:name w:val="       ConsPlusNormal"/>
    <w:rPr>
      <w:rFonts w:ascii="Arial" w:hAnsi="Arial" w:cs="Arial" w:eastAsia="Arial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en-US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modified xsi:type="dcterms:W3CDTF">2023-03-24T10:24:27Z</dcterms:modified>
</cp:coreProperties>
</file>