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80"/>
        <w:ind w:left="0" w:right="0" w:firstLine="0"/>
        <w:jc w:val="left"/>
        <w:spacing w:lineRule="auto" w:line="240" w:after="0" w:before="0"/>
        <w:widowControl/>
        <w:rPr>
          <w:highlight w:val="yellow"/>
        </w:rPr>
      </w:pPr>
      <w:r>
        <w:rPr>
          <w:b/>
          <w:sz w:val="28"/>
          <w:szCs w:val="28"/>
        </w:rPr>
        <w:t xml:space="preserve">                                </w:t>
      </w:r>
      <w:r/>
    </w:p>
    <w:p>
      <w:pPr>
        <w:ind w:left="0" w:right="0" w:firstLine="0"/>
        <w:jc w:val="right"/>
        <w:spacing w:lineRule="atLeast" w:line="283" w:after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Приложение </w:t>
      </w:r>
      <w:r>
        <w:rPr>
          <w:sz w:val="27"/>
        </w:rPr>
      </w:r>
      <w:r/>
    </w:p>
    <w:p>
      <w:pPr>
        <w:ind w:left="0" w:right="0" w:firstLine="0"/>
        <w:jc w:val="right"/>
        <w:spacing w:lineRule="atLeast" w:line="283" w:after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к постановлению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администрации </w:t>
      </w:r>
      <w:r>
        <w:rPr>
          <w:sz w:val="27"/>
        </w:rPr>
      </w:r>
      <w:r/>
    </w:p>
    <w:p>
      <w:pPr>
        <w:ind w:left="0" w:right="0" w:firstLine="0"/>
        <w:jc w:val="right"/>
        <w:spacing w:lineRule="atLeast" w:line="283" w:after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Ровеньского района</w:t>
      </w:r>
      <w:r>
        <w:rPr>
          <w:sz w:val="27"/>
        </w:rPr>
      </w:r>
      <w:r/>
    </w:p>
    <w:p>
      <w:pPr>
        <w:ind w:left="0" w:right="0" w:firstLine="0"/>
        <w:jc w:val="right"/>
        <w:spacing w:lineRule="atLeast" w:line="283" w:after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от __09.02.2015__ года №__102__</w:t>
      </w:r>
      <w:r>
        <w:rPr>
          <w:sz w:val="27"/>
        </w:rPr>
      </w:r>
      <w:r/>
    </w:p>
    <w:p>
      <w:pPr>
        <w:pStyle w:val="580"/>
        <w:ind w:left="0" w:right="0" w:firstLine="0"/>
        <w:jc w:val="both"/>
        <w:spacing w:lineRule="auto" w:line="240" w:after="0" w:before="0"/>
        <w:rPr>
          <w:b/>
          <w:sz w:val="28"/>
        </w:rPr>
      </w:pPr>
      <w:r>
        <w:rPr>
          <w:b/>
          <w:sz w:val="28"/>
        </w:rPr>
      </w:r>
      <w:r/>
    </w:p>
    <w:p>
      <w:pPr>
        <w:ind w:left="0" w:right="0" w:firstLine="0"/>
        <w:jc w:val="both"/>
        <w:spacing w:lineRule="auto" w:line="240" w:after="0" w:before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580"/>
        <w:jc w:val="center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b/>
          <w:color w:val="000000"/>
          <w:spacing w:val="-10"/>
          <w:sz w:val="27"/>
        </w:rPr>
      </w:pPr>
      <w:r>
        <w:rPr>
          <w:b/>
          <w:sz w:val="27"/>
        </w:rPr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7"/>
        </w:rPr>
        <w:t xml:space="preserve">Порядок </w:t>
      </w:r>
      <w:r/>
    </w:p>
    <w:p>
      <w:pPr>
        <w:jc w:val="center"/>
        <w:spacing w:lineRule="atLeast" w:line="283" w:after="0" w:afterAutospacing="0" w:before="0" w:beforeAutospacing="0"/>
        <w:rPr>
          <w:b/>
          <w:sz w:val="27"/>
        </w:rPr>
      </w:pPr>
      <w:r>
        <w:rPr>
          <w:rFonts w:ascii="Times New Roman" w:hAnsi="Times New Roman" w:cs="Times New Roman" w:eastAsia="Times New Roman"/>
          <w:b/>
          <w:color w:val="000000"/>
          <w:spacing w:val="-10"/>
          <w:sz w:val="27"/>
        </w:rPr>
        <w:t xml:space="preserve">определения цены продажи земельных участков,  находящихся в муниципальной собственности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7"/>
        </w:rPr>
        <w:t xml:space="preserve">Ровеньского района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7"/>
        </w:rPr>
        <w:t xml:space="preserve">Белгородской области, предоставляемых без проведения торгов</w:t>
      </w:r>
      <w:r>
        <w:rPr>
          <w:b/>
          <w:sz w:val="27"/>
        </w:rPr>
      </w:r>
      <w:r/>
    </w:p>
    <w:p>
      <w:pPr>
        <w:pStyle w:val="580"/>
        <w:jc w:val="both"/>
        <w:spacing w:lineRule="atLeast" w:line="283" w:after="0" w:afterAutospacing="0" w:before="0" w:beforeAutospacing="0"/>
        <w:rPr>
          <w:b/>
          <w:sz w:val="27"/>
        </w:rPr>
      </w:pPr>
      <w:r>
        <w:rPr>
          <w:b/>
          <w:sz w:val="27"/>
        </w:rPr>
      </w:r>
      <w:r>
        <w:rPr>
          <w:sz w:val="27"/>
        </w:rPr>
      </w:r>
      <w:r/>
    </w:p>
    <w:p>
      <w:pPr>
        <w:jc w:val="both"/>
        <w:spacing w:lineRule="atLeast" w:line="283" w:after="0" w:afterAutospacing="0" w:before="0" w:beforeAutospacing="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/>
    </w:p>
    <w:p>
      <w:pPr>
        <w:ind w:left="0" w:right="0" w:firstLine="709"/>
        <w:jc w:val="both"/>
        <w:spacing w:lineRule="atLeast" w:line="283" w:after="0" w:afterAutospacing="0" w:before="0" w:beforeAutospacing="0"/>
        <w:rPr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участков, находящихся в муниципальной собственности Ровеньского района Белгородской области, при заклю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чении договоров купли-продажи таких участков без проведения торгов.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2. Продажа земельных участков, находящихся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в муниципальной собственности Ровеньского района Белгородской области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 (далее - земельные участки), предоставляемых без проведения торгов, если иное не предусмотрено феде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ральными законами, осуществляется по кадастровой стоимости земельных участков, сведения о которой внесены в установленном порядке в Единый государственный реестр недвижимости, за исключением случаев, предусмотренных пунктами 3 - 7, подпунктом 7.1 пункта 7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настоящего Порядка.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3. Продажа земельных участков, образованных из земельного участка, предоставленного в аренду для комплексного освоения территории, в случаях, предусмотренных </w:t>
      </w:r>
      <w:r>
        <w:rPr>
          <w:rFonts w:ascii="Times New Roman" w:hAnsi="Times New Roman" w:cs="Times New Roman" w:eastAsia="Times New Roman"/>
          <w:sz w:val="27"/>
        </w:rPr>
        <w:t xml:space="preserve">пунктами 1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, </w:t>
      </w:r>
      <w:r>
        <w:rPr>
          <w:rFonts w:ascii="Times New Roman" w:hAnsi="Times New Roman" w:cs="Times New Roman" w:eastAsia="Times New Roman"/>
          <w:sz w:val="27"/>
        </w:rPr>
        <w:t xml:space="preserve">2 части 2 статьи 39.3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 Земельного кодекса Российской Федерации,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ков, сведения о которой внесены в установленном порядке в Единый государственный реестр недвижимости.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4. Продажа земельных участков из земель сельскохозяйственного назначения гражданам или юридическим лицам в соответствии с </w:t>
      </w:r>
      <w:r>
        <w:rPr>
          <w:rFonts w:ascii="Times New Roman" w:hAnsi="Times New Roman" w:cs="Times New Roman" w:eastAsia="Times New Roman"/>
          <w:sz w:val="27"/>
        </w:rPr>
        <w:t xml:space="preserve">частью 4 статьи 10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 Федерального закона от 24 июля 2002 года №101-ФЗ «Об обороте земель сельскохозяйственного назначения» и </w:t>
      </w:r>
      <w:r>
        <w:rPr>
          <w:rFonts w:ascii="Times New Roman" w:hAnsi="Times New Roman" w:cs="Times New Roman" w:eastAsia="Times New Roman"/>
          <w:sz w:val="27"/>
        </w:rPr>
        <w:t xml:space="preserve">частью 3 статьи 6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 закона Белгородской области от 31 декабря 2003 года №111 «Об особенностях оборота земель сельскохозяйственного назначения в Белгородской области» осуществляется по рыночной стоимости таких участков.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5. Продажа земельных участков крестьянскому (фермерскому) хозяйству или сельскохозяйственной организации в случаях, установленных Федеральным</w:t>
      </w:r>
      <w:r>
        <w:rPr>
          <w:rFonts w:ascii="Times New Roman" w:hAnsi="Times New Roman" w:cs="Times New Roman" w:eastAsia="Times New Roman"/>
          <w:sz w:val="27"/>
        </w:rPr>
        <w:t xml:space="preserve"> законом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 от 24 июля 2002 года №101-ФЗ «Об обороте земель сельскохозяйственного назначения», осуществляется по цене, установленной </w:t>
      </w:r>
      <w:r>
        <w:rPr>
          <w:rFonts w:ascii="Times New Roman" w:hAnsi="Times New Roman" w:cs="Times New Roman" w:eastAsia="Times New Roman"/>
          <w:sz w:val="27"/>
        </w:rPr>
        <w:t xml:space="preserve">законом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Белгородской области от 31 декабря 2003 года №111 «Об особенностях оборота земель сельскохозяйственного назначения в Белгородской области».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6. Продажа земельных участков гражданам, являющимся собственниками индивидуальных жилых домов, садовых домиков, расположенных на приобретаемых земельных участках, осуществляется по цене, определяемой в размере 60 процентов от кадастровой стоимости соответс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твующих земельных участков.</w:t>
      </w:r>
      <w:r>
        <w:rPr>
          <w:rFonts w:ascii="Times New Roman" w:hAnsi="Times New Roman" w:cs="Times New Roman" w:eastAsia="Times New Roman"/>
          <w:color w:val="000000"/>
          <w:sz w:val="27"/>
        </w:rPr>
      </w:r>
      <w:r/>
    </w:p>
    <w:p>
      <w:pPr>
        <w:ind w:left="0" w:right="0" w:firstLine="408"/>
        <w:jc w:val="both"/>
        <w:spacing w:lineRule="atLeast" w:line="283" w:after="0" w:before="0" w:beforeAutospacing="0"/>
        <w:shd w:val="clear" w:color="auto" w:fill="FFFFFF" w:themeFill="background1"/>
        <w:rPr>
          <w:sz w:val="27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7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false"/>
          <w:color w:val="000000"/>
          <w:sz w:val="27"/>
          <w:highlight w:val="white"/>
        </w:rPr>
        <w:t xml:space="preserve">6.1. 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по цене, определяемой в размере 0,01 процента от кадастровой стоимости, однократно при продаж</w:t>
      </w:r>
      <w:r>
        <w:rPr>
          <w:rFonts w:ascii="Times New Roman" w:hAnsi="Times New Roman" w:cs="Times New Roman" w:eastAsia="Times New Roman"/>
          <w:b w:val="false"/>
          <w:color w:val="000000"/>
          <w:sz w:val="27"/>
          <w:highlight w:val="white"/>
        </w:rPr>
        <w:t xml:space="preserve">е земельных участков под индивидуальными жилыми домами: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ind w:left="0" w:right="0" w:firstLine="567"/>
        <w:jc w:val="both"/>
        <w:spacing w:lineRule="atLeast" w:line="283" w:after="0" w:before="0" w:beforeAutospacing="0"/>
        <w:shd w:val="clear" w:color="auto" w:fill="FFFFFF" w:themeFill="background1"/>
        <w:rPr>
          <w:sz w:val="27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7"/>
          <w:highlight w:val="white"/>
        </w:rPr>
        <w:t xml:space="preserve">а) полученными в собственность по программам обеспечения жильем</w:t>
      </w:r>
      <w:r>
        <w:rPr>
          <w:rFonts w:ascii="Times New Roman" w:hAnsi="Times New Roman" w:cs="Times New Roman" w:eastAsia="Times New Roman"/>
          <w:b w:val="false"/>
          <w:color w:val="000000"/>
          <w:sz w:val="27"/>
          <w:highlight w:val="white"/>
        </w:rPr>
        <w:t xml:space="preserve">, детей-сирот, обеспечения жильем граждан, имеющих детей-инвалидов, переселения граждан из ветхого и аварийного жилья, обеспечения жильем нуждающихся в улучшении жилищных условий малоимущих граж</w:t>
      </w:r>
      <w:r>
        <w:rPr>
          <w:rFonts w:ascii="Times New Roman" w:hAnsi="Times New Roman" w:cs="Times New Roman" w:eastAsia="Times New Roman"/>
          <w:b w:val="false"/>
          <w:color w:val="000000"/>
          <w:sz w:val="27"/>
          <w:highlight w:val="white"/>
        </w:rPr>
        <w:t xml:space="preserve">дан, обеспечения жильем нуждающихся в улучшении жилищных условий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</w:t>
      </w:r>
      <w:r>
        <w:rPr>
          <w:rFonts w:ascii="Times New Roman" w:hAnsi="Times New Roman" w:cs="Times New Roman" w:eastAsia="Times New Roman"/>
          <w:b w:val="false"/>
          <w:color w:val="000000"/>
          <w:sz w:val="27"/>
          <w:highlight w:val="white"/>
        </w:rPr>
        <w:t xml:space="preserve">альному закону от 12 января 1995 года № 5-ФЗ «О ветеранах»;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ind w:left="0" w:right="0" w:firstLine="567"/>
        <w:jc w:val="both"/>
        <w:spacing w:lineRule="atLeast" w:line="283" w:after="0" w:before="0" w:beforeAutospacing="0"/>
        <w:shd w:val="clear" w:color="auto" w:fill="FFFFFF" w:themeFill="background1"/>
        <w:rPr>
          <w:sz w:val="27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7"/>
          <w:highlight w:val="white"/>
        </w:rPr>
        <w:t xml:space="preserve">б) принадлежащими гражданам, имеющим трех и более детей, имеющим право на предоставление мер социальной защиты в соответствии с законом Белгородской области от 28 декабря 2004 года № 165 «Социальный кодекс Белгородской области»;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ind w:left="0" w:right="0" w:firstLine="539"/>
        <w:jc w:val="both"/>
        <w:spacing w:lineRule="atLeast" w:line="283" w:after="0" w:afterAutospacing="0" w:before="0" w:beforeAutospacing="0"/>
        <w:shd w:val="clear" w:color="auto" w:fill="FFFFFF" w:themeFill="background1"/>
        <w:rPr>
          <w:rFonts w:ascii="Times New Roman" w:hAnsi="Times New Roman" w:cs="Times New Roman" w:eastAsia="Times New Roman"/>
          <w:color w:val="000000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7"/>
          <w:highlight w:val="white"/>
        </w:rPr>
        <w:t xml:space="preserve">в) принадлежащими гражданам, имеющим детей-инвалидов, состоящим . на учете в качеств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highlight w:val="white"/>
        </w:rPr>
        <w:t xml:space="preserve">е нуждающихся в улучшении жилищных условий.</w:t>
      </w:r>
      <w:r>
        <w:rPr>
          <w:rFonts w:ascii="Times New Roman" w:hAnsi="Times New Roman" w:cs="Times New Roman" w:eastAsia="Times New Roman"/>
          <w:color w:val="000000"/>
          <w:sz w:val="27"/>
          <w:highlight w:val="white"/>
        </w:rPr>
        <w:t xml:space="preserve">( </w:t>
      </w:r>
      <w:r>
        <w:rPr>
          <w:rFonts w:ascii="Times New Roman" w:hAnsi="Times New Roman" w:cs="Times New Roman" w:eastAsia="Times New Roman"/>
          <w:color w:val="FF0000"/>
          <w:sz w:val="27"/>
          <w:highlight w:val="white"/>
        </w:rPr>
        <w:t xml:space="preserve">ред. от 03.10.2023 №473</w:t>
      </w:r>
      <w:r>
        <w:rPr>
          <w:rFonts w:ascii="Times New Roman" w:hAnsi="Times New Roman" w:cs="Times New Roman" w:eastAsia="Times New Roman"/>
          <w:color w:val="000000"/>
          <w:sz w:val="27"/>
          <w:highlight w:val="white"/>
        </w:rPr>
        <w:t xml:space="preserve">)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7. Продажа земельных участков собственникам расположенных на них зданий, строений, сооружений осуществляется по цене, установленной в соответствии с </w:t>
      </w:r>
      <w:r>
        <w:rPr>
          <w:rFonts w:ascii="Times New Roman" w:hAnsi="Times New Roman" w:cs="Times New Roman" w:eastAsia="Times New Roman"/>
          <w:sz w:val="27"/>
        </w:rPr>
        <w:t xml:space="preserve">пунктом 1 статьи 2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 Федерального закона от 25 октября 2001 года №137-ФЗ «О введении в действие Земельного кодекса Российской Федерации", </w:t>
      </w:r>
      <w:r>
        <w:rPr>
          <w:rFonts w:ascii="Times New Roman" w:hAnsi="Times New Roman" w:cs="Times New Roman" w:eastAsia="Times New Roman"/>
          <w:sz w:val="27"/>
        </w:rPr>
        <w:t xml:space="preserve">статьей 2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 закона Белгородской области от 12 октября 2009 года № 303 «Об установлении выкупной цены при продаже земельных участков, находящихся в государственной и муниципальной собственности», в случаях, если: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а) в период со дня вступления в силу Федерального </w:t>
      </w:r>
      <w:r>
        <w:rPr>
          <w:rFonts w:ascii="Times New Roman" w:hAnsi="Times New Roman" w:cs="Times New Roman" w:eastAsia="Times New Roman"/>
          <w:sz w:val="27"/>
        </w:rPr>
        <w:t xml:space="preserve">закона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от 25 октября 2001 года №137-ФЗ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б) такие земельные участки образованы из земельных участков, указанных в абзаце втором настоящего пункта.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7.1. В случае если кадастровая стоимость земельного участка не определена в установленном порядке и сведения о ней отсутствуют в Едином государственном реестре недвижимости, продажа земельного участка осуществляется по цене, равной рыночной стоимости земел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ьного участка, определенной в соответствии с законодательством Российской Федерации об оценочной деятельности.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color w:val="000000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8. Продажа земельного участка, расположенного на территории опережающего социально-экономического развития, резиденту территории опережающего социально-экономического развития, своевременно реализовавшему инвестиционный проект с соблюдением условий, предус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мотренных соглашением об осуществлении деятельности на территории опережающего социально-экономического развития, осуществляется по цене,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определяемой в размере 15 процентов от кадастровой стоимости, при продаже земельных участков под объектами недвижимост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и.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7"/>
        </w:rPr>
      </w:r>
      <w:r>
        <w:rPr>
          <w:rFonts w:ascii="Times New Roman" w:hAnsi="Times New Roman" w:cs="Times New Roman" w:eastAsia="Times New Roman"/>
          <w:sz w:val="27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.  При определении цены земельного участка в соответствии с </w:t>
      </w:r>
      <w:r>
        <w:rPr>
          <w:rFonts w:ascii="Times New Roman" w:hAnsi="Times New Roman" w:cs="Times New Roman" w:eastAsia="Times New Roman"/>
          <w:sz w:val="27"/>
        </w:rPr>
        <w:t xml:space="preserve">пунктами 2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, </w:t>
      </w:r>
      <w:r>
        <w:rPr>
          <w:rFonts w:ascii="Times New Roman" w:hAnsi="Times New Roman" w:cs="Times New Roman" w:eastAsia="Times New Roman"/>
          <w:sz w:val="27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 - </w:t>
      </w:r>
      <w:r>
        <w:rPr>
          <w:rFonts w:ascii="Times New Roman" w:hAnsi="Times New Roman" w:cs="Times New Roman" w:eastAsia="Times New Roman"/>
          <w:sz w:val="27"/>
        </w:rPr>
        <w:t xml:space="preserve">7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настоящего Порядка расчет цены земельного участка производится   администрацией Ровеньского района. Расчет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цены земельного участка является обязательным приложением к постановлению администрации Ровеньского района о продаже земельного участка.</w:t>
      </w:r>
      <w:r>
        <w:rPr>
          <w:rFonts w:ascii="Times New Roman" w:hAnsi="Times New Roman" w:cs="Times New Roman" w:eastAsia="Times New Roman"/>
          <w:sz w:val="27"/>
        </w:rPr>
      </w:r>
      <w:r/>
    </w:p>
    <w:p>
      <w:pPr>
        <w:pStyle w:val="580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80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80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80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80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580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80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pStyle w:val="580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sectPr>
      <w:footnotePr/>
      <w:endnotePr/>
      <w:type w:val="nextPage"/>
      <w:pgSz w:w="11906" w:h="16838" w:orient="portrait"/>
      <w:pgMar w:top="567" w:right="709" w:bottom="68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5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5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5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5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5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8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8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8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8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8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8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8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8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8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8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9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9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9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9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9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0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1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1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1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1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1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2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2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4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4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4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4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4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4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4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5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5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5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5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5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5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5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7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7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7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7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7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7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7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77">
    <w:name w:val="Hyperlink"/>
    <w:uiPriority w:val="99"/>
    <w:unhideWhenUsed/>
    <w:rPr>
      <w:color w:val="0000FF" w:themeColor="hyperlink"/>
      <w:u w:val="single"/>
    </w:rPr>
  </w:style>
  <w:style w:type="character" w:styleId="578">
    <w:name w:val="footnote reference"/>
    <w:basedOn w:val="676"/>
    <w:uiPriority w:val="99"/>
    <w:unhideWhenUsed/>
    <w:rPr>
      <w:vertAlign w:val="superscript"/>
    </w:rPr>
  </w:style>
  <w:style w:type="character" w:styleId="579">
    <w:name w:val="endnote reference"/>
    <w:basedOn w:val="676"/>
    <w:uiPriority w:val="99"/>
    <w:semiHidden/>
    <w:unhideWhenUsed/>
    <w:rPr>
      <w:vertAlign w:val="superscript"/>
    </w:rPr>
  </w:style>
  <w:style w:type="paragraph" w:styleId="580" w:default="1">
    <w:name w:val="Normal"/>
    <w:qFormat/>
    <w:rPr>
      <w:rFonts w:ascii="Times New Roman" w:hAnsi="Times New Roman" w:cs="Arial" w:eastAsia="Times New Roman"/>
      <w:color w:val="auto"/>
      <w:sz w:val="24"/>
      <w:szCs w:val="20"/>
      <w:lang w:val="ru-RU" w:bidi="ar-SA" w:eastAsia="zh-CN"/>
    </w:rPr>
    <w:pPr>
      <w:jc w:val="left"/>
      <w:spacing w:lineRule="auto" w:line="276" w:after="200" w:before="0"/>
      <w:widowControl/>
    </w:pPr>
  </w:style>
  <w:style w:type="paragraph" w:styleId="581">
    <w:name w:val="Heading 1"/>
    <w:basedOn w:val="580"/>
    <w:link w:val="69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82">
    <w:name w:val="Heading 2"/>
    <w:basedOn w:val="58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83">
    <w:name w:val="Heading 3"/>
    <w:basedOn w:val="58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84">
    <w:name w:val="Heading 4"/>
    <w:basedOn w:val="5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85">
    <w:name w:val="Heading 5"/>
    <w:basedOn w:val="5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86">
    <w:name w:val="Heading 6"/>
    <w:basedOn w:val="580"/>
    <w:link w:val="69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87">
    <w:name w:val="Heading 7"/>
    <w:basedOn w:val="5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88">
    <w:name w:val="Heading 8"/>
    <w:basedOn w:val="58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89">
    <w:name w:val="Heading 9"/>
    <w:basedOn w:val="58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90">
    <w:name w:val="Heading 1 Char"/>
    <w:link w:val="669"/>
    <w:qFormat/>
    <w:uiPriority w:val="9"/>
    <w:rPr>
      <w:rFonts w:ascii="Arial" w:hAnsi="Arial" w:cs="Arial" w:eastAsia="Arial"/>
      <w:sz w:val="40"/>
      <w:szCs w:val="40"/>
    </w:rPr>
  </w:style>
  <w:style w:type="character" w:styleId="591">
    <w:name w:val="Heading 2 Char"/>
    <w:link w:val="704"/>
    <w:qFormat/>
    <w:uiPriority w:val="9"/>
    <w:rPr>
      <w:rFonts w:ascii="Arial" w:hAnsi="Arial" w:cs="Arial" w:eastAsia="Arial"/>
      <w:sz w:val="34"/>
    </w:rPr>
  </w:style>
  <w:style w:type="character" w:styleId="592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593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594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595">
    <w:name w:val="Heading 6 Char"/>
    <w:link w:val="673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596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97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598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599">
    <w:name w:val="Title Char"/>
    <w:qFormat/>
    <w:uiPriority w:val="10"/>
    <w:rPr>
      <w:sz w:val="48"/>
      <w:szCs w:val="48"/>
    </w:rPr>
  </w:style>
  <w:style w:type="character" w:styleId="600">
    <w:name w:val="Subtitle Char"/>
    <w:qFormat/>
    <w:uiPriority w:val="11"/>
    <w:rPr>
      <w:sz w:val="24"/>
      <w:szCs w:val="24"/>
    </w:rPr>
  </w:style>
  <w:style w:type="character" w:styleId="601">
    <w:name w:val="Quote Char"/>
    <w:qFormat/>
    <w:uiPriority w:val="29"/>
    <w:rPr>
      <w:i/>
    </w:rPr>
  </w:style>
  <w:style w:type="character" w:styleId="602">
    <w:name w:val="Intense Quote Char"/>
    <w:qFormat/>
    <w:uiPriority w:val="30"/>
    <w:rPr>
      <w:i/>
    </w:rPr>
  </w:style>
  <w:style w:type="character" w:styleId="603">
    <w:name w:val="Header Char"/>
    <w:qFormat/>
    <w:uiPriority w:val="99"/>
  </w:style>
  <w:style w:type="character" w:styleId="604">
    <w:name w:val="Footer Char"/>
    <w:qFormat/>
    <w:uiPriority w:val="99"/>
  </w:style>
  <w:style w:type="character" w:styleId="605">
    <w:name w:val="Caption Char"/>
    <w:qFormat/>
    <w:uiPriority w:val="99"/>
  </w:style>
  <w:style w:type="character" w:styleId="606">
    <w:name w:val="Интернет-ссылка"/>
    <w:rPr>
      <w:color w:val="000080"/>
      <w:u w:val="single"/>
      <w:lang w:val="en-US" w:bidi="en-US"/>
    </w:rPr>
  </w:style>
  <w:style w:type="character" w:styleId="607">
    <w:name w:val="Footnote Text Char"/>
    <w:qFormat/>
    <w:uiPriority w:val="99"/>
    <w:rPr>
      <w:sz w:val="18"/>
    </w:rPr>
  </w:style>
  <w:style w:type="character" w:styleId="608">
    <w:name w:val="Привязка сноски"/>
    <w:rPr>
      <w:vertAlign w:val="superscript"/>
    </w:rPr>
  </w:style>
  <w:style w:type="character" w:styleId="609">
    <w:name w:val="Footnote Characters"/>
    <w:qFormat/>
    <w:uiPriority w:val="99"/>
    <w:unhideWhenUsed/>
    <w:rPr>
      <w:vertAlign w:val="superscript"/>
    </w:rPr>
  </w:style>
  <w:style w:type="character" w:styleId="610">
    <w:name w:val="Endnote Text Char"/>
    <w:qFormat/>
    <w:uiPriority w:val="99"/>
    <w:rPr>
      <w:sz w:val="20"/>
    </w:rPr>
  </w:style>
  <w:style w:type="character" w:styleId="611">
    <w:name w:val="Привязка концевой сноски"/>
    <w:rPr>
      <w:vertAlign w:val="superscript"/>
    </w:rPr>
  </w:style>
  <w:style w:type="character" w:styleId="612">
    <w:name w:val="Endnote Characters"/>
    <w:qFormat/>
    <w:uiPriority w:val="99"/>
    <w:semiHidden/>
    <w:unhideWhenUsed/>
    <w:rPr>
      <w:vertAlign w:val="superscript"/>
    </w:rPr>
  </w:style>
  <w:style w:type="character" w:styleId="613">
    <w:name w:val="WW8Num1z0"/>
    <w:qFormat/>
  </w:style>
  <w:style w:type="character" w:styleId="614">
    <w:name w:val="WW8Num1z1"/>
    <w:qFormat/>
  </w:style>
  <w:style w:type="character" w:styleId="615">
    <w:name w:val="WW8Num1z2"/>
    <w:qFormat/>
  </w:style>
  <w:style w:type="character" w:styleId="616">
    <w:name w:val="WW8Num1z3"/>
    <w:qFormat/>
  </w:style>
  <w:style w:type="character" w:styleId="617">
    <w:name w:val="WW8Num1z4"/>
    <w:qFormat/>
  </w:style>
  <w:style w:type="character" w:styleId="618">
    <w:name w:val="WW8Num1z5"/>
    <w:qFormat/>
  </w:style>
  <w:style w:type="character" w:styleId="619">
    <w:name w:val="WW8Num1z6"/>
    <w:qFormat/>
  </w:style>
  <w:style w:type="character" w:styleId="620">
    <w:name w:val="WW8Num1z7"/>
    <w:qFormat/>
  </w:style>
  <w:style w:type="character" w:styleId="621">
    <w:name w:val="WW8Num1z8"/>
    <w:qFormat/>
  </w:style>
  <w:style w:type="character" w:styleId="622">
    <w:name w:val="WW8Num2z0"/>
    <w:qFormat/>
  </w:style>
  <w:style w:type="character" w:styleId="623">
    <w:name w:val="WW8Num2z1"/>
    <w:qFormat/>
  </w:style>
  <w:style w:type="character" w:styleId="624">
    <w:name w:val="WW8Num2z2"/>
    <w:qFormat/>
  </w:style>
  <w:style w:type="character" w:styleId="625">
    <w:name w:val="WW8Num2z3"/>
    <w:qFormat/>
  </w:style>
  <w:style w:type="character" w:styleId="626">
    <w:name w:val="WW8Num2z4"/>
    <w:qFormat/>
  </w:style>
  <w:style w:type="character" w:styleId="627">
    <w:name w:val="WW8Num2z5"/>
    <w:qFormat/>
  </w:style>
  <w:style w:type="character" w:styleId="628">
    <w:name w:val="WW8Num2z6"/>
    <w:qFormat/>
  </w:style>
  <w:style w:type="character" w:styleId="629">
    <w:name w:val="WW8Num2z7"/>
    <w:qFormat/>
  </w:style>
  <w:style w:type="character" w:styleId="630">
    <w:name w:val="WW8Num2z8"/>
    <w:qFormat/>
  </w:style>
  <w:style w:type="character" w:styleId="631">
    <w:name w:val="Основной шрифт абзаца"/>
    <w:qFormat/>
  </w:style>
  <w:style w:type="character" w:styleId="632">
    <w:name w:val="WW8Num3z0"/>
    <w:qFormat/>
  </w:style>
  <w:style w:type="character" w:styleId="633">
    <w:name w:val="WW8Num3z1"/>
    <w:qFormat/>
  </w:style>
  <w:style w:type="character" w:styleId="634">
    <w:name w:val="WW8Num4z0"/>
    <w:qFormat/>
  </w:style>
  <w:style w:type="character" w:styleId="635">
    <w:name w:val="WW8Num4z1"/>
    <w:qFormat/>
  </w:style>
  <w:style w:type="character" w:styleId="636">
    <w:name w:val="WW8Num5z0"/>
    <w:qFormat/>
  </w:style>
  <w:style w:type="character" w:styleId="637">
    <w:name w:val="WW8Num5z1"/>
    <w:qFormat/>
  </w:style>
  <w:style w:type="character" w:styleId="638">
    <w:name w:val="WW8Num6z0"/>
    <w:qFormat/>
  </w:style>
  <w:style w:type="character" w:styleId="639">
    <w:name w:val="WW8Num6z1"/>
    <w:qFormat/>
  </w:style>
  <w:style w:type="character" w:styleId="640">
    <w:name w:val="WW8Num7z0"/>
    <w:qFormat/>
  </w:style>
  <w:style w:type="character" w:styleId="641">
    <w:name w:val="WW8Num7z1"/>
    <w:qFormat/>
  </w:style>
  <w:style w:type="character" w:styleId="642">
    <w:name w:val="WW8Num8z0"/>
    <w:qFormat/>
  </w:style>
  <w:style w:type="character" w:styleId="643">
    <w:name w:val="WW8Num9z0"/>
    <w:qFormat/>
  </w:style>
  <w:style w:type="character" w:styleId="644">
    <w:name w:val="WW8Num10z0"/>
    <w:qFormat/>
  </w:style>
  <w:style w:type="character" w:styleId="645">
    <w:name w:val="WW8Num10z1"/>
    <w:qFormat/>
  </w:style>
  <w:style w:type="character" w:styleId="646">
    <w:name w:val="WW8Num11z0"/>
    <w:qFormat/>
  </w:style>
  <w:style w:type="character" w:styleId="647">
    <w:name w:val="WW8Num11z1"/>
    <w:qFormat/>
  </w:style>
  <w:style w:type="character" w:styleId="648">
    <w:name w:val="WW8Num12z0"/>
    <w:qFormat/>
  </w:style>
  <w:style w:type="character" w:styleId="649">
    <w:name w:val="WW8Num12z1"/>
    <w:qFormat/>
  </w:style>
  <w:style w:type="character" w:styleId="650">
    <w:name w:val="WW8Num12z2"/>
    <w:qFormat/>
  </w:style>
  <w:style w:type="character" w:styleId="651">
    <w:name w:val="WW8Num13z0"/>
    <w:qFormat/>
  </w:style>
  <w:style w:type="character" w:styleId="652">
    <w:name w:val="WW8Num14z0"/>
    <w:qFormat/>
  </w:style>
  <w:style w:type="character" w:styleId="653">
    <w:name w:val="WW8Num14z1"/>
    <w:qFormat/>
  </w:style>
  <w:style w:type="character" w:styleId="654">
    <w:name w:val="WW8Num15z0"/>
    <w:qFormat/>
  </w:style>
  <w:style w:type="character" w:styleId="655">
    <w:name w:val="WW8Num16z0"/>
    <w:qFormat/>
  </w:style>
  <w:style w:type="character" w:styleId="656">
    <w:name w:val="WW8Num17z0"/>
    <w:qFormat/>
  </w:style>
  <w:style w:type="character" w:styleId="657">
    <w:name w:val="WW8Num18z0"/>
    <w:qFormat/>
  </w:style>
  <w:style w:type="character" w:styleId="658">
    <w:name w:val="WW8Num19z0"/>
    <w:qFormat/>
  </w:style>
  <w:style w:type="character" w:styleId="659">
    <w:name w:val="WW8Num20z0"/>
    <w:qFormat/>
  </w:style>
  <w:style w:type="character" w:styleId="660">
    <w:name w:val="WW8Num21z0"/>
    <w:qFormat/>
  </w:style>
  <w:style w:type="character" w:styleId="661">
    <w:name w:val="WW8Num21z1"/>
    <w:qFormat/>
  </w:style>
  <w:style w:type="character" w:styleId="662">
    <w:name w:val="WW8Num21z2"/>
    <w:qFormat/>
  </w:style>
  <w:style w:type="character" w:styleId="663">
    <w:name w:val="WW8Num21z3"/>
    <w:qFormat/>
  </w:style>
  <w:style w:type="character" w:styleId="664">
    <w:name w:val="WW8Num21z4"/>
    <w:qFormat/>
  </w:style>
  <w:style w:type="character" w:styleId="665">
    <w:name w:val="WW8Num21z5"/>
    <w:qFormat/>
  </w:style>
  <w:style w:type="character" w:styleId="666">
    <w:name w:val="WW8Num21z6"/>
    <w:qFormat/>
  </w:style>
  <w:style w:type="character" w:styleId="667">
    <w:name w:val="WW8Num21z7"/>
    <w:qFormat/>
  </w:style>
  <w:style w:type="character" w:styleId="668">
    <w:name w:val="WW8Num21z8"/>
    <w:qFormat/>
  </w:style>
  <w:style w:type="character" w:styleId="669">
    <w:name w:val="Основной шрифт абзаца1"/>
    <w:qFormat/>
  </w:style>
  <w:style w:type="character" w:styleId="670">
    <w:name w:val="Верхний колонтитул Знак"/>
    <w:basedOn w:val="669"/>
    <w:qFormat/>
  </w:style>
  <w:style w:type="character" w:styleId="671">
    <w:name w:val="Текст выноски Знак"/>
    <w:qFormat/>
    <w:rPr>
      <w:rFonts w:ascii="Tahoma" w:hAnsi="Tahoma"/>
      <w:sz w:val="16"/>
      <w:szCs w:val="16"/>
    </w:rPr>
  </w:style>
  <w:style w:type="character" w:styleId="672">
    <w:name w:val="Стандартный HTML Знак"/>
    <w:qFormat/>
    <w:rPr>
      <w:rFonts w:ascii="Courier New" w:hAnsi="Courier New"/>
    </w:rPr>
  </w:style>
  <w:style w:type="character" w:styleId="673">
    <w:name w:val="Основной текст 2 Знак"/>
    <w:qFormat/>
    <w:rPr>
      <w:sz w:val="24"/>
    </w:rPr>
  </w:style>
  <w:style w:type="character" w:styleId="674">
    <w:name w:val="Посещённая гиперссылка"/>
    <w:basedOn w:val="631"/>
    <w:rPr>
      <w:color w:val="800080"/>
      <w:u w:val="single"/>
    </w:rPr>
  </w:style>
  <w:style w:type="character" w:styleId="675">
    <w:name w:val="Символ нумерации"/>
    <w:qFormat/>
  </w:style>
  <w:style w:type="character" w:styleId="676" w:default="1">
    <w:name w:val="Default Paragraph Font"/>
    <w:qFormat/>
    <w:uiPriority w:val="1"/>
    <w:semiHidden/>
    <w:unhideWhenUsed/>
  </w:style>
  <w:style w:type="paragraph" w:styleId="677">
    <w:name w:val="Заголовок"/>
    <w:basedOn w:val="580"/>
    <w:next w:val="678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78">
    <w:name w:val="Body Text"/>
    <w:basedOn w:val="580"/>
    <w:rPr>
      <w:b/>
      <w:sz w:val="28"/>
    </w:rPr>
    <w:pPr>
      <w:jc w:val="center"/>
    </w:pPr>
  </w:style>
  <w:style w:type="paragraph" w:styleId="679">
    <w:name w:val="List"/>
    <w:basedOn w:val="678"/>
  </w:style>
  <w:style w:type="paragraph" w:styleId="680">
    <w:name w:val="Caption"/>
    <w:basedOn w:val="580"/>
    <w:qFormat/>
    <w:rPr>
      <w:i/>
      <w:iCs/>
      <w:sz w:val="24"/>
      <w:szCs w:val="24"/>
    </w:rPr>
    <w:pPr>
      <w:spacing w:after="120" w:before="120"/>
    </w:pPr>
  </w:style>
  <w:style w:type="paragraph" w:styleId="681">
    <w:name w:val="Указатель"/>
    <w:basedOn w:val="580"/>
    <w:qFormat/>
  </w:style>
  <w:style w:type="paragraph" w:styleId="682">
    <w:name w:val="List Paragraph"/>
    <w:basedOn w:val="580"/>
    <w:qFormat/>
    <w:uiPriority w:val="34"/>
    <w:pPr>
      <w:contextualSpacing w:val="true"/>
      <w:ind w:left="720" w:firstLine="0"/>
      <w:spacing w:after="200" w:before="0"/>
    </w:pPr>
  </w:style>
  <w:style w:type="paragraph" w:styleId="683">
    <w:name w:val="No Spacing"/>
    <w:qFormat/>
    <w:uiPriority w:val="1"/>
    <w:rPr>
      <w:rFonts w:ascii="Arial" w:hAnsi="Arial" w:cs="Arial" w:eastAsia="Arial"/>
      <w:color w:val="auto"/>
      <w:sz w:val="24"/>
      <w:szCs w:val="22"/>
      <w:lang w:val="en-US" w:bidi="ar-SA" w:eastAsia="en-US"/>
    </w:rPr>
    <w:pPr>
      <w:jc w:val="left"/>
      <w:spacing w:lineRule="auto" w:line="240" w:after="0" w:before="0"/>
      <w:widowControl/>
    </w:pPr>
  </w:style>
  <w:style w:type="paragraph" w:styleId="684">
    <w:name w:val="Title"/>
    <w:basedOn w:val="580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85">
    <w:name w:val="Subtitle"/>
    <w:basedOn w:val="580"/>
    <w:qFormat/>
    <w:uiPriority w:val="11"/>
    <w:rPr>
      <w:sz w:val="24"/>
      <w:szCs w:val="24"/>
    </w:rPr>
    <w:pPr>
      <w:spacing w:after="200" w:before="200"/>
    </w:pPr>
  </w:style>
  <w:style w:type="paragraph" w:styleId="686">
    <w:name w:val="Quote"/>
    <w:basedOn w:val="580"/>
    <w:qFormat/>
    <w:uiPriority w:val="29"/>
    <w:rPr>
      <w:i/>
    </w:rPr>
    <w:pPr>
      <w:ind w:left="720" w:right="720" w:firstLine="0"/>
    </w:pPr>
  </w:style>
  <w:style w:type="paragraph" w:styleId="687">
    <w:name w:val="Intense Quote"/>
    <w:basedOn w:val="580"/>
    <w:qFormat/>
    <w:uiPriority w:val="30"/>
    <w:rPr>
      <w:i/>
    </w:rPr>
    <w:pPr>
      <w:ind w:left="720" w:right="720" w:firstLine="0"/>
      <w:spacing w:after="200" w:before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88">
    <w:name w:val="Header"/>
    <w:basedOn w:val="580"/>
    <w:rPr>
      <w:sz w:val="20"/>
    </w:rPr>
    <w:pPr>
      <w:tabs>
        <w:tab w:val="clear" w:pos="408" w:leader="none"/>
        <w:tab w:val="center" w:pos="4703" w:leader="none"/>
        <w:tab w:val="right" w:pos="9406" w:leader="none"/>
      </w:tabs>
    </w:pPr>
  </w:style>
  <w:style w:type="paragraph" w:styleId="689">
    <w:name w:val="Footer"/>
    <w:basedOn w:val="580"/>
    <w:uiPriority w:val="99"/>
    <w:unhideWhenUsed/>
    <w:pPr>
      <w:spacing w:lineRule="auto" w:line="240" w:after="0" w:before="0"/>
      <w:tabs>
        <w:tab w:val="clear" w:pos="408" w:leader="none"/>
        <w:tab w:val="center" w:pos="7143" w:leader="none"/>
        <w:tab w:val="right" w:pos="14287" w:leader="none"/>
      </w:tabs>
    </w:pPr>
  </w:style>
  <w:style w:type="paragraph" w:styleId="690">
    <w:name w:val="footnote text"/>
    <w:basedOn w:val="58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91">
    <w:name w:val="endnote text"/>
    <w:basedOn w:val="580"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692">
    <w:name w:val="toc 1"/>
    <w:basedOn w:val="580"/>
    <w:uiPriority w:val="39"/>
    <w:unhideWhenUsed/>
    <w:pPr>
      <w:ind w:left="0" w:right="0" w:firstLine="0"/>
      <w:spacing w:after="57" w:before="0"/>
    </w:pPr>
  </w:style>
  <w:style w:type="paragraph" w:styleId="693">
    <w:name w:val="toc 2"/>
    <w:basedOn w:val="580"/>
    <w:uiPriority w:val="39"/>
    <w:unhideWhenUsed/>
    <w:pPr>
      <w:ind w:left="283" w:right="0" w:firstLine="0"/>
      <w:spacing w:after="57" w:before="0"/>
    </w:pPr>
  </w:style>
  <w:style w:type="paragraph" w:styleId="694">
    <w:name w:val="toc 3"/>
    <w:basedOn w:val="580"/>
    <w:uiPriority w:val="39"/>
    <w:unhideWhenUsed/>
    <w:pPr>
      <w:ind w:left="567" w:right="0" w:firstLine="0"/>
      <w:spacing w:after="57" w:before="0"/>
    </w:pPr>
  </w:style>
  <w:style w:type="paragraph" w:styleId="695">
    <w:name w:val="toc 4"/>
    <w:basedOn w:val="580"/>
    <w:uiPriority w:val="39"/>
    <w:unhideWhenUsed/>
    <w:pPr>
      <w:ind w:left="850" w:right="0" w:firstLine="0"/>
      <w:spacing w:after="57" w:before="0"/>
    </w:pPr>
  </w:style>
  <w:style w:type="paragraph" w:styleId="696">
    <w:name w:val="toc 5"/>
    <w:basedOn w:val="580"/>
    <w:uiPriority w:val="39"/>
    <w:unhideWhenUsed/>
    <w:pPr>
      <w:ind w:left="1134" w:right="0" w:firstLine="0"/>
      <w:spacing w:after="57" w:before="0"/>
    </w:pPr>
  </w:style>
  <w:style w:type="paragraph" w:styleId="697">
    <w:name w:val="toc 6"/>
    <w:basedOn w:val="580"/>
    <w:uiPriority w:val="39"/>
    <w:unhideWhenUsed/>
    <w:pPr>
      <w:ind w:left="1417" w:right="0" w:firstLine="0"/>
      <w:spacing w:after="57" w:before="0"/>
    </w:pPr>
  </w:style>
  <w:style w:type="paragraph" w:styleId="698">
    <w:name w:val="toc 7"/>
    <w:basedOn w:val="580"/>
    <w:uiPriority w:val="39"/>
    <w:unhideWhenUsed/>
    <w:pPr>
      <w:ind w:left="1701" w:right="0" w:firstLine="0"/>
      <w:spacing w:after="57" w:before="0"/>
    </w:pPr>
  </w:style>
  <w:style w:type="paragraph" w:styleId="699">
    <w:name w:val="toc 8"/>
    <w:basedOn w:val="580"/>
    <w:uiPriority w:val="39"/>
    <w:unhideWhenUsed/>
    <w:pPr>
      <w:ind w:left="1984" w:right="0" w:firstLine="0"/>
      <w:spacing w:after="57" w:before="0"/>
    </w:pPr>
  </w:style>
  <w:style w:type="paragraph" w:styleId="700">
    <w:name w:val="toc 9"/>
    <w:basedOn w:val="580"/>
    <w:uiPriority w:val="39"/>
    <w:unhideWhenUsed/>
    <w:pPr>
      <w:ind w:left="2268" w:right="0" w:firstLine="0"/>
      <w:spacing w:after="57" w:before="0"/>
    </w:pPr>
  </w:style>
  <w:style w:type="paragraph" w:styleId="701">
    <w:name w:val="TOC Heading"/>
    <w:qFormat/>
    <w:uiPriority w:val="39"/>
    <w:unhideWhenUsed/>
    <w:rPr>
      <w:rFonts w:ascii="Arial" w:hAnsi="Arial" w:cs="Arial" w:eastAsia="Arial"/>
      <w:color w:val="auto"/>
      <w:sz w:val="24"/>
      <w:szCs w:val="22"/>
      <w:lang w:val="en-US" w:bidi="ar-SA" w:eastAsia="en-US"/>
    </w:rPr>
    <w:pPr>
      <w:jc w:val="left"/>
      <w:spacing w:lineRule="auto" w:line="276" w:after="200" w:before="0"/>
      <w:widowControl/>
    </w:pPr>
  </w:style>
  <w:style w:type="paragraph" w:styleId="702">
    <w:name w:val="table of figures"/>
    <w:basedOn w:val="580"/>
    <w:qFormat/>
    <w:uiPriority w:val="99"/>
    <w:unhideWhenUsed/>
    <w:pPr>
      <w:spacing w:after="0" w:afterAutospacing="0" w:before="0"/>
    </w:pPr>
  </w:style>
  <w:style w:type="paragraph" w:styleId="703">
    <w:name w:val="Название объекта"/>
    <w:basedOn w:val="580"/>
    <w:qFormat/>
    <w:rPr>
      <w:i/>
      <w:iCs/>
      <w:sz w:val="24"/>
      <w:szCs w:val="24"/>
    </w:rPr>
    <w:pPr>
      <w:spacing w:after="120" w:before="120"/>
    </w:pPr>
  </w:style>
  <w:style w:type="paragraph" w:styleId="704">
    <w:name w:val="Указатель1"/>
    <w:basedOn w:val="580"/>
    <w:qFormat/>
  </w:style>
  <w:style w:type="paragraph" w:styleId="705">
    <w:name w:val="Текст выноски"/>
    <w:basedOn w:val="580"/>
    <w:qFormat/>
    <w:rPr>
      <w:rFonts w:ascii="Tahoma" w:hAnsi="Tahoma"/>
      <w:sz w:val="16"/>
      <w:szCs w:val="16"/>
      <w:lang w:val="en-US"/>
    </w:rPr>
  </w:style>
  <w:style w:type="paragraph" w:styleId="706">
    <w:name w:val="ConsPlusTitle"/>
    <w:qFormat/>
    <w:rPr>
      <w:rFonts w:ascii="Calibri" w:hAnsi="Calibri" w:cs="Arial" w:eastAsia="Times New Roman"/>
      <w:b/>
      <w:bCs/>
      <w:color w:val="auto"/>
      <w:sz w:val="22"/>
      <w:szCs w:val="22"/>
      <w:lang w:val="ru-RU" w:bidi="ar-SA" w:eastAsia="zh-CN"/>
    </w:rPr>
    <w:pPr>
      <w:jc w:val="left"/>
      <w:spacing w:lineRule="auto" w:line="276" w:after="200" w:before="0"/>
      <w:widowControl w:val="off"/>
    </w:pPr>
  </w:style>
  <w:style w:type="paragraph" w:styleId="707">
    <w:name w:val="msonospacing"/>
    <w:basedOn w:val="580"/>
    <w:qFormat/>
    <w:rPr>
      <w:sz w:val="24"/>
      <w:szCs w:val="24"/>
    </w:rPr>
    <w:pPr>
      <w:spacing w:after="280" w:before="280"/>
    </w:pPr>
  </w:style>
  <w:style w:type="paragraph" w:styleId="708">
    <w:name w:val="ConsPlusNonformat"/>
    <w:qFormat/>
    <w:rPr>
      <w:rFonts w:ascii="Courier New" w:hAnsi="Courier New" w:cs="Arial" w:eastAsia="Times New Roman"/>
      <w:color w:val="auto"/>
      <w:sz w:val="20"/>
      <w:szCs w:val="20"/>
      <w:lang w:val="ru-RU" w:bidi="ar-SA" w:eastAsia="zh-CN"/>
    </w:rPr>
    <w:pPr>
      <w:jc w:val="left"/>
      <w:spacing w:lineRule="auto" w:line="276" w:after="200" w:before="0"/>
      <w:widowControl w:val="off"/>
    </w:pPr>
  </w:style>
  <w:style w:type="paragraph" w:styleId="709">
    <w:name w:val="Обычный (веб)"/>
    <w:basedOn w:val="580"/>
    <w:qFormat/>
    <w:rPr>
      <w:sz w:val="24"/>
      <w:szCs w:val="24"/>
    </w:rPr>
  </w:style>
  <w:style w:type="paragraph" w:styleId="710">
    <w:name w:val="Стандартный HTML"/>
    <w:basedOn w:val="580"/>
    <w:qFormat/>
    <w:rPr>
      <w:rFonts w:ascii="Courier New" w:hAnsi="Courier New"/>
      <w:sz w:val="20"/>
      <w:lang w:val="en-US"/>
    </w:rPr>
    <w:pPr>
      <w:tabs>
        <w:tab w:val="clear" w:pos="4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paragraph" w:styleId="711">
    <w:name w:val="Основной текст 21"/>
    <w:basedOn w:val="580"/>
    <w:qFormat/>
    <w:rPr>
      <w:lang w:val="en-US"/>
    </w:rPr>
    <w:pPr>
      <w:spacing w:lineRule="auto" w:line="480" w:after="120" w:before="0"/>
    </w:pPr>
  </w:style>
  <w:style w:type="paragraph" w:styleId="712">
    <w:name w:val="Абзац списка"/>
    <w:basedOn w:val="580"/>
    <w:qFormat/>
    <w:rPr>
      <w:rFonts w:ascii="Calibri" w:hAnsi="Calibri"/>
      <w:sz w:val="22"/>
      <w:szCs w:val="22"/>
    </w:rPr>
    <w:pPr>
      <w:contextualSpacing w:val="true"/>
      <w:ind w:left="720" w:right="0" w:firstLine="0"/>
      <w:spacing w:lineRule="auto" w:line="276" w:after="200" w:before="0"/>
    </w:pPr>
  </w:style>
  <w:style w:type="paragraph" w:styleId="713">
    <w:name w:val="Содержимое врезки"/>
    <w:basedOn w:val="580"/>
    <w:qFormat/>
  </w:style>
  <w:style w:type="paragraph" w:styleId="714">
    <w:name w:val="Содержимое таблицы"/>
    <w:basedOn w:val="580"/>
    <w:qFormat/>
  </w:style>
  <w:style w:type="paragraph" w:styleId="715">
    <w:name w:val="Заголовок таблицы"/>
    <w:basedOn w:val="714"/>
    <w:qFormat/>
    <w:rPr>
      <w:b/>
      <w:bCs/>
    </w:rPr>
    <w:pPr>
      <w:jc w:val="center"/>
    </w:pPr>
  </w:style>
  <w:style w:type="numbering" w:styleId="716" w:default="1">
    <w:name w:val="No List"/>
    <w:qFormat/>
    <w:uiPriority w:val="99"/>
    <w:semiHidden/>
    <w:unhideWhenUsed/>
  </w:style>
  <w:style w:type="table" w:styleId="7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</cp:revision>
  <dcterms:modified xsi:type="dcterms:W3CDTF">2024-08-06T07:08:22Z</dcterms:modified>
</cp:coreProperties>
</file>