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3D" w:rsidRDefault="006E233D">
      <w:pPr>
        <w:widowControl w:val="0"/>
        <w:spacing w:after="0" w:line="240" w:lineRule="auto"/>
        <w:jc w:val="right"/>
      </w:pPr>
    </w:p>
    <w:p w:rsidR="006E233D" w:rsidRDefault="006E233D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.7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E233D" w:rsidRDefault="006E233D">
      <w:pPr>
        <w:jc w:val="center"/>
      </w:pPr>
    </w:p>
    <w:p w:rsidR="006E233D" w:rsidRDefault="00722C2B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 РОВЕНЬСКОГО РАЙОНА</w:t>
      </w:r>
    </w:p>
    <w:p w:rsidR="00722C2B" w:rsidRDefault="00722C2B" w:rsidP="00722C2B">
      <w:pPr>
        <w:spacing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 </w:t>
      </w:r>
    </w:p>
    <w:p w:rsidR="006E233D" w:rsidRDefault="00722C2B" w:rsidP="00722C2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Ровеньки</w:t>
      </w:r>
    </w:p>
    <w:p w:rsidR="00722C2B" w:rsidRDefault="00722C2B" w:rsidP="00722C2B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2C2B" w:rsidRDefault="00722C2B" w:rsidP="00722C2B">
      <w:pPr>
        <w:spacing w:line="240" w:lineRule="auto"/>
        <w:jc w:val="center"/>
      </w:pPr>
    </w:p>
    <w:p w:rsidR="006E233D" w:rsidRDefault="00722C2B">
      <w:pPr>
        <w:spacing w:after="0"/>
        <w:jc w:val="center"/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722C2B" w:rsidRDefault="00722C2B">
      <w:pPr>
        <w:spacing w:after="0"/>
        <w:jc w:val="center"/>
      </w:pPr>
    </w:p>
    <w:p w:rsidR="006E233D" w:rsidRDefault="006E233D">
      <w:pPr>
        <w:spacing w:after="0" w:line="240" w:lineRule="auto"/>
        <w:jc w:val="center"/>
      </w:pPr>
    </w:p>
    <w:p w:rsidR="006E233D" w:rsidRPr="00722C2B" w:rsidRDefault="00722C2B">
      <w:pPr>
        <w:pStyle w:val="af9"/>
        <w:rPr>
          <w:sz w:val="28"/>
          <w:szCs w:val="28"/>
          <w:lang w:val="ru-RU"/>
        </w:rPr>
      </w:pPr>
      <w:r w:rsidRPr="00722C2B">
        <w:rPr>
          <w:sz w:val="24"/>
          <w:szCs w:val="24"/>
          <w:lang w:val="ru-RU"/>
        </w:rPr>
        <w:t xml:space="preserve">        </w:t>
      </w:r>
      <w:r>
        <w:rPr>
          <w:sz w:val="28"/>
          <w:szCs w:val="28"/>
          <w:lang w:val="ru-RU"/>
        </w:rPr>
        <w:t>«</w:t>
      </w:r>
      <w:r w:rsidRPr="00722C2B">
        <w:rPr>
          <w:sz w:val="28"/>
          <w:szCs w:val="28"/>
          <w:u w:val="single"/>
          <w:lang w:val="ru-RU"/>
        </w:rPr>
        <w:t>18</w:t>
      </w:r>
      <w:r w:rsidRPr="00722C2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722C2B">
        <w:rPr>
          <w:sz w:val="28"/>
          <w:szCs w:val="28"/>
          <w:lang w:val="ru-RU"/>
        </w:rPr>
        <w:t xml:space="preserve"> </w:t>
      </w:r>
      <w:r w:rsidRPr="00722C2B">
        <w:rPr>
          <w:sz w:val="28"/>
          <w:szCs w:val="28"/>
          <w:u w:val="single"/>
          <w:lang w:val="ru-RU"/>
        </w:rPr>
        <w:t>мая</w:t>
      </w:r>
      <w:r w:rsidRPr="00722C2B">
        <w:rPr>
          <w:sz w:val="28"/>
          <w:szCs w:val="28"/>
          <w:lang w:val="ru-RU"/>
        </w:rPr>
        <w:t xml:space="preserve">    20</w:t>
      </w:r>
      <w:r w:rsidRPr="00722C2B">
        <w:rPr>
          <w:sz w:val="28"/>
          <w:szCs w:val="28"/>
          <w:u w:val="single"/>
          <w:lang w:val="ru-RU"/>
        </w:rPr>
        <w:t>23</w:t>
      </w:r>
      <w:r w:rsidRPr="00722C2B">
        <w:rPr>
          <w:sz w:val="28"/>
          <w:szCs w:val="28"/>
          <w:lang w:val="ru-RU"/>
        </w:rPr>
        <w:t xml:space="preserve">.               </w:t>
      </w:r>
      <w:r>
        <w:rPr>
          <w:sz w:val="28"/>
          <w:szCs w:val="28"/>
          <w:lang w:val="ru-RU"/>
        </w:rPr>
        <w:t xml:space="preserve">    </w:t>
      </w:r>
      <w:r w:rsidRPr="00722C2B">
        <w:rPr>
          <w:sz w:val="28"/>
          <w:szCs w:val="28"/>
          <w:lang w:val="ru-RU"/>
        </w:rPr>
        <w:t xml:space="preserve">                                                              № </w:t>
      </w:r>
      <w:r w:rsidRPr="00722C2B">
        <w:rPr>
          <w:sz w:val="28"/>
          <w:szCs w:val="28"/>
          <w:u w:val="single"/>
          <w:lang w:val="ru-RU"/>
        </w:rPr>
        <w:t>244</w:t>
      </w:r>
    </w:p>
    <w:p w:rsidR="006E233D" w:rsidRDefault="006E233D">
      <w:pPr>
        <w:pStyle w:val="af9"/>
        <w:rPr>
          <w:lang w:val="ru-RU"/>
        </w:rPr>
      </w:pPr>
    </w:p>
    <w:p w:rsidR="00722C2B" w:rsidRPr="00722C2B" w:rsidRDefault="00722C2B">
      <w:pPr>
        <w:pStyle w:val="af9"/>
        <w:rPr>
          <w:lang w:val="ru-RU"/>
        </w:rPr>
      </w:pPr>
    </w:p>
    <w:p w:rsidR="006E233D" w:rsidRPr="00722C2B" w:rsidRDefault="00722C2B">
      <w:pPr>
        <w:pStyle w:val="ac"/>
        <w:jc w:val="center"/>
        <w:rPr>
          <w:lang w:val="ru-RU"/>
        </w:rPr>
      </w:pPr>
      <w:r w:rsidRPr="00722C2B">
        <w:rPr>
          <w:b/>
          <w:sz w:val="28"/>
          <w:szCs w:val="28"/>
          <w:lang w:val="ru-RU"/>
        </w:rPr>
        <w:t xml:space="preserve">О внесении изменений в </w:t>
      </w:r>
      <w:r w:rsidRPr="00722C2B">
        <w:rPr>
          <w:b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722C2B">
        <w:rPr>
          <w:b/>
          <w:sz w:val="28"/>
          <w:szCs w:val="28"/>
          <w:lang w:val="ru-RU"/>
        </w:rPr>
        <w:t>Ровеньского</w:t>
      </w:r>
      <w:proofErr w:type="spellEnd"/>
      <w:r w:rsidRPr="00722C2B">
        <w:rPr>
          <w:b/>
          <w:sz w:val="28"/>
          <w:szCs w:val="28"/>
          <w:lang w:val="ru-RU"/>
        </w:rPr>
        <w:t xml:space="preserve"> района от 11 сентября 2014 года № 705 «Об утверждении муниципальной  программы «Развитие и поддержка малого и среднего предпринимательства, улучшение условий  и охраны труда в </w:t>
      </w:r>
      <w:proofErr w:type="spellStart"/>
      <w:r w:rsidRPr="00722C2B">
        <w:rPr>
          <w:b/>
          <w:sz w:val="28"/>
          <w:szCs w:val="28"/>
          <w:lang w:val="ru-RU"/>
        </w:rPr>
        <w:t>Ровеньском</w:t>
      </w:r>
      <w:proofErr w:type="spellEnd"/>
      <w:r w:rsidRPr="00722C2B">
        <w:rPr>
          <w:b/>
          <w:sz w:val="28"/>
          <w:szCs w:val="28"/>
          <w:lang w:val="ru-RU"/>
        </w:rPr>
        <w:t xml:space="preserve"> районе Белгородской области »</w:t>
      </w:r>
    </w:p>
    <w:p w:rsidR="006E233D" w:rsidRDefault="006E233D">
      <w:pPr>
        <w:widowControl w:val="0"/>
        <w:spacing w:after="0" w:line="240" w:lineRule="auto"/>
        <w:ind w:firstLine="708"/>
        <w:jc w:val="both"/>
      </w:pPr>
    </w:p>
    <w:p w:rsidR="00722C2B" w:rsidRDefault="00722C2B">
      <w:pPr>
        <w:widowControl w:val="0"/>
        <w:spacing w:after="0" w:line="240" w:lineRule="auto"/>
        <w:ind w:firstLine="708"/>
        <w:jc w:val="both"/>
      </w:pPr>
    </w:p>
    <w:p w:rsidR="00722C2B" w:rsidRDefault="00722C2B">
      <w:pPr>
        <w:widowControl w:val="0"/>
        <w:spacing w:after="0" w:line="240" w:lineRule="auto"/>
        <w:ind w:firstLine="708"/>
        <w:jc w:val="both"/>
      </w:pPr>
    </w:p>
    <w:p w:rsidR="006E233D" w:rsidRDefault="00722C2B">
      <w:pPr>
        <w:spacing w:line="240" w:lineRule="auto"/>
        <w:ind w:firstLine="567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 06.11.2003 №131-ФЗ «Об общих принципа</w:t>
      </w:r>
      <w:r>
        <w:rPr>
          <w:rFonts w:ascii="Times New Roman" w:hAnsi="Times New Roman"/>
          <w:color w:val="000000" w:themeColor="text1"/>
          <w:sz w:val="28"/>
          <w:szCs w:val="28"/>
        </w:rPr>
        <w:t>х организации местного самоуправления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», решением Муниципального 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района «О внесении изменений и дополнений в решение Муниципального совет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а от 23.12.2022г. №58/416 «О местном бюджете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района на 2023 год и плановый период 2024 и 2025 годов» от 27 февраля 2023 года №61/430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b/>
          <w:color w:val="000000" w:themeColor="text1"/>
          <w:spacing w:val="60"/>
          <w:sz w:val="28"/>
          <w:szCs w:val="28"/>
          <w:lang w:eastAsia="ru-RU"/>
        </w:rPr>
        <w:t xml:space="preserve"> постановляет:</w:t>
      </w:r>
    </w:p>
    <w:p w:rsidR="006E233D" w:rsidRDefault="00722C2B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</w:rPr>
        <w:t xml:space="preserve">йона от 11 сентября 2014 года №705 «Об утверждении муниципальной программы «Развитие и поддержка малого и среднего предпринимательства, улучшение условий и охраны труда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районе», изложив муниципальную программу «Развитие и поддержка малого и ср</w:t>
      </w:r>
      <w:r>
        <w:rPr>
          <w:rFonts w:ascii="Times New Roman" w:hAnsi="Times New Roman"/>
          <w:color w:val="000000"/>
          <w:sz w:val="28"/>
          <w:szCs w:val="28"/>
        </w:rPr>
        <w:t xml:space="preserve">еднего предпринимательства, улучшение условий и охраны труда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районе» в новой редакции,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233D" w:rsidRPr="00722C2B" w:rsidRDefault="00722C2B">
      <w:pPr>
        <w:pStyle w:val="ac"/>
        <w:ind w:firstLine="567"/>
        <w:jc w:val="both"/>
        <w:rPr>
          <w:lang w:val="ru-RU"/>
        </w:rPr>
      </w:pPr>
      <w:r w:rsidRPr="00722C2B">
        <w:rPr>
          <w:sz w:val="28"/>
          <w:szCs w:val="28"/>
          <w:lang w:val="ru-RU"/>
        </w:rPr>
        <w:t xml:space="preserve">2. Настоящее постановление разместить на официальном сайте органов местного самоуправления </w:t>
      </w:r>
      <w:proofErr w:type="spellStart"/>
      <w:r w:rsidRPr="00722C2B">
        <w:rPr>
          <w:sz w:val="28"/>
          <w:szCs w:val="28"/>
          <w:lang w:val="ru-RU"/>
        </w:rPr>
        <w:t>Ровеньского</w:t>
      </w:r>
      <w:proofErr w:type="spellEnd"/>
      <w:r w:rsidRPr="00722C2B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</w:rPr>
        <w:t>https</w:t>
      </w:r>
      <w:r w:rsidRPr="00722C2B">
        <w:rPr>
          <w:sz w:val="28"/>
          <w:szCs w:val="28"/>
          <w:lang w:val="ru-RU"/>
        </w:rPr>
        <w:t>://</w:t>
      </w:r>
      <w:proofErr w:type="spellStart"/>
      <w:r>
        <w:rPr>
          <w:sz w:val="28"/>
          <w:szCs w:val="28"/>
        </w:rPr>
        <w:t>rovenki</w:t>
      </w:r>
      <w:proofErr w:type="spellEnd"/>
      <w:r w:rsidRPr="00722C2B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r</w:t>
      </w:r>
      <w:r w:rsidRPr="00722C2B">
        <w:rPr>
          <w:sz w:val="28"/>
          <w:szCs w:val="28"/>
          <w:lang w:val="ru-RU"/>
        </w:rPr>
        <w:t>31.</w:t>
      </w:r>
      <w:proofErr w:type="spellStart"/>
      <w:r>
        <w:rPr>
          <w:sz w:val="28"/>
          <w:szCs w:val="28"/>
        </w:rPr>
        <w:t>goswe</w:t>
      </w:r>
      <w:r>
        <w:rPr>
          <w:sz w:val="28"/>
          <w:szCs w:val="28"/>
        </w:rPr>
        <w:t>b</w:t>
      </w:r>
      <w:proofErr w:type="spellEnd"/>
      <w:r w:rsidRPr="00722C2B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gosuslugi</w:t>
      </w:r>
      <w:proofErr w:type="spellEnd"/>
      <w:r w:rsidRPr="00722C2B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722C2B">
        <w:rPr>
          <w:sz w:val="28"/>
          <w:szCs w:val="28"/>
          <w:lang w:val="ru-RU"/>
        </w:rPr>
        <w:t>/</w:t>
      </w:r>
      <w:r w:rsidRPr="00722C2B">
        <w:rPr>
          <w:rStyle w:val="serp-urlitem"/>
          <w:sz w:val="28"/>
          <w:szCs w:val="28"/>
          <w:lang w:val="ru-RU"/>
        </w:rPr>
        <w:t>.</w:t>
      </w:r>
    </w:p>
    <w:p w:rsidR="006E233D" w:rsidRDefault="00722C2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экономике – начальника управления финансов и бюджетной политики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Подобную</w:t>
      </w:r>
      <w:proofErr w:type="gramEnd"/>
      <w:r>
        <w:rPr>
          <w:rFonts w:ascii="Times New Roman" w:hAnsi="Times New Roman"/>
          <w:sz w:val="28"/>
          <w:szCs w:val="28"/>
        </w:rPr>
        <w:t xml:space="preserve"> М.В.</w:t>
      </w:r>
    </w:p>
    <w:p w:rsidR="006E233D" w:rsidRDefault="006E233D">
      <w:pPr>
        <w:spacing w:after="0" w:line="240" w:lineRule="auto"/>
        <w:ind w:firstLine="567"/>
        <w:jc w:val="both"/>
      </w:pPr>
    </w:p>
    <w:p w:rsidR="006E233D" w:rsidRDefault="006E233D">
      <w:pPr>
        <w:spacing w:after="0" w:line="240" w:lineRule="auto"/>
        <w:jc w:val="both"/>
      </w:pPr>
    </w:p>
    <w:p w:rsidR="006E233D" w:rsidRDefault="00722C2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И.о. главы администрации </w:t>
      </w:r>
    </w:p>
    <w:p w:rsidR="006E233D" w:rsidRDefault="00722C2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                                                  М.В.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Подобная</w:t>
      </w:r>
      <w:proofErr w:type="gramEnd"/>
    </w:p>
    <w:p w:rsidR="006E233D" w:rsidRDefault="006E233D">
      <w:pPr>
        <w:widowControl w:val="0"/>
        <w:spacing w:after="0" w:line="240" w:lineRule="auto"/>
        <w:jc w:val="right"/>
      </w:pPr>
    </w:p>
    <w:p w:rsidR="006E233D" w:rsidRDefault="006E233D">
      <w:pPr>
        <w:widowControl w:val="0"/>
        <w:spacing w:after="0" w:line="240" w:lineRule="auto"/>
        <w:jc w:val="right"/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E233D" w:rsidRDefault="00722C2B">
      <w:pPr>
        <w:widowControl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E233D" w:rsidRDefault="00722C2B">
      <w:pPr>
        <w:widowControl w:val="0"/>
        <w:spacing w:after="0" w:line="240" w:lineRule="auto"/>
        <w:jc w:val="right"/>
      </w:pP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6E233D" w:rsidRDefault="00722C2B">
      <w:pPr>
        <w:widowControl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E233D" w:rsidRDefault="00722C2B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№ </w:t>
      </w:r>
      <w:r w:rsidRPr="00722C2B">
        <w:rPr>
          <w:rFonts w:ascii="Times New Roman" w:hAnsi="Times New Roman"/>
          <w:color w:val="000000"/>
          <w:sz w:val="28"/>
          <w:szCs w:val="28"/>
          <w:u w:val="single"/>
        </w:rPr>
        <w:t>244</w:t>
      </w:r>
      <w:r>
        <w:rPr>
          <w:rFonts w:ascii="Times New Roman" w:hAnsi="Times New Roman"/>
          <w:color w:val="000000"/>
          <w:sz w:val="28"/>
          <w:szCs w:val="28"/>
        </w:rPr>
        <w:t xml:space="preserve">  от  </w:t>
      </w:r>
      <w:r w:rsidRPr="00722C2B">
        <w:rPr>
          <w:rFonts w:ascii="Times New Roman" w:hAnsi="Times New Roman"/>
          <w:color w:val="000000"/>
          <w:sz w:val="28"/>
          <w:szCs w:val="28"/>
          <w:u w:val="single"/>
        </w:rPr>
        <w:t>18 мая 2023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51"/>
      <w:bookmarkEnd w:id="0"/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«РАЗВИТИЕ И ПОДДЕРЖКА МАЛОГО И СРЕДНЕГО ПРЕДПРИНИМАТЕЛЬСТВА, УЛУЧШЕНИЕ УСЛОВИЙ И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ОХРАНЫ ТРУДА В РОВЕНЬСКОМ РАЙОНЕ»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233D" w:rsidRDefault="006E233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59"/>
      <w:bookmarkEnd w:id="1"/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2C2B" w:rsidRDefault="00722C2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33D" w:rsidRPr="00722C2B" w:rsidRDefault="00722C2B">
      <w:pPr>
        <w:widowControl w:val="0"/>
        <w:spacing w:after="0" w:line="240" w:lineRule="auto"/>
        <w:jc w:val="center"/>
        <w:rPr>
          <w:b/>
        </w:rPr>
      </w:pPr>
      <w:r w:rsidRPr="00722C2B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6E233D" w:rsidRPr="00722C2B" w:rsidRDefault="00722C2B">
      <w:pPr>
        <w:widowControl w:val="0"/>
        <w:spacing w:after="0" w:line="240" w:lineRule="auto"/>
        <w:jc w:val="center"/>
        <w:rPr>
          <w:b/>
        </w:rPr>
      </w:pPr>
      <w:r w:rsidRPr="00722C2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proofErr w:type="spellStart"/>
      <w:r w:rsidRPr="00722C2B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722C2B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6E233D" w:rsidRDefault="00722C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C2B">
        <w:rPr>
          <w:rFonts w:ascii="Times New Roman" w:hAnsi="Times New Roman"/>
          <w:b/>
          <w:sz w:val="28"/>
          <w:szCs w:val="28"/>
        </w:rPr>
        <w:t xml:space="preserve">«Развитие и поддержка малого и среднего предпринимательства, улучшение условий и охраны труда в </w:t>
      </w:r>
      <w:proofErr w:type="spellStart"/>
      <w:r w:rsidRPr="00722C2B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Pr="00722C2B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722C2B" w:rsidRPr="00722C2B" w:rsidRDefault="00722C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center"/>
      </w:pPr>
    </w:p>
    <w:tbl>
      <w:tblPr>
        <w:tblW w:w="0" w:type="auto"/>
        <w:tblInd w:w="-1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268"/>
        <w:gridCol w:w="7004"/>
      </w:tblGrid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программы: «Развитие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районе» (далее - муниципальная программа)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прогнозирования,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отдел по труду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отдел земельных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отдел имущественных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комплекса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 Развитие и поддержка малого и среднего предпринимательства.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    Улуч</w:t>
            </w:r>
            <w:r>
              <w:rPr>
                <w:rFonts w:ascii="Times New Roman" w:hAnsi="Times New Roman"/>
                <w:sz w:val="28"/>
                <w:szCs w:val="28"/>
              </w:rPr>
              <w:t>шение условий и охраны труда.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Осуществление мероприятий в сфере земельных отношений и управления имуществом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6E233D" w:rsidRDefault="006E23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благоприятного предпринимательского климата и повышение инновационной активности малого и среднего бизнеса в районе.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условий и охраны труда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Создание доступных и комфортных условий для участников земельных и имуще</w:t>
            </w:r>
            <w:r>
              <w:rPr>
                <w:rFonts w:ascii="Times New Roman" w:hAnsi="Times New Roman"/>
                <w:sz w:val="28"/>
                <w:szCs w:val="28"/>
              </w:rPr>
              <w:t>ственных отношений.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Обеспечение благоприятных условий для устойчивого развития малого и среднего предпринимательств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а, в том числе поддержки физических лиц, не являющихся индивидуальными предпринимателями и применяющими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специальный налоговый режим «Налог на профессиональный доход» (далее —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граждане) в целях укрепления экономики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и обеспечения социальной стабильности в обществе;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Улучшение условий и охраны труда в целях снижения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рисков работников организаций,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 Повышение эффективности управления и распоряжения земельными ресурсами, муниципальным имуществом.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осуществляется в 2 этапа: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этап реализации - 2015 - 2020 годы;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этап реализации – 2021 – 2025 годы.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6E233D" w:rsidRDefault="006E23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муниципальной программы за счет средств областного и местного бюджетов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Планируемый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бщий объем финансирования муниципальной программы за счет всех источников финансирования составит 30966,4 тыс. рублей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муниципальной программы в 2015 - 2025 годах за счет средств местного бюджета составит 14699,1  тыс. рублей, в том чис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 по годам: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 – 3791,0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 год – 2255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 год – 1523,0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 985,0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 1045,0 тыс. рублей;</w:t>
            </w:r>
          </w:p>
          <w:p w:rsidR="006E233D" w:rsidRDefault="00722C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 849,9  тыс. рублей;</w:t>
            </w:r>
          </w:p>
          <w:p w:rsidR="006E233D" w:rsidRDefault="00722C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 634,0  тыс. рублей;</w:t>
            </w:r>
          </w:p>
          <w:p w:rsidR="006E233D" w:rsidRDefault="00722C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  1183,2  тыс. рублей;</w:t>
            </w:r>
          </w:p>
          <w:p w:rsidR="006E233D" w:rsidRDefault="00722C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–  1172,0  тыс. рублей;</w:t>
            </w:r>
          </w:p>
          <w:p w:rsidR="006E233D" w:rsidRDefault="00722C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–  780,0  тыс. рублей;</w:t>
            </w:r>
          </w:p>
          <w:p w:rsidR="006E233D" w:rsidRDefault="00722C2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– 481,0  тыс. рублей.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в 2015-2025 годах за счет средств областного бюджета составит  14780,3  тыс.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рублей.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муниципальной программы в 2015 - 2025 годах за счет средств федерального бюджета составит 1487,0  тыс. рублей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Увеличить число  субъектов малого и среднего предпринимательства  (с учетом данных Единого реестра субъектов малого и среднего предпринимательства ФНС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России), включая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 до 265 ед. на 10 тыс. человек населения.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 Увеличить объем отг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руженных товаров собственного производства, выполненных работ и услуг собственными силами  до 2282,6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 Снижение численности пострадавших в результате несчастных случаев на производстве с утратой трудоспособности на 1 рабочий день и более и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смертельным исходом до 0,6 ед. в расчете на 1 тыс. работающих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Площадь земельных участков, предоставленных для строительства в расчете на 10 тыс. населения 0,5 га. </w:t>
            </w:r>
          </w:p>
        </w:tc>
      </w:tr>
    </w:tbl>
    <w:p w:rsidR="006E233D" w:rsidRDefault="00722C2B">
      <w:pPr>
        <w:pageBreakBefore/>
        <w:spacing w:after="0"/>
        <w:jc w:val="center"/>
      </w:pPr>
      <w:bookmarkStart w:id="2" w:name="Par129"/>
      <w:bookmarkEnd w:id="2"/>
      <w:r>
        <w:rPr>
          <w:rFonts w:ascii="Times New Roman" w:hAnsi="Times New Roman"/>
          <w:b/>
          <w:sz w:val="28"/>
          <w:szCs w:val="28"/>
        </w:rPr>
        <w:lastRenderedPageBreak/>
        <w:t>1. Общая характеристика сферы реализации муниципальной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программы, в том числе формулиро</w:t>
      </w:r>
      <w:r>
        <w:rPr>
          <w:rFonts w:ascii="Times New Roman" w:hAnsi="Times New Roman"/>
          <w:b/>
          <w:sz w:val="28"/>
          <w:szCs w:val="28"/>
        </w:rPr>
        <w:t xml:space="preserve">вки основных проблем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указанной сфере, и прогноз ее развития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E233D" w:rsidRDefault="006E233D">
      <w:pPr>
        <w:widowControl w:val="0"/>
        <w:spacing w:after="0" w:line="240" w:lineRule="auto"/>
        <w:ind w:firstLine="540"/>
        <w:jc w:val="both"/>
      </w:pPr>
      <w:hyperlink r:id="rId8" w:tooltip="consultantplus://offline/ref=C5B4B1B4310F6C8C6A7F9487887F6933971310D3CA4FD10A205B906E6D1FE27B1CDD17150D71BF65721BECf3Z2J" w:history="1">
        <w:r w:rsidR="00722C2B"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Стратегией</w:t>
        </w:r>
      </w:hyperlink>
      <w:r w:rsidR="00722C2B"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социально-экономического развития </w:t>
      </w:r>
      <w:proofErr w:type="spellStart"/>
      <w:r w:rsidR="00722C2B" w:rsidRPr="00722C2B"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 w:rsidR="00722C2B"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района Белгородской о</w:t>
      </w:r>
      <w:r w:rsidR="00722C2B">
        <w:rPr>
          <w:rFonts w:ascii="Times New Roman" w:hAnsi="Times New Roman"/>
          <w:sz w:val="28"/>
          <w:szCs w:val="28"/>
        </w:rPr>
        <w:t xml:space="preserve">бласти на период до 2025 года, утвержденной решением совета депутатов </w:t>
      </w:r>
      <w:proofErr w:type="spellStart"/>
      <w:r w:rsidR="00722C2B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722C2B">
        <w:rPr>
          <w:rFonts w:ascii="Times New Roman" w:hAnsi="Times New Roman"/>
          <w:sz w:val="28"/>
          <w:szCs w:val="28"/>
        </w:rPr>
        <w:t xml:space="preserve"> района от 05 октября 2007 го</w:t>
      </w:r>
      <w:r w:rsidR="00722C2B">
        <w:rPr>
          <w:rFonts w:ascii="Times New Roman" w:hAnsi="Times New Roman"/>
          <w:sz w:val="28"/>
          <w:szCs w:val="28"/>
        </w:rPr>
        <w:t xml:space="preserve">да №262, определено, что стратегической целью развития </w:t>
      </w:r>
      <w:proofErr w:type="spellStart"/>
      <w:r w:rsidR="00722C2B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722C2B">
        <w:rPr>
          <w:rFonts w:ascii="Times New Roman" w:hAnsi="Times New Roman"/>
          <w:sz w:val="28"/>
          <w:szCs w:val="28"/>
        </w:rPr>
        <w:t xml:space="preserve"> района является повышение благосостояния населения на основе всестороннего использования внутреннего потенциала муниципального образования, развития социальной инфраструктуры и бизнеса.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демонстрирует устойчивые позитивные тенденции экономического развития, которые подтверждаются основными макроэкономическими показателями района. Администрация района проводит активную политику по развитию экономики района, направленную на соз</w:t>
      </w:r>
      <w:r>
        <w:rPr>
          <w:rFonts w:ascii="Times New Roman" w:hAnsi="Times New Roman"/>
          <w:sz w:val="28"/>
          <w:szCs w:val="28"/>
        </w:rPr>
        <w:t>дание долговременных факторов экономического роста, диверсификацию и модернизацию производства, наращивание конкурентных преимуществ района, стимулирование инновационной активности предприятий и организаций.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В 2013 году ВМП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оценке департамента экономического развития области в текущих основных ценах составил 3,8 млрд. рублей. Ведущими секторами, обеспечивающими основной объем ВМП района являются: сельское хозяйство, обрабатывающие производства, торговля, строительс</w:t>
      </w:r>
      <w:r>
        <w:rPr>
          <w:rFonts w:ascii="Times New Roman" w:hAnsi="Times New Roman"/>
          <w:sz w:val="28"/>
          <w:szCs w:val="28"/>
        </w:rPr>
        <w:t xml:space="preserve">тво, транспорт, на долю которых приходится 85 процентов произведенного ВМП. 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Положительно на динамику валового муниципального продукта в 2010 - 2013 годах повлияли </w:t>
      </w:r>
      <w:proofErr w:type="gramStart"/>
      <w:r>
        <w:rPr>
          <w:rFonts w:ascii="Times New Roman" w:hAnsi="Times New Roman"/>
          <w:sz w:val="28"/>
          <w:szCs w:val="28"/>
        </w:rPr>
        <w:t>проводимые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районе модернизация, расширение и реконструкция обрабатывающих производств, раз</w:t>
      </w:r>
      <w:r>
        <w:rPr>
          <w:rFonts w:ascii="Times New Roman" w:hAnsi="Times New Roman"/>
          <w:sz w:val="28"/>
          <w:szCs w:val="28"/>
        </w:rPr>
        <w:t>витие высокотехнологичных производств, внедрение новых энергосберегающих технологий. Негативно отразились на динамике ВМП в 2013 году снижение объемов в строительном секторе и уменьшение объемов производства сельскохозяйственной продукции из-за неблагоприя</w:t>
      </w:r>
      <w:r>
        <w:rPr>
          <w:rFonts w:ascii="Times New Roman" w:hAnsi="Times New Roman"/>
          <w:sz w:val="28"/>
          <w:szCs w:val="28"/>
        </w:rPr>
        <w:t xml:space="preserve">тных погодных условий. </w:t>
      </w:r>
    </w:p>
    <w:p w:rsidR="006E233D" w:rsidRPr="00722C2B" w:rsidRDefault="00722C2B">
      <w:pPr>
        <w:widowControl w:val="0"/>
        <w:spacing w:after="0" w:line="240" w:lineRule="auto"/>
        <w:ind w:firstLine="540"/>
        <w:jc w:val="both"/>
        <w:rPr>
          <w:color w:val="000000" w:themeColor="text1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выполнения решения поставленной Губернатором области задачи по увеличению ВРП области, экономического потенциала муниципальных районов и городских округов в 1,5 раза на период до 2016 года реализуется комплекс мер, утвержден</w:t>
      </w:r>
      <w:r>
        <w:rPr>
          <w:rFonts w:ascii="Times New Roman" w:hAnsi="Times New Roman"/>
          <w:sz w:val="28"/>
          <w:szCs w:val="28"/>
        </w:rPr>
        <w:t xml:space="preserve">ный </w:t>
      </w:r>
      <w:hyperlink r:id="rId9" w:tooltip="consultantplus://offline/ref=C5B4B1B4310F6C8C6A7F9487887F6933971310D3CA48D507255B906E6D1FE27Bf1ZCJ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постановлением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област</w:t>
      </w:r>
      <w:r w:rsidRPr="00722C2B">
        <w:rPr>
          <w:rFonts w:ascii="Times New Roman" w:hAnsi="Times New Roman"/>
          <w:color w:val="000000" w:themeColor="text1"/>
          <w:sz w:val="28"/>
          <w:szCs w:val="28"/>
        </w:rPr>
        <w:t>и от 20 августа 2012 года N 345-пп «Об утверждении комплекса мер по увеличению валового регионального продукта Белгородской области в 1,5 раза».</w:t>
      </w:r>
      <w:proofErr w:type="gramEnd"/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722C2B">
        <w:rPr>
          <w:rFonts w:ascii="Times New Roman" w:hAnsi="Times New Roman"/>
          <w:color w:val="000000" w:themeColor="text1"/>
          <w:sz w:val="28"/>
          <w:szCs w:val="28"/>
        </w:rPr>
        <w:t>Ровеньском</w:t>
      </w:r>
      <w:proofErr w:type="spellEnd"/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районе разработана и реализуется программа социально-экономического развития района на период 2012</w:t>
      </w:r>
      <w:r w:rsidRPr="00722C2B">
        <w:rPr>
          <w:rFonts w:ascii="Times New Roman" w:hAnsi="Times New Roman"/>
          <w:color w:val="000000" w:themeColor="text1"/>
          <w:sz w:val="28"/>
          <w:szCs w:val="28"/>
        </w:rPr>
        <w:t>-2016гг., направленная на расширение и модернизацию промышленного производства, сельского хозяйства, строительства и торговли, увеличение инновационной составляющей экономики, повышение эффективности использования природно-ресурсного потенциала, рост эффек</w:t>
      </w:r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тивности трудового потенциала и функционирования социальной сферы. 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</w:t>
      </w:r>
      <w:hyperlink r:id="rId10" w:tooltip="consultantplus://offline/ref=C5B4B1B4310F6C8C6A7F9487887F6933971310D3CA4FD10A205B906E6D1FE27B1CDD17150D71BF65721BECf3Z2J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Стратегии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района в период 200</w:t>
      </w:r>
      <w:r>
        <w:rPr>
          <w:rFonts w:ascii="Times New Roman" w:hAnsi="Times New Roman"/>
          <w:sz w:val="28"/>
          <w:szCs w:val="28"/>
        </w:rPr>
        <w:t xml:space="preserve">8 - 2013 годах </w:t>
      </w:r>
      <w:r>
        <w:rPr>
          <w:rFonts w:ascii="Times New Roman" w:hAnsi="Times New Roman"/>
          <w:sz w:val="28"/>
          <w:szCs w:val="28"/>
        </w:rPr>
        <w:lastRenderedPageBreak/>
        <w:t xml:space="preserve">проводилась активная инвестиционная политика в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предусматривающая улучшение инвестиционного климата, направленная на решение стратегических задач модернизации экономики и обновления производственной сферы, ее диверсификации. 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Значительная роль в увеличении экономического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отводится малому и среднему предпринимательству, как активно и динамично развивающемуся сектору экономики.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районе активно ведется работа по поддержке малого и среднего предпринимательства и созданию благоприятного предпринимательского климата.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состоянию на 1 января 2014 года в сфере малого и среднего предпринимательства района функционировало 744 субъекта малого и среднего предпринимательства, из них 64 малых и средних предприятий - юридических лиц и 680 индивидуальных предпринимателей. В сектор</w:t>
      </w:r>
      <w:r>
        <w:rPr>
          <w:rFonts w:ascii="Times New Roman" w:hAnsi="Times New Roman"/>
          <w:sz w:val="28"/>
          <w:szCs w:val="28"/>
        </w:rPr>
        <w:t xml:space="preserve">е малого и среднего предпринимательства трудилось по оценке отдела экономики, анализа и прогнозирования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 учетом деятельности индивидуальных предпринимателей 2910 человек, то есть каждый пятый трудоспособный житель района.</w:t>
      </w:r>
      <w:r>
        <w:rPr>
          <w:rFonts w:ascii="Times New Roman" w:hAnsi="Times New Roman"/>
          <w:sz w:val="28"/>
          <w:szCs w:val="28"/>
        </w:rPr>
        <w:t xml:space="preserve"> Оборот малых и средних предприятий за 2013 год составил 3276,3 млн. рублей, что составляет 69,7 процента в общем обороте предприятий и организаций района. За период с 2011 по 2013 год число субъектов малого и среднего предпринимательства снизилось по оцен</w:t>
      </w:r>
      <w:r>
        <w:rPr>
          <w:rFonts w:ascii="Times New Roman" w:hAnsi="Times New Roman"/>
          <w:sz w:val="28"/>
          <w:szCs w:val="28"/>
        </w:rPr>
        <w:t>ке отдела экономики, анализа и прогнозирования на 176 единиц, численность занятых в данном секторе, с учетом деятельности индивидуальных предпринимателей снизилось на 215 человек.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течение последних лет поддержка субъектам малого и среднего предпринимател</w:t>
      </w:r>
      <w:r>
        <w:rPr>
          <w:rFonts w:ascii="Times New Roman" w:hAnsi="Times New Roman"/>
          <w:sz w:val="28"/>
          <w:szCs w:val="28"/>
        </w:rPr>
        <w:t xml:space="preserve">ьства оказывалась в рамках  </w:t>
      </w:r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районной </w:t>
      </w:r>
      <w:hyperlink r:id="rId11" w:tooltip="consultantplus://offline/ref=C64A7AF17027680540ABB729883A4103C1015FD5A6669742145CC510E01E4F677868C8B3ADDAD9645A6FC8BE16F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программ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ы «Развитие и поддержка малого предпринимательства </w:t>
      </w:r>
      <w:proofErr w:type="spellStart"/>
      <w:r w:rsidRPr="00722C2B"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района на 2011 - 2013 годы» и долгосрочной целевой </w:t>
      </w:r>
      <w:hyperlink r:id="rId12" w:tooltip="consultantplus://offline/ref=C5B4B1B4310F6C8C6A7F9487887F6933971310D3CA4AD606265B906E6D1FE27B1CDD17150D71BF65721CE8f3Z8J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программы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«Развитие и государственная поддержка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2013 - 2017 годы» в форме предоставления целевых займов и грантов, субсидирования части процентной ставки по кредитам, полученным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осуществления модернизации производства, поддержки лизинговой деятельности, предоставления информаци</w:t>
      </w:r>
      <w:r>
        <w:rPr>
          <w:rFonts w:ascii="Times New Roman" w:hAnsi="Times New Roman"/>
          <w:sz w:val="28"/>
          <w:szCs w:val="28"/>
        </w:rPr>
        <w:t>онно-образовательных услуг субъектам малого и среднего бизнеса. В этот сектор за счет всех источников финансирования, включая средства областного и федерального бюджетов, и прочие внебюджетные источники, привлечено за 2011 - 2013 годы около 600 млн. рублей</w:t>
      </w:r>
      <w:r>
        <w:rPr>
          <w:rFonts w:ascii="Times New Roman" w:hAnsi="Times New Roman"/>
          <w:sz w:val="28"/>
          <w:szCs w:val="28"/>
        </w:rPr>
        <w:t>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Большое внимание оказывается в районе созданию благоприятного предпринимательского климата и устранению административных барьеров.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За 2011 - 2013 годы с субъектами малого и среднего предпринимательства было заключено 4 договора аренды муниципального недв</w:t>
      </w:r>
      <w:r>
        <w:rPr>
          <w:rFonts w:ascii="Times New Roman" w:hAnsi="Times New Roman"/>
          <w:sz w:val="28"/>
          <w:szCs w:val="28"/>
        </w:rPr>
        <w:t>ижимого имущества общей площадью 71,1 кв. метров.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С 2008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осуществляет работу районный межведомственный координационный совет при главе администрации района по защите интересов малого и среднего предпринимательства и ул</w:t>
      </w:r>
      <w:r>
        <w:rPr>
          <w:rFonts w:ascii="Times New Roman" w:hAnsi="Times New Roman"/>
          <w:sz w:val="28"/>
          <w:szCs w:val="28"/>
        </w:rPr>
        <w:t>учшению инвестиционного климата.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3" w:name="Par175"/>
      <w:bookmarkEnd w:id="3"/>
      <w:r>
        <w:rPr>
          <w:rFonts w:ascii="Times New Roman" w:hAnsi="Times New Roman"/>
          <w:sz w:val="28"/>
          <w:szCs w:val="28"/>
        </w:rPr>
        <w:lastRenderedPageBreak/>
        <w:t>Таблица №1</w:t>
      </w:r>
    </w:p>
    <w:p w:rsidR="00722C2B" w:rsidRDefault="00722C2B">
      <w:pPr>
        <w:widowControl w:val="0"/>
        <w:spacing w:after="0" w:line="240" w:lineRule="auto"/>
        <w:jc w:val="right"/>
      </w:pP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Стратегический (SWOT) анализ развития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сфер муниципальной программы</w:t>
      </w:r>
    </w:p>
    <w:p w:rsidR="006E233D" w:rsidRDefault="006E23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20"/>
        <w:gridCol w:w="5303"/>
      </w:tblGrid>
      <w:tr w:rsidR="006E233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Слабые стороны</w:t>
            </w:r>
          </w:p>
        </w:tc>
      </w:tr>
      <w:tr w:rsidR="006E233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выгодное географическое положение района;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развитая транспортная, инженерная, социальная инфраструктура;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наличие нормативной правовой базы в сфере стимулирования инвестиционной и инновационной активности;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активная региональная экономическая политика в вопросах поддержки малого и среднего бизнеса;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государственная поддержка малого и среднего предпринимате</w:t>
            </w:r>
            <w:r>
              <w:rPr>
                <w:rFonts w:ascii="Times New Roman" w:hAnsi="Times New Roman"/>
                <w:sz w:val="28"/>
                <w:szCs w:val="28"/>
              </w:rPr>
              <w:t>льства;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активность и предприимчивость населения;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наличие участков, доступных для инвестиций в районном центре и в сельских поселениях;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состояние и уровень развития социальной инфраструктуры в районе;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наличие возможности получения в районе высшего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среднего профессионального образования;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наличие инженерной инфраструктуры по району: электроснабжение, водоснабжение, газификация, автомобильные дороги с твердым покрытием;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замедление темпов роста инвестиционной активности;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низкий уровень инновацион</w:t>
            </w:r>
            <w:r>
              <w:rPr>
                <w:rFonts w:ascii="Times New Roman" w:hAnsi="Times New Roman"/>
                <w:sz w:val="28"/>
                <w:szCs w:val="28"/>
              </w:rPr>
              <w:t>ной активности;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недостаточная интеграция образования, науки и бизнеса;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диспропорция в структуре оборота малого бизнеса, невысокая предпринимательская активность сельского населения;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слабая финансовая обеспеченность и высокая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дотационность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районного б</w:t>
            </w:r>
            <w:r>
              <w:rPr>
                <w:rFonts w:ascii="Times New Roman" w:hAnsi="Times New Roman"/>
                <w:sz w:val="28"/>
                <w:szCs w:val="28"/>
              </w:rPr>
              <w:t>юджета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дефицит высококвалифицированных кадров;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не высокая заработная плата в производственном секторе экономики района;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удаленность от областного центра;</w:t>
            </w:r>
          </w:p>
        </w:tc>
      </w:tr>
      <w:tr w:rsidR="006E233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Возможности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Угрозы</w:t>
            </w:r>
          </w:p>
        </w:tc>
      </w:tr>
      <w:tr w:rsidR="006E233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инвесторов, в том числе иностранных, обеспечение низких инвестиционных рисков;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и внедрение новых технологий, выведение новых продуктов на рынок;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инфраструктуры поддержки малого и среднего бизнеса;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возможность увеличения мощностей по переработке сельскохозяйственной продукции за счет действующих и новых предприятий;</w:t>
            </w:r>
          </w:p>
          <w:p w:rsidR="006E233D" w:rsidRDefault="006E23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влияние мирового и российского финансово-экономического кризиса;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неблагоприятные изменения федерального законодательства;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недос</w:t>
            </w:r>
            <w:r>
              <w:rPr>
                <w:rFonts w:ascii="Times New Roman" w:hAnsi="Times New Roman"/>
                <w:sz w:val="28"/>
                <w:szCs w:val="28"/>
              </w:rPr>
              <w:t>таточное финансирование мероприятий за счет средств федерального и областного бюджета и внебюджетных средств;</w:t>
            </w:r>
          </w:p>
          <w:p w:rsidR="006E233D" w:rsidRDefault="006E23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233D" w:rsidRDefault="00722C2B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Несмотря на достигнутые положительные результаты в малом и среднем предпринимательстве района имеются проблемы, препятствующие его развитию и требующие решения программно-целевым методом.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 xml:space="preserve">В связи с финансово-экономическим кризисом, повлекшим за собой спад </w:t>
      </w:r>
      <w:r>
        <w:rPr>
          <w:rFonts w:ascii="Times New Roman" w:hAnsi="Times New Roman"/>
          <w:sz w:val="28"/>
          <w:szCs w:val="28"/>
        </w:rPr>
        <w:t>потребительского спроса, не удалось обеспечить предусмотренную программой динамику роста количества субъектов малого предпринимательства, занятых в экономике района. Сложившиеся темпы роста производственных и инновационных направлений предпринимательской д</w:t>
      </w:r>
      <w:r>
        <w:rPr>
          <w:rFonts w:ascii="Times New Roman" w:hAnsi="Times New Roman"/>
          <w:sz w:val="28"/>
          <w:szCs w:val="28"/>
        </w:rPr>
        <w:t>еятельности не отвечают требованиям ускоренного развития экономики. Преимущественным направлением деятельности субъектов малого предпринимательства по-прежнему остаются торговля и услуги. Отмечается недостаточно высокая предпринимательская активность сельс</w:t>
      </w:r>
      <w:r>
        <w:rPr>
          <w:rFonts w:ascii="Times New Roman" w:hAnsi="Times New Roman"/>
          <w:sz w:val="28"/>
          <w:szCs w:val="28"/>
        </w:rPr>
        <w:t>кого населения.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Факторами, сдерживающими развитие предпринимательства, являются существующие административные барьеры в сфере организации и ведения бизнеса, которые не позволяют обеспечивать устойчивое развитие малого и среднего предпринимательства. Сохран</w:t>
      </w:r>
      <w:r>
        <w:rPr>
          <w:rFonts w:ascii="Times New Roman" w:hAnsi="Times New Roman"/>
          <w:sz w:val="28"/>
          <w:szCs w:val="28"/>
        </w:rPr>
        <w:t>яется невысокая эффективность деятельности малых предприятий, существуют проблемы охраны и безопасности труда, размер средней заработной платы в малом предпринимательстве остается ниже уровня среднего по району.</w:t>
      </w:r>
    </w:p>
    <w:p w:rsidR="006E233D" w:rsidRDefault="00722C2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На основе позитивных результатов, достигнуты</w:t>
      </w:r>
      <w:r>
        <w:rPr>
          <w:rFonts w:ascii="Times New Roman" w:hAnsi="Times New Roman"/>
          <w:sz w:val="28"/>
          <w:szCs w:val="28"/>
        </w:rPr>
        <w:t>х в предшествующие годы, в 2015 - 2025 годах целесообразно дальнейшее создание на основе программных мероприятий условий, обеспечивающих устойчивый рост количества субъектов малого и среднего предпринимательства, численности занятых в этих субъектах за сче</w:t>
      </w:r>
      <w:r>
        <w:rPr>
          <w:rFonts w:ascii="Times New Roman" w:hAnsi="Times New Roman"/>
          <w:sz w:val="28"/>
          <w:szCs w:val="28"/>
        </w:rPr>
        <w:t>т привлечения в сферу предпринимательства молодежи, незанятого сельского населения. Необходимо стимулировать ускоренное развитие производственной и инновационной предпринимательской деятельности.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Указанные задачи необходимо решать в сочетании с принятием м</w:t>
      </w:r>
      <w:r>
        <w:rPr>
          <w:rFonts w:ascii="Times New Roman" w:hAnsi="Times New Roman"/>
          <w:sz w:val="28"/>
          <w:szCs w:val="28"/>
        </w:rPr>
        <w:t>ер по ликвидации административных барьеров, улучшению качества предоставления услуг субъектам предпринимательства.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 xml:space="preserve">Программно-целевой подход к решению проблем, концентрация и координация финансовых, имущественных и организационных ресурсов, взаимодействие </w:t>
      </w:r>
      <w:r>
        <w:rPr>
          <w:rFonts w:ascii="Times New Roman" w:hAnsi="Times New Roman"/>
          <w:sz w:val="28"/>
          <w:szCs w:val="28"/>
        </w:rPr>
        <w:t>органов власти всех уровней будут способствовать решению задач ускоренного развития малого и среднего предпринимательства</w:t>
      </w:r>
    </w:p>
    <w:p w:rsidR="006E233D" w:rsidRDefault="00722C2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Эффективная и полная реализация мероприятий настоящей муниципальной программы позволит обеспечить достижение цели и решения </w:t>
      </w:r>
      <w:r>
        <w:rPr>
          <w:rFonts w:ascii="Times New Roman" w:hAnsi="Times New Roman"/>
          <w:sz w:val="28"/>
          <w:szCs w:val="28"/>
        </w:rPr>
        <w:t xml:space="preserve">поставленных задач за счет концентрации бюджетных и внебюджетных источников, увязки сроков реализации мероприятий и объемов их финансирования с ожидаемыми результатами, а также будет являться важным инструментом увеличения экономического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Ровеньс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E233D" w:rsidRDefault="006E233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Par225"/>
      <w:bookmarkEnd w:id="4"/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2. Приоритеты  в сфере реализации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муниципальной программы, цели, задачи и показатели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достижения целей и решения задач, описание основных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конечных результатов муниципальной программы,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сроков и этапов реализации муниципальной программы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Согл</w:t>
      </w:r>
      <w:r>
        <w:rPr>
          <w:rFonts w:ascii="Times New Roman" w:hAnsi="Times New Roman"/>
          <w:sz w:val="28"/>
          <w:szCs w:val="28"/>
        </w:rPr>
        <w:t xml:space="preserve">асно </w:t>
      </w:r>
      <w:hyperlink r:id="rId13" w:tooltip="consultantplus://offline/ref=730B5FF809938B3EE37C75FAE68826128051AE693F77871F55ED618E6D89F0CD4D1F61F950EB2B16EB6A151Ev1M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Стратегии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социально-экономического развития </w:t>
      </w:r>
      <w:proofErr w:type="spellStart"/>
      <w:r w:rsidRPr="00722C2B"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района на период до 2025 го</w:t>
      </w:r>
      <w:r>
        <w:rPr>
          <w:rFonts w:ascii="Times New Roman" w:hAnsi="Times New Roman"/>
          <w:sz w:val="28"/>
          <w:szCs w:val="28"/>
        </w:rPr>
        <w:t xml:space="preserve">да, утвержденной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№262 от 05 октября 2007 года, основной целью развития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является повышение благосост</w:t>
      </w:r>
      <w:r>
        <w:rPr>
          <w:rFonts w:ascii="Times New Roman" w:hAnsi="Times New Roman"/>
          <w:sz w:val="28"/>
          <w:szCs w:val="28"/>
        </w:rPr>
        <w:t>ояния населения на основе всестороннего использования внутреннего потенциала муниципального образования, развития социальной инфраструктуры и бизнеса.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задач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для достижения выше указанной цели является созд</w:t>
      </w:r>
      <w:r>
        <w:rPr>
          <w:rFonts w:ascii="Times New Roman" w:hAnsi="Times New Roman"/>
          <w:sz w:val="28"/>
          <w:szCs w:val="28"/>
        </w:rPr>
        <w:t>ание благоприятного предпринимательского климата и совершенствование системы поддержки малого и  среднего предпринимательст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стимулирующей развитие данного сектора и увеличение его роли в экономике района.</w:t>
      </w:r>
    </w:p>
    <w:p w:rsidR="006E233D" w:rsidRDefault="00722C2B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Основной целью Прог</w:t>
      </w:r>
      <w:r>
        <w:rPr>
          <w:rFonts w:ascii="Times New Roman" w:hAnsi="Times New Roman"/>
          <w:color w:val="000000" w:themeColor="text1"/>
          <w:sz w:val="28"/>
          <w:szCs w:val="28"/>
        </w:rPr>
        <w:t>раммы является формирование благоприятного предпринимательского климата и повышение инновационной активности малого и среднего бизнеса в районе.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Базовыми положениями Программы являются: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поддержка предпринимательской инициативы граждан является одной из основ социально-экономических преобразований;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поддержка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и субъектов малого и среднего предпринимательства осуществляется на основе их взаимовыгодного сотрудничества </w:t>
      </w:r>
      <w:r>
        <w:rPr>
          <w:rFonts w:ascii="Times New Roman" w:hAnsi="Times New Roman"/>
          <w:color w:val="000000" w:themeColor="text1"/>
          <w:sz w:val="28"/>
          <w:szCs w:val="28"/>
        </w:rPr>
        <w:t>с органами государственной власти и местного самоуправления;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- в районе должна на постоянной основе вестись работа по улучшению условий труда, уделяться должное внимание снижению смертности и травматизма на производстве, рисков професс</w:t>
      </w:r>
      <w:r>
        <w:rPr>
          <w:rFonts w:ascii="Times New Roman" w:hAnsi="Times New Roman"/>
          <w:sz w:val="28"/>
          <w:szCs w:val="28"/>
        </w:rPr>
        <w:t>иональных заболеваний.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Для достижения поставленных целей Программы необходимо решение следующих задач: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- обеспечение благоприя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тных условий для  устойчивого развития малого и среднего предпринимательства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в целях укрепления экономики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</w:t>
      </w:r>
      <w:r>
        <w:rPr>
          <w:rFonts w:ascii="Times New Roman" w:hAnsi="Times New Roman"/>
          <w:color w:val="000000" w:themeColor="text1"/>
          <w:sz w:val="28"/>
          <w:szCs w:val="28"/>
        </w:rPr>
        <w:t>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и обеспечения социальной стабильности в обществе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улучшение условий и охраны труда в целях снижения профессиональных рисков работников организаций, расположенных на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Кроме того, нужно продолжать проводимую 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района работу по упрощению административно-разрешительной и контролирующей практики, улучшению внешней среды для организации деятельности субъектов малого и среднего предпринимательства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созданию благоприятного инвестицио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ного климата,  обеспечению конкурентной среды,  разработке механизмов поддержки, стимулирующих </w:t>
      </w:r>
      <w:r>
        <w:rPr>
          <w:rFonts w:ascii="Times New Roman" w:hAnsi="Times New Roman"/>
          <w:sz w:val="28"/>
          <w:szCs w:val="28"/>
        </w:rPr>
        <w:lastRenderedPageBreak/>
        <w:t>модернизацию, инновации в секторе малого и среднего предпринимательства, повышению социальной ответственности бизнеса и укрепление системы социального партнерст</w:t>
      </w:r>
      <w:r>
        <w:rPr>
          <w:rFonts w:ascii="Times New Roman" w:hAnsi="Times New Roman"/>
          <w:sz w:val="28"/>
          <w:szCs w:val="28"/>
        </w:rPr>
        <w:t>ва.</w:t>
      </w:r>
      <w:proofErr w:type="gramEnd"/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Программой определены приоритетные и перспективные для района направления развития малого и среднего предпринимательства: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производственная и инновационная деятельность;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природоохранная деятельность;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 развитие сельского туризма;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строительство;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сельское хозяйство;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развитие оптово-розничной торговли, общественного питания, сферы оказания бытовых услуг населению и других направлений предпринимательской деятельности в сельских поселениях;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развитие предпринимательской деятельности в сфере жилищн</w:t>
      </w:r>
      <w:r>
        <w:rPr>
          <w:rFonts w:ascii="Times New Roman" w:hAnsi="Times New Roman"/>
          <w:sz w:val="28"/>
          <w:szCs w:val="28"/>
        </w:rPr>
        <w:t>о-коммунального хозяйства;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развитие малых форм хозяйствования на селе;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партнерства при реализации экономической и социальной политики и совершенствование механизмов обратной связи между властью и бизнесом.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Стратегической </w:t>
      </w:r>
      <w:r>
        <w:rPr>
          <w:rFonts w:ascii="Times New Roman" w:hAnsi="Times New Roman"/>
          <w:color w:val="000000"/>
          <w:sz w:val="28"/>
          <w:szCs w:val="28"/>
        </w:rPr>
        <w:t>задачей политики администрац</w:t>
      </w:r>
      <w:r>
        <w:rPr>
          <w:rFonts w:ascii="Times New Roman" w:hAnsi="Times New Roman"/>
          <w:sz w:val="28"/>
          <w:szCs w:val="28"/>
        </w:rPr>
        <w:t>ии района в сфере труда и занятости населения является создание гибкого рынка труда, обеспечивающего максимально полное и эффективное использование трудового потенциала района.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долгосрочной перспективе рынок труда района будет</w:t>
      </w:r>
      <w:r>
        <w:rPr>
          <w:rFonts w:ascii="Times New Roman" w:hAnsi="Times New Roman"/>
          <w:sz w:val="28"/>
          <w:szCs w:val="28"/>
        </w:rPr>
        <w:t xml:space="preserve"> развиваться в условиях сокращения совокупного предложения трудовых ресурсов из-за снижения численности населения в трудоспособном возрасте, усиления конкуренции за квалифицированных работников, повышения требований данной части работников к рабочим местам</w:t>
      </w:r>
      <w:r>
        <w:rPr>
          <w:rFonts w:ascii="Times New Roman" w:hAnsi="Times New Roman"/>
          <w:sz w:val="28"/>
          <w:szCs w:val="28"/>
        </w:rPr>
        <w:t xml:space="preserve"> (в области заработной платы, социального пакета, условий труда и т.д.), роста спроса на труд и, следовательно, увеличения стоимости труда.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Достижение стратегической задачи будет осуществляться программно-целевым методом посредством реализации следующих ко</w:t>
      </w:r>
      <w:r>
        <w:rPr>
          <w:rFonts w:ascii="Times New Roman" w:hAnsi="Times New Roman"/>
          <w:sz w:val="28"/>
          <w:szCs w:val="28"/>
        </w:rPr>
        <w:t>мплексов мероприятий: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повышение сбалансированности рынка труда района, использование трудового потенциала всех категорий населения района;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повышение уровня занятости сельского населения;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создание эффективной системы управления развитием и использован</w:t>
      </w:r>
      <w:r>
        <w:rPr>
          <w:rFonts w:ascii="Times New Roman" w:hAnsi="Times New Roman"/>
          <w:sz w:val="28"/>
          <w:szCs w:val="28"/>
        </w:rPr>
        <w:t>ием трудового потенциала района;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сохранение трудоспособности экономически активного населения района и повышение у работающих удовлетворенности трудом посредством улучшения условий труда, повышения заработной платы, обеспечения социальной защищенности ра</w:t>
      </w:r>
      <w:r>
        <w:rPr>
          <w:rFonts w:ascii="Times New Roman" w:hAnsi="Times New Roman"/>
          <w:sz w:val="28"/>
          <w:szCs w:val="28"/>
        </w:rPr>
        <w:t>ботающих и безработных.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Сохранение трудоспособности экономически активного населения района и повышение у работающих удовлетворенности трудом посредством улучшения условий труда будет достигаться путём реализации следующих мероприятий: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разработка и реали</w:t>
      </w:r>
      <w:r>
        <w:rPr>
          <w:rFonts w:ascii="Times New Roman" w:hAnsi="Times New Roman"/>
          <w:sz w:val="28"/>
          <w:szCs w:val="28"/>
        </w:rPr>
        <w:t>зация мероприятий по улучшению условий и охраны труда в районе;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>- переход к инновационной системе управления профессиональными рисками повреждения здоровья работников с участием сторон социального партнерства;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содействие работодателям района, осуществляю</w:t>
      </w:r>
      <w:r>
        <w:rPr>
          <w:rFonts w:ascii="Times New Roman" w:hAnsi="Times New Roman"/>
          <w:sz w:val="28"/>
          <w:szCs w:val="28"/>
        </w:rPr>
        <w:t>щим производственную деятельность, в создании служб охраны труда и оказание им методической помощи;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повышение уровня знаний по охране труда путем организации обучения и проверки знаний требований охраны труда у работников организаций;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снижение рисков смертности и травматизма на производстве, рисков профессиональных заболеваний.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По итогам реализации муниципальной программы к концу 2025 года будут достигнуты следующие конечные результаты: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1. Увеличение числа 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предпринимательства  (с учетом данных Единого реестра субъектов малого и среднего предпринимательства ФНС России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 до 265 ед. на 10 тыс. человек населения.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 Увеличение объема отгруженных товаров собственного производства, в</w:t>
      </w:r>
      <w:r>
        <w:rPr>
          <w:rFonts w:ascii="Times New Roman" w:hAnsi="Times New Roman"/>
          <w:sz w:val="28"/>
          <w:szCs w:val="28"/>
        </w:rPr>
        <w:t xml:space="preserve">ыполненных работ и услуг собственными силами  до 2282,6 млн.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6E233D" w:rsidRDefault="00722C2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 Снижение численности пострадавших в результате несчастных случаев на производстве с утратой трудоспособности на 1 рабочий день и более, и со смертельным исходом до 0,6 ед. в рас</w:t>
      </w:r>
      <w:r>
        <w:rPr>
          <w:rFonts w:ascii="Times New Roman" w:hAnsi="Times New Roman"/>
          <w:sz w:val="28"/>
          <w:szCs w:val="28"/>
        </w:rPr>
        <w:t xml:space="preserve">чете на 1 тыс. работающих </w:t>
      </w:r>
    </w:p>
    <w:p w:rsidR="006E233D" w:rsidRDefault="00722C2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4. Площадь земельных участков, предоставленных для строительства, в расчете на 10 тыс. населения 0,5 га.</w:t>
      </w:r>
    </w:p>
    <w:p w:rsidR="006E233D" w:rsidRPr="00722C2B" w:rsidRDefault="00722C2B">
      <w:pPr>
        <w:widowControl w:val="0"/>
        <w:spacing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</w:t>
      </w:r>
      <w:r>
        <w:rPr>
          <w:rFonts w:ascii="Times New Roman" w:hAnsi="Times New Roman"/>
          <w:sz w:val="28"/>
          <w:szCs w:val="28"/>
        </w:rPr>
        <w:t xml:space="preserve">непосредственного результатов подпрограмм представлены в </w:t>
      </w:r>
      <w:hyperlink w:anchor="Par1941" w:tooltip="#Par1941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приложении № 1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программе.</w:t>
      </w:r>
    </w:p>
    <w:p w:rsidR="006E233D" w:rsidRPr="00722C2B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233D" w:rsidRPr="00722C2B" w:rsidRDefault="00722C2B">
      <w:pPr>
        <w:widowControl w:val="0"/>
        <w:spacing w:after="0" w:line="240" w:lineRule="auto"/>
        <w:jc w:val="center"/>
        <w:rPr>
          <w:color w:val="000000" w:themeColor="text1"/>
        </w:rPr>
      </w:pPr>
      <w:bookmarkStart w:id="5" w:name="Par260"/>
      <w:bookmarkEnd w:id="5"/>
      <w:r w:rsidRPr="00722C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Перечень нормативных правовых актов </w:t>
      </w:r>
      <w:proofErr w:type="spellStart"/>
      <w:r w:rsidRPr="00722C2B">
        <w:rPr>
          <w:rFonts w:ascii="Times New Roman" w:hAnsi="Times New Roman"/>
          <w:b/>
          <w:color w:val="000000" w:themeColor="text1"/>
          <w:sz w:val="28"/>
          <w:szCs w:val="28"/>
        </w:rPr>
        <w:t>Ровеньского</w:t>
      </w:r>
      <w:proofErr w:type="spellEnd"/>
      <w:r w:rsidRPr="00722C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района,</w:t>
      </w:r>
    </w:p>
    <w:p w:rsidR="006E233D" w:rsidRPr="00722C2B" w:rsidRDefault="00722C2B">
      <w:pPr>
        <w:widowControl w:val="0"/>
        <w:spacing w:after="0" w:line="240" w:lineRule="auto"/>
        <w:jc w:val="center"/>
        <w:rPr>
          <w:color w:val="000000" w:themeColor="text1"/>
        </w:rPr>
      </w:pPr>
      <w:r w:rsidRPr="00722C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принятие или </w:t>
      </w:r>
      <w:proofErr w:type="gramStart"/>
      <w:r w:rsidRPr="00722C2B">
        <w:rPr>
          <w:rFonts w:ascii="Times New Roman" w:hAnsi="Times New Roman"/>
          <w:b/>
          <w:color w:val="000000" w:themeColor="text1"/>
          <w:sz w:val="28"/>
          <w:szCs w:val="28"/>
        </w:rPr>
        <w:t>изменение</w:t>
      </w:r>
      <w:proofErr w:type="gramEnd"/>
      <w:r w:rsidRPr="00722C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которых необходимо</w:t>
      </w:r>
    </w:p>
    <w:p w:rsidR="006E233D" w:rsidRPr="00722C2B" w:rsidRDefault="00722C2B">
      <w:pPr>
        <w:widowControl w:val="0"/>
        <w:spacing w:after="0" w:line="240" w:lineRule="auto"/>
        <w:jc w:val="center"/>
        <w:rPr>
          <w:color w:val="000000" w:themeColor="text1"/>
        </w:rPr>
      </w:pPr>
      <w:r w:rsidRPr="00722C2B">
        <w:rPr>
          <w:rFonts w:ascii="Times New Roman" w:hAnsi="Times New Roman"/>
          <w:b/>
          <w:color w:val="000000" w:themeColor="text1"/>
          <w:sz w:val="28"/>
          <w:szCs w:val="28"/>
        </w:rPr>
        <w:t>для реализации муниципальной программы</w:t>
      </w:r>
    </w:p>
    <w:p w:rsidR="006E233D" w:rsidRPr="00722C2B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both"/>
      </w:pPr>
      <w:r w:rsidRPr="00722C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</w:t>
      </w:r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Перечень правовых актов </w:t>
      </w:r>
      <w:proofErr w:type="spellStart"/>
      <w:r w:rsidRPr="00722C2B"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района, принятие или изменение которых необходимо для реализации муниципальной программы, представлен в </w:t>
      </w:r>
      <w:hyperlink w:anchor="Par2698" w:tooltip="#Par2698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приложении № 2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«Основные мер</w:t>
      </w:r>
      <w:r w:rsidRPr="00722C2B">
        <w:rPr>
          <w:rFonts w:ascii="Times New Roman" w:hAnsi="Times New Roman"/>
          <w:color w:val="000000" w:themeColor="text1"/>
          <w:sz w:val="28"/>
          <w:szCs w:val="28"/>
        </w:rPr>
        <w:t>ы правового регулирования в сфере реализации муниципально</w:t>
      </w:r>
      <w:r>
        <w:rPr>
          <w:rFonts w:ascii="Times New Roman" w:hAnsi="Times New Roman"/>
          <w:sz w:val="28"/>
          <w:szCs w:val="28"/>
        </w:rPr>
        <w:t>й программы».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bookmarkStart w:id="6" w:name="Par266"/>
      <w:bookmarkEnd w:id="6"/>
      <w:r>
        <w:rPr>
          <w:rFonts w:ascii="Times New Roman" w:hAnsi="Times New Roman"/>
          <w:b/>
          <w:sz w:val="28"/>
          <w:szCs w:val="28"/>
        </w:rPr>
        <w:t xml:space="preserve">4. Обоснование выделения подпрограмм 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цели и обеспечить решение задач муниципальной программы,</w:t>
      </w:r>
      <w:r>
        <w:rPr>
          <w:rFonts w:ascii="Times New Roman" w:hAnsi="Times New Roman"/>
          <w:sz w:val="28"/>
          <w:szCs w:val="28"/>
        </w:rPr>
        <w:t xml:space="preserve"> и состоит из 3 подпрограмм: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Подпрограмма 1. «Развитие и поддержка малого и среднего предпринимательства».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Подпрограмма направлена на создание благоприятных условий для устойчивого развития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малого и среднего предпринимательства и поддержки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дан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районе. В рамках подпрограммы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решаются задачи:</w:t>
      </w:r>
    </w:p>
    <w:p w:rsidR="006E233D" w:rsidRDefault="00722C2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-развитие инфраструктуры поддержки с предоставлением методической, информационной, консультационной поддержки;</w:t>
      </w:r>
    </w:p>
    <w:p w:rsidR="006E233D" w:rsidRDefault="00722C2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оказание содействия развитию системы кредитования малого бизнеса;</w:t>
      </w:r>
    </w:p>
    <w:p w:rsidR="006E233D" w:rsidRDefault="00722C2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проведение мероприятий по ликвидации «теневой» занятости и выплаты заработной платы;</w:t>
      </w:r>
    </w:p>
    <w:p w:rsidR="006E233D" w:rsidRDefault="00722C2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привлечение представителей субъектов малого и среднего бизнеса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ведущих деятельность в приоритетных направлениях социального развития.</w:t>
      </w:r>
    </w:p>
    <w:p w:rsidR="006E233D" w:rsidRDefault="00722C2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стимулир</w:t>
      </w:r>
      <w:r>
        <w:rPr>
          <w:rFonts w:ascii="Times New Roman" w:hAnsi="Times New Roman"/>
          <w:color w:val="000000" w:themeColor="text1"/>
          <w:sz w:val="28"/>
          <w:szCs w:val="28"/>
        </w:rPr>
        <w:t>ование и поддержки деловой интеграции малых предприятий со средними и крупными предприятиями;</w:t>
      </w:r>
    </w:p>
    <w:p w:rsidR="006E233D" w:rsidRDefault="00722C2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содействие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развитии механизма гарантийной поддержки бизнеса и снижения кредитных рисков в целях </w:t>
      </w:r>
      <w:r>
        <w:rPr>
          <w:rFonts w:ascii="Times New Roman" w:hAnsi="Times New Roman"/>
          <w:color w:val="000000" w:themeColor="text1"/>
          <w:sz w:val="28"/>
          <w:szCs w:val="28"/>
        </w:rPr>
        <w:t>расширения возможностей доступа субъектов малого и среднего пр</w:t>
      </w:r>
      <w:r>
        <w:rPr>
          <w:rFonts w:ascii="Times New Roman" w:hAnsi="Times New Roman"/>
          <w:color w:val="000000" w:themeColor="text1"/>
          <w:sz w:val="28"/>
          <w:szCs w:val="28"/>
        </w:rPr>
        <w:t>едпринимательства к получению кредитов от коммерческих банков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6E233D" w:rsidRDefault="00722C2B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- содействие в развитии института уполномоченного по защите прав предпринимателей, отвечающего за организацию работы по внесудебному восстановлению нарушенн</w:t>
      </w:r>
      <w:r>
        <w:rPr>
          <w:rFonts w:ascii="Times New Roman" w:hAnsi="Times New Roman"/>
          <w:sz w:val="28"/>
          <w:szCs w:val="28"/>
        </w:rPr>
        <w:t>ых государственными органами прав биз</w:t>
      </w:r>
      <w:r>
        <w:rPr>
          <w:rFonts w:ascii="Times New Roman" w:hAnsi="Times New Roman"/>
          <w:sz w:val="28"/>
          <w:szCs w:val="28"/>
        </w:rPr>
        <w:t xml:space="preserve">несменов; </w:t>
      </w:r>
    </w:p>
    <w:p w:rsidR="006E233D" w:rsidRDefault="00722C2B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- совершенствование механизма оценки регулирующего воздействия проектов нормативных правовых актов, потенциально обладающего возможностью защиты интересов малого и среднего предпринимательства;</w:t>
      </w:r>
    </w:p>
    <w:p w:rsidR="006E233D" w:rsidRDefault="00722C2B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- выявление и поддержки наиболее экономически и соц</w:t>
      </w:r>
      <w:r>
        <w:rPr>
          <w:rFonts w:ascii="Times New Roman" w:hAnsi="Times New Roman"/>
          <w:sz w:val="28"/>
          <w:szCs w:val="28"/>
        </w:rPr>
        <w:t>иально значимых для района малых предприятий и предпринимателей;</w:t>
      </w:r>
    </w:p>
    <w:p w:rsidR="006E233D" w:rsidRDefault="00722C2B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- стимулирование развития предпринимательства в реальном секторе экономики; </w:t>
      </w:r>
    </w:p>
    <w:p w:rsidR="006E233D" w:rsidRDefault="00722C2B">
      <w:pPr>
        <w:spacing w:line="240" w:lineRule="auto"/>
        <w:ind w:firstLine="567"/>
        <w:contextualSpacing/>
      </w:pPr>
      <w:r>
        <w:rPr>
          <w:rFonts w:ascii="Times New Roman" w:hAnsi="Times New Roman"/>
          <w:sz w:val="28"/>
          <w:szCs w:val="28"/>
        </w:rPr>
        <w:t>- поиск и поддержка молодых начинающих предпринимателей.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Реализация комплекса мероприятий подпрограммы обеспечит:</w:t>
      </w:r>
    </w:p>
    <w:p w:rsidR="006E233D" w:rsidRDefault="00722C2B">
      <w:pPr>
        <w:widowControl w:val="0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1. Увеличить число  субъектов малого и среднего предпринимательства  (с учетом данных Единого реестра субъектов малого и среднего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ФНС России),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до 265 ед. на 10 тыс. человек населения.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2. Увеличить объем отгр</w:t>
      </w:r>
      <w:r>
        <w:rPr>
          <w:rFonts w:ascii="Times New Roman" w:hAnsi="Times New Roman"/>
          <w:sz w:val="28"/>
          <w:szCs w:val="28"/>
        </w:rPr>
        <w:t>уженных товаров собственного производства,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выполненных работ и услуг собственными силами  до 2282,6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6E233D" w:rsidRDefault="00722C2B">
      <w:pPr>
        <w:widowControl w:val="0"/>
        <w:spacing w:after="0" w:line="240" w:lineRule="auto"/>
        <w:ind w:firstLine="540"/>
      </w:pPr>
      <w:r>
        <w:rPr>
          <w:rFonts w:ascii="Times New Roman" w:hAnsi="Times New Roman"/>
          <w:sz w:val="28"/>
          <w:szCs w:val="28"/>
        </w:rPr>
        <w:t>Подпрограмма 2  «Улучшение условий и охраны труда»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Целью подпрограммы 2 «Улучшение условий и охраны труда» (далее - подпрограмма 2 является улу</w:t>
      </w:r>
      <w:r>
        <w:rPr>
          <w:rFonts w:ascii="Times New Roman" w:hAnsi="Times New Roman"/>
          <w:sz w:val="28"/>
          <w:szCs w:val="28"/>
        </w:rPr>
        <w:t xml:space="preserve">чшение условий и охраны труда в целях снижения профессиональных рисков работников организаций,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Достижение цели подпрограммы будет осуществляться посредством решения задачи: организация работы по внедрению мех</w:t>
      </w:r>
      <w:r>
        <w:rPr>
          <w:rFonts w:ascii="Times New Roman" w:hAnsi="Times New Roman"/>
          <w:sz w:val="28"/>
          <w:szCs w:val="28"/>
        </w:rPr>
        <w:t xml:space="preserve">анизмов управления профессиональными рисками в системы управления охраной труда в организациях,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 также по непрерывной подготовке работников по охране труда на основе современных технологий обучения, в том чи</w:t>
      </w:r>
      <w:r>
        <w:rPr>
          <w:rFonts w:ascii="Times New Roman" w:hAnsi="Times New Roman"/>
          <w:sz w:val="28"/>
          <w:szCs w:val="28"/>
        </w:rPr>
        <w:t>сле в учреждениях бюджетной сферы.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Основное мероприятие  подпрограммы 2 «Осуществление полномочий в области охраны труда» направлено  на сохранение трудоспособности экономически активного населения района и повышение у работающих </w:t>
      </w:r>
      <w:r>
        <w:rPr>
          <w:rFonts w:ascii="Times New Roman" w:hAnsi="Times New Roman"/>
          <w:sz w:val="28"/>
          <w:szCs w:val="28"/>
        </w:rPr>
        <w:lastRenderedPageBreak/>
        <w:t>удовлетворенности трудом п</w:t>
      </w:r>
      <w:r>
        <w:rPr>
          <w:rFonts w:ascii="Times New Roman" w:hAnsi="Times New Roman"/>
          <w:sz w:val="28"/>
          <w:szCs w:val="28"/>
        </w:rPr>
        <w:t>осредством улучшения условий труда.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Реализация подпрограммы 2 создаст объективные условия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снижения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</w:t>
      </w:r>
      <w:r>
        <w:rPr>
          <w:rFonts w:ascii="Times New Roman" w:hAnsi="Times New Roman"/>
          <w:sz w:val="28"/>
          <w:szCs w:val="28"/>
        </w:rPr>
        <w:t xml:space="preserve"> до 0,6 ед. в расчете на 1 тыс. работающих;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сокращения численности пострадавших в результате несчастных случаев на производстве со смертельным исходом до 0  ед. в расчете на 1 тыс. работающих</w:t>
      </w:r>
      <w:r>
        <w:rPr>
          <w:sz w:val="28"/>
          <w:szCs w:val="28"/>
        </w:rPr>
        <w:t xml:space="preserve">. </w:t>
      </w:r>
    </w:p>
    <w:p w:rsidR="006E233D" w:rsidRDefault="00722C2B">
      <w:pPr>
        <w:pStyle w:val="Heading1"/>
        <w:widowControl w:val="0"/>
        <w:tabs>
          <w:tab w:val="num" w:pos="0"/>
        </w:tabs>
        <w:jc w:val="both"/>
        <w:rPr>
          <w:lang w:val="ru-RU"/>
        </w:rPr>
      </w:pPr>
      <w:r>
        <w:rPr>
          <w:lang w:val="ru-RU"/>
        </w:rPr>
        <w:tab/>
        <w:t>Подпрограмма 3  «Осуществление мероприятий в сфере земельны</w:t>
      </w:r>
      <w:r>
        <w:rPr>
          <w:lang w:val="ru-RU"/>
        </w:rPr>
        <w:t xml:space="preserve">х отношений и управления имуществом на территории </w:t>
      </w:r>
      <w:proofErr w:type="spellStart"/>
      <w:r>
        <w:rPr>
          <w:lang w:val="ru-RU"/>
        </w:rPr>
        <w:t>Ровеньского</w:t>
      </w:r>
      <w:proofErr w:type="spellEnd"/>
      <w:r>
        <w:rPr>
          <w:lang w:val="ru-RU"/>
        </w:rPr>
        <w:t xml:space="preserve"> района»</w:t>
      </w:r>
    </w:p>
    <w:p w:rsidR="006E233D" w:rsidRDefault="00722C2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  <w:lang w:eastAsia="ar-SA"/>
        </w:rPr>
        <w:t xml:space="preserve">подпрограммы 3 «Осуществление мероприятий в сфере земельных отношений и управления имуществом на территории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района» (далее - подпрограмма 3) является повышение эффективности управления и распоряжения земельными ресурсами, муниципальным имуществом на территории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района.</w:t>
      </w:r>
    </w:p>
    <w:p w:rsidR="006E233D" w:rsidRDefault="00722C2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ar-SA"/>
        </w:rPr>
        <w:t>Достижение цели подпрограммы</w:t>
      </w:r>
      <w:r>
        <w:rPr>
          <w:rFonts w:ascii="Times New Roman" w:hAnsi="Times New Roman"/>
          <w:sz w:val="28"/>
          <w:szCs w:val="28"/>
        </w:rPr>
        <w:t xml:space="preserve"> будет осуществляться посредством решения задач: </w:t>
      </w:r>
    </w:p>
    <w:p w:rsidR="006E233D" w:rsidRDefault="00722C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Со</w:t>
      </w:r>
      <w:r>
        <w:rPr>
          <w:rFonts w:ascii="Times New Roman" w:hAnsi="Times New Roman"/>
          <w:sz w:val="28"/>
          <w:szCs w:val="28"/>
        </w:rPr>
        <w:t>здание условий для повышения эффективности использования земельных ресурсов, находящихся в муниципальной собственности и государственная собственность на которые не разграничена.</w:t>
      </w:r>
    </w:p>
    <w:p w:rsidR="006E233D" w:rsidRDefault="00722C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Создание условий для повышения эффективности использования и распоряжения и</w:t>
      </w:r>
      <w:r>
        <w:rPr>
          <w:rFonts w:ascii="Times New Roman" w:hAnsi="Times New Roman"/>
          <w:sz w:val="28"/>
          <w:szCs w:val="28"/>
        </w:rPr>
        <w:t>муществом, находящимся в муниципальной собственности.</w:t>
      </w:r>
    </w:p>
    <w:p w:rsidR="006E233D" w:rsidRDefault="00722C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Повышение доступности и качества оказания муниципальных услуг, связанных с формированием (межеванием) и оценкой земельных участков, государственная собственность на которые не разграничена и (или) нах</w:t>
      </w:r>
      <w:r>
        <w:rPr>
          <w:rFonts w:ascii="Times New Roman" w:hAnsi="Times New Roman"/>
          <w:sz w:val="28"/>
          <w:szCs w:val="28"/>
        </w:rPr>
        <w:t xml:space="preserve">одящихся в муниципальной собственности, по изготовлению технической документации и по оценке объектов недвижимого имущества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E233D" w:rsidRDefault="00722C2B">
      <w:pPr>
        <w:pStyle w:val="ConsPlusCell"/>
        <w:ind w:firstLine="709"/>
        <w:jc w:val="both"/>
      </w:pPr>
      <w:r>
        <w:rPr>
          <w:sz w:val="28"/>
          <w:szCs w:val="28"/>
          <w:lang w:eastAsia="en-US"/>
        </w:rPr>
        <w:t>- Повышение эффективности использования средств областного и  местного бюджетов в рамках выполнени</w:t>
      </w:r>
      <w:r>
        <w:rPr>
          <w:sz w:val="28"/>
          <w:szCs w:val="28"/>
          <w:lang w:eastAsia="en-US"/>
        </w:rPr>
        <w:t>я переданных полномочий по организации деятельности исполнительно-распорядительных функций в сфере управления и распоряжения земельными ресурсами, муниципальным имуществом.</w:t>
      </w:r>
    </w:p>
    <w:p w:rsidR="006E233D" w:rsidRDefault="00722C2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Основные мероприятия подпрограммы 3 направлены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 следующих задач:</w:t>
      </w:r>
    </w:p>
    <w:p w:rsidR="006E233D" w:rsidRDefault="00722C2B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чение проведения землеустроительных работ на земельные участки для предоставления   многодетным семьям, для муниципальных целей и проведения аукционов по продаже прав на земельные участки;</w:t>
      </w:r>
    </w:p>
    <w:p w:rsidR="006E233D" w:rsidRDefault="00722C2B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оформление земельных участков в муниципальную собственность;</w:t>
      </w:r>
    </w:p>
    <w:p w:rsidR="006E233D" w:rsidRDefault="00722C2B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осуществление переданных полномочий в сфере земельных и имущественных отношений.</w:t>
      </w:r>
    </w:p>
    <w:p w:rsidR="006E233D" w:rsidRDefault="00722C2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Реализация подпрограммы 3 обеспечит к 2025 году: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улучшение инвестиционной активности,  площадь земельных участков, предоставленных для строительства в расчете на 10 тыс. на</w:t>
      </w:r>
      <w:r>
        <w:rPr>
          <w:rFonts w:ascii="Times New Roman" w:hAnsi="Times New Roman"/>
          <w:sz w:val="28"/>
          <w:szCs w:val="28"/>
        </w:rPr>
        <w:t xml:space="preserve">селения составит 0,5 га.  </w:t>
      </w:r>
    </w:p>
    <w:p w:rsidR="006E233D" w:rsidRPr="00722C2B" w:rsidRDefault="00722C2B" w:rsidP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Система основных мероприятий и показателей подпрограмм представлена в </w:t>
      </w:r>
      <w:hyperlink w:anchor="Par1941" w:tooltip="#Par1941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приложении №1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к м</w:t>
      </w:r>
      <w:r>
        <w:rPr>
          <w:rFonts w:ascii="Times New Roman" w:hAnsi="Times New Roman"/>
          <w:sz w:val="28"/>
          <w:szCs w:val="28"/>
        </w:rPr>
        <w:t>униципальной программе.</w:t>
      </w:r>
      <w:bookmarkStart w:id="7" w:name="Par312"/>
      <w:bookmarkEnd w:id="7"/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5. Ресурсное обеспечение муниципальной программы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 </w:t>
      </w:r>
    </w:p>
    <w:p w:rsidR="006E233D" w:rsidRDefault="006E233D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bookmarkStart w:id="8" w:name="Par316"/>
      <w:bookmarkEnd w:id="8"/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6E233D" w:rsidRDefault="00722C2B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722C2B" w:rsidRDefault="00722C2B">
      <w:pPr>
        <w:widowControl w:val="0"/>
        <w:spacing w:after="0" w:line="240" w:lineRule="auto"/>
        <w:jc w:val="center"/>
      </w:pPr>
    </w:p>
    <w:p w:rsidR="006E233D" w:rsidRP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2C2B">
        <w:rPr>
          <w:rFonts w:ascii="Times New Roman" w:hAnsi="Times New Roman"/>
          <w:color w:val="000000"/>
          <w:sz w:val="28"/>
          <w:szCs w:val="28"/>
        </w:rPr>
        <w:t>Таблица №2</w:t>
      </w:r>
    </w:p>
    <w:tbl>
      <w:tblPr>
        <w:tblW w:w="5000" w:type="pct"/>
        <w:tblInd w:w="-1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15"/>
        <w:gridCol w:w="1674"/>
        <w:gridCol w:w="588"/>
        <w:gridCol w:w="2248"/>
        <w:gridCol w:w="1884"/>
        <w:gridCol w:w="1896"/>
      </w:tblGrid>
      <w:tr w:rsidR="006E233D">
        <w:trPr>
          <w:trHeight w:val="253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Источники финансирования, тыс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уб.</w:t>
            </w:r>
          </w:p>
        </w:tc>
      </w:tr>
      <w:tr w:rsidR="006E233D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/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tabs>
                <w:tab w:val="left" w:pos="251"/>
                <w:tab w:val="center" w:pos="99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tabs>
                <w:tab w:val="left" w:pos="251"/>
                <w:tab w:val="center" w:pos="997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  <w:t>Всего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329,0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3791,0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4120,0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341,0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2255,0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2596,0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341,0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1523,0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1864,0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436,0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985,0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1421,0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1568,5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1045,0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2941,3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655,8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849,9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582,3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2088,1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501,0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634,0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1135,0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3447,0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1183,2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576,9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5207,1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1028,0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1172,0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2200,0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5555,0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780,0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6335,0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578,0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481,0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1059,0</w:t>
            </w:r>
          </w:p>
        </w:tc>
      </w:tr>
      <w:tr w:rsidR="006E233D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14780,3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14669,1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1487,0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30966,4</w:t>
            </w:r>
          </w:p>
        </w:tc>
      </w:tr>
    </w:tbl>
    <w:p w:rsidR="006E233D" w:rsidRDefault="006E233D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</w:t>
      </w:r>
      <w:r>
        <w:rPr>
          <w:rFonts w:ascii="Times New Roman" w:hAnsi="Times New Roman"/>
          <w:sz w:val="28"/>
          <w:szCs w:val="28"/>
        </w:rPr>
        <w:t xml:space="preserve">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представлены соответственно в </w:t>
      </w:r>
      <w:hyperlink w:anchor="Par2948" w:tooltip="#Par2948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приложениях №3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4170" w:tooltip="#Par4170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№4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о местном бюджете на очередной финансовый год и плановый период.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bookmarkStart w:id="9" w:name="Par394"/>
      <w:bookmarkEnd w:id="9"/>
      <w:r>
        <w:rPr>
          <w:rFonts w:ascii="Times New Roman" w:hAnsi="Times New Roman"/>
          <w:b/>
          <w:sz w:val="28"/>
          <w:szCs w:val="28"/>
        </w:rPr>
        <w:t>6. Анализ рисков реализации муниципальной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програ</w:t>
      </w:r>
      <w:r>
        <w:rPr>
          <w:rFonts w:ascii="Times New Roman" w:hAnsi="Times New Roman"/>
          <w:b/>
          <w:sz w:val="28"/>
          <w:szCs w:val="28"/>
        </w:rPr>
        <w:t>ммы и описание мер управления рисками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На основе анализа мероприятий, предлагаемых для реализации в</w:t>
      </w:r>
      <w:r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lastRenderedPageBreak/>
        <w:t>муниципальной программы, выделены следующие риски ее реализации: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1. Макроэкономические риски связаны с существующей вероятностью кризисных явлений в мировой и российской экономиках, снижения темпов роста экономики и инвестиционной активности, высок</w:t>
      </w:r>
      <w:r>
        <w:rPr>
          <w:rFonts w:ascii="Times New Roman" w:hAnsi="Times New Roman"/>
          <w:sz w:val="28"/>
          <w:szCs w:val="28"/>
        </w:rPr>
        <w:t>ой инфляцией и колебаниями мировых и внутренних цен на энергоносители, которые могут привести к снижению объемов финансирования программных мероприятий из средств бюджетов всех уровней. Возникновение данных рисков может привести к недофинансированию заплан</w:t>
      </w:r>
      <w:r>
        <w:rPr>
          <w:rFonts w:ascii="Times New Roman" w:hAnsi="Times New Roman"/>
          <w:sz w:val="28"/>
          <w:szCs w:val="28"/>
        </w:rPr>
        <w:t>ированных мероприятий всех подпрограмм.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Снижение данных рисков предусматривается в рамках мероприятий, направленных на улучшение инвестиционного климата и экономическое стимулирование малого и среднего бизнеса, привлечение внебюджетных источников финансиро</w:t>
      </w:r>
      <w:r>
        <w:rPr>
          <w:rFonts w:ascii="Times New Roman" w:hAnsi="Times New Roman"/>
          <w:sz w:val="28"/>
          <w:szCs w:val="28"/>
        </w:rPr>
        <w:t>вания для реализации мероприятий муниципальной программы.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2. 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на курируемые сферы.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Возникновение</w:t>
      </w:r>
      <w:r>
        <w:rPr>
          <w:rFonts w:ascii="Times New Roman" w:hAnsi="Times New Roman"/>
          <w:sz w:val="28"/>
          <w:szCs w:val="28"/>
        </w:rPr>
        <w:t xml:space="preserve">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достижению не в полном объеме или не достижению как непосредственных, так и конечных результатов му</w:t>
      </w:r>
      <w:r>
        <w:rPr>
          <w:rFonts w:ascii="Times New Roman" w:hAnsi="Times New Roman"/>
          <w:sz w:val="28"/>
          <w:szCs w:val="28"/>
        </w:rPr>
        <w:t>ниципальной программы.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опреде</w:t>
      </w:r>
      <w:r>
        <w:rPr>
          <w:rFonts w:ascii="Times New Roman" w:hAnsi="Times New Roman"/>
          <w:sz w:val="28"/>
          <w:szCs w:val="28"/>
        </w:rPr>
        <w:t>ление приоритетов для первоочередного финансирования расходов;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планирование бюджетных расходов с применением методик оценки эффективности бюджетных расходов.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Минимизация данных рисков предусматривается путем привлечения внебюджетных источников финансиров</w:t>
      </w:r>
      <w:r>
        <w:rPr>
          <w:rFonts w:ascii="Times New Roman" w:hAnsi="Times New Roman"/>
          <w:sz w:val="28"/>
          <w:szCs w:val="28"/>
        </w:rPr>
        <w:t>ания для реализации мероприятий муниципальной программы, применения механизмов государственно-частного партнерства.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3. Правовые риски связаны с изменением федерального законодательства, длительностью формирования нормативной правовой базы, необходимой для </w:t>
      </w:r>
      <w:r>
        <w:rPr>
          <w:rFonts w:ascii="Times New Roman" w:hAnsi="Times New Roman"/>
          <w:sz w:val="28"/>
          <w:szCs w:val="28"/>
        </w:rPr>
        <w:t>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реализации муни</w:t>
      </w:r>
      <w:r>
        <w:rPr>
          <w:rFonts w:ascii="Times New Roman" w:hAnsi="Times New Roman"/>
          <w:sz w:val="28"/>
          <w:szCs w:val="28"/>
        </w:rPr>
        <w:t>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</w:t>
      </w:r>
      <w:r>
        <w:rPr>
          <w:rFonts w:ascii="Times New Roman" w:hAnsi="Times New Roman"/>
          <w:sz w:val="28"/>
          <w:szCs w:val="28"/>
        </w:rPr>
        <w:t>льном законодательстве.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4. Информационные риски определяются отсутствием или частичной </w:t>
      </w:r>
      <w:r>
        <w:rPr>
          <w:rFonts w:ascii="Times New Roman" w:hAnsi="Times New Roman"/>
          <w:sz w:val="28"/>
          <w:szCs w:val="28"/>
        </w:rPr>
        <w:lastRenderedPageBreak/>
        <w:t>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 целью управления информационными р</w:t>
      </w:r>
      <w:r>
        <w:rPr>
          <w:rFonts w:ascii="Times New Roman" w:hAnsi="Times New Roman"/>
          <w:sz w:val="28"/>
          <w:szCs w:val="28"/>
        </w:rPr>
        <w:t xml:space="preserve">исками в ходе реализации муниципальной программы будет проводиться работа, направленная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выявление и идентификацию п</w:t>
      </w:r>
      <w:r>
        <w:rPr>
          <w:rFonts w:ascii="Times New Roman" w:hAnsi="Times New Roman"/>
          <w:sz w:val="28"/>
          <w:szCs w:val="28"/>
        </w:rPr>
        <w:t>отенциальных рисков путем мониторинга основных социально-экономических и финансовых показателей;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</w:t>
      </w:r>
      <w:r>
        <w:rPr>
          <w:rFonts w:ascii="Times New Roman" w:hAnsi="Times New Roman"/>
          <w:sz w:val="28"/>
          <w:szCs w:val="28"/>
        </w:rPr>
        <w:t>того, что произойдут события, способные отрицательно повлиять на конечные результаты реализации муниципальной программы).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5. Административные риски связаны с неэффективным управлением реализацией подпрограмм, низкой эффективностью взаимодействия заинтересо</w:t>
      </w:r>
      <w:r>
        <w:rPr>
          <w:rFonts w:ascii="Times New Roman" w:hAnsi="Times New Roman"/>
          <w:sz w:val="28"/>
          <w:szCs w:val="28"/>
        </w:rPr>
        <w:t xml:space="preserve">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</w:t>
      </w:r>
      <w:proofErr w:type="spellStart"/>
      <w:r>
        <w:rPr>
          <w:rFonts w:ascii="Times New Roman" w:hAnsi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плановых значений показателей, снижение эффективности использования ресу</w:t>
      </w:r>
      <w:r>
        <w:rPr>
          <w:rFonts w:ascii="Times New Roman" w:hAnsi="Times New Roman"/>
          <w:sz w:val="28"/>
          <w:szCs w:val="28"/>
        </w:rPr>
        <w:t>рсов и качества выполнения мероприятий муниципальной программы.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формирование эффективной системы управления реализацией муниципальной программы и ее подпрограмм;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регулярная публикация в СМИ отчетов о ходе реализации муниципальной программы и подпрограмм;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повышение эффективности взаимодействия участников в процессе реализации муниципальной программы;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создание системы мониторинга реализации муниципальной програ</w:t>
      </w:r>
      <w:r>
        <w:rPr>
          <w:rFonts w:ascii="Times New Roman" w:hAnsi="Times New Roman"/>
          <w:sz w:val="28"/>
          <w:szCs w:val="28"/>
        </w:rPr>
        <w:t>ммы;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своевременная корректировка мероприятий муниципальной программы.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Снижение влияния данной группы риск</w:t>
      </w:r>
      <w:r>
        <w:rPr>
          <w:rFonts w:ascii="Times New Roman" w:hAnsi="Times New Roman"/>
          <w:sz w:val="28"/>
          <w:szCs w:val="28"/>
        </w:rPr>
        <w:t>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Управление рисками будет осуществляться в соответствии с федеральным и региональ</w:t>
      </w:r>
      <w:r>
        <w:rPr>
          <w:rFonts w:ascii="Times New Roman" w:hAnsi="Times New Roman"/>
          <w:sz w:val="28"/>
          <w:szCs w:val="28"/>
        </w:rPr>
        <w:t>ным законодательством.</w:t>
      </w:r>
      <w:bookmarkStart w:id="10" w:name="Par437"/>
      <w:bookmarkEnd w:id="10"/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Паспорт подпрограммы 1 </w:t>
      </w:r>
    </w:p>
    <w:p w:rsidR="006E233D" w:rsidRDefault="00722C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и поддержка малого и среднего предпринимательства»</w:t>
      </w:r>
    </w:p>
    <w:p w:rsidR="00722C2B" w:rsidRDefault="00722C2B">
      <w:pPr>
        <w:widowControl w:val="0"/>
        <w:spacing w:after="0" w:line="240" w:lineRule="auto"/>
        <w:jc w:val="center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275"/>
        <w:gridCol w:w="7139"/>
      </w:tblGrid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1: «Развитие и поддержка малого и среднего 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предпринимательства» (далее - подпрограмма 1)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 ответственный за реализацию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Обеспечение благоприятных условий для устойчивого развития малого и среднего предпринимательства и поддержки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самозанятого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населения в целях укрепления экономики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Ровеньского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и обеспечения социальной стабильности в обществе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pStyle w:val="ConsPlusCell"/>
              <w:jc w:val="both"/>
            </w:pPr>
            <w:r>
              <w:rPr>
                <w:sz w:val="28"/>
                <w:szCs w:val="28"/>
              </w:rPr>
              <w:t>1.  Совершенствование инфраструктуры поддержки малого и среднего предпринимате</w:t>
            </w:r>
            <w:r>
              <w:rPr>
                <w:color w:val="000000" w:themeColor="text1"/>
                <w:sz w:val="28"/>
                <w:szCs w:val="28"/>
              </w:rPr>
              <w:t xml:space="preserve">льства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самозанятого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населения, стимулирующей развитие данного сектора и увеличение его роли в экономике р</w:t>
            </w:r>
            <w:r>
              <w:rPr>
                <w:sz w:val="28"/>
                <w:szCs w:val="28"/>
              </w:rPr>
              <w:t>айона, повышение доступности финансовых ресурсов;</w:t>
            </w:r>
          </w:p>
          <w:p w:rsidR="006E233D" w:rsidRDefault="00722C2B">
            <w:pPr>
              <w:pStyle w:val="ConsPlusCell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2. Обеспечение информационной и консультационной поддержки, а также поддержки субъектов малого и среднего предпринима</w:t>
            </w:r>
            <w:r>
              <w:rPr>
                <w:color w:val="000000" w:themeColor="text1"/>
                <w:sz w:val="28"/>
                <w:szCs w:val="28"/>
              </w:rPr>
              <w:t xml:space="preserve">тельства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самозанятого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населения в области выставочно-ярмарочной деятельности;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sz w:val="28"/>
                <w:szCs w:val="28"/>
              </w:rPr>
              <w:t>и этапы реализации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1 осуществляется в 2 этапа: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этап реализации - 2015 - 2020 годы;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этап реализации – 2021 – 2025 годы.</w:t>
            </w:r>
          </w:p>
          <w:p w:rsidR="006E233D" w:rsidRDefault="006E23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E233D" w:rsidRDefault="006E23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 1 за счет местного бюджета</w:t>
            </w:r>
          </w:p>
          <w:p w:rsidR="006E233D" w:rsidRDefault="006E233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подпрограммы 1 в 2015 - 2025 годах за счет средств местного бюджета составит 2751,0 тыс. рублей, в том числе по годам: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 год - 0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 год - 0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 год – 33,0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– 256,0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 – 323,0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 год – 373,0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318,0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329,0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– 373,0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– 373,0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 – 373,0 тыс. рублей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Конечные результаты реализации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Увеличить число  субъектов малого и среднего предпринимательства  (с учетом данных Единого реестра субъек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тов малого и среднего предпринимательства ФНС России) с учетом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 до 265 ед. на 10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тыс. человек населения.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Увеличить объем отгруженных товаров собственного производства, выполненных работ и услуг собственными силами  до 2282,6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</w:tc>
      </w:tr>
    </w:tbl>
    <w:p w:rsidR="006E233D" w:rsidRDefault="006E233D">
      <w:pPr>
        <w:sectPr w:rsidR="006E233D">
          <w:pgSz w:w="11906" w:h="16838"/>
          <w:pgMar w:top="709" w:right="850" w:bottom="851" w:left="1701" w:header="709" w:footer="709" w:gutter="0"/>
          <w:cols w:space="1701"/>
          <w:docGrid w:linePitch="360"/>
        </w:sectPr>
      </w:pPr>
    </w:p>
    <w:p w:rsidR="006E233D" w:rsidRDefault="00722C2B">
      <w:pPr>
        <w:widowControl w:val="0"/>
        <w:spacing w:after="0" w:line="240" w:lineRule="auto"/>
        <w:jc w:val="center"/>
      </w:pPr>
      <w:bookmarkStart w:id="11" w:name="Par482"/>
      <w:bookmarkEnd w:id="11"/>
      <w:r>
        <w:rPr>
          <w:rFonts w:ascii="Times New Roman" w:hAnsi="Times New Roman"/>
          <w:b/>
          <w:sz w:val="28"/>
          <w:szCs w:val="28"/>
        </w:rPr>
        <w:lastRenderedPageBreak/>
        <w:t>1. Характеристика сферы реализации подпрограммы 1, описание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Одним из важнейших блоков муниципальной программы является стимулирование развития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района. В рамках подпрограммы 1 «Раз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витие и поддержка малого и среднего предпринимательства» предусматривается решение задач по обеспечению доступности инфраструктуры поддержки и финансовых ресурсов для субъектов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подпрограммы 1 направлены на стимулирование экономической активности, улучшение предпринимательского климата, поддержку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населения, а также модернизацию и инновационное развитие малого и среднего предпринимательства. Подпрограмма направлена 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 на стимулирование роста общего числа субъектов предпринимательской деятельности,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так и на изменение отраслевой структуры малых и средних компаний. При разработке подпрограммы учитывалось, что за 15 лет развития малое и средне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предпринимательство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сформировалось в самостоятельный сектор экономики, который стал одним из самых динамично развивающихся в составе всего хозяйственного комплекса района.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состоянию на 1 января 2014 года в сфере малого и среднего пр</w:t>
      </w:r>
      <w:r>
        <w:rPr>
          <w:rFonts w:ascii="Times New Roman" w:hAnsi="Times New Roman"/>
          <w:color w:val="000000" w:themeColor="text1"/>
          <w:sz w:val="28"/>
          <w:szCs w:val="28"/>
        </w:rPr>
        <w:t>едпринимательства района задействовано 744 субъекта малого и среднего предпринимательства, в том числе: 56 малых предприятий юридических лиц, 8 средних предприятий, 680 индивидуальных предпринимателя без образования юридического лица.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бизнесе субъектов м</w:t>
      </w:r>
      <w:r>
        <w:rPr>
          <w:rFonts w:ascii="Times New Roman" w:hAnsi="Times New Roman"/>
          <w:color w:val="000000" w:themeColor="text1"/>
          <w:sz w:val="28"/>
          <w:szCs w:val="28"/>
        </w:rPr>
        <w:t>алого и среднего предпринимательства задействовано 2,91 тыс. человек, в том числе: 1,71 тыс. человек работники малых и средних предприятий, 1,2 тыс. человек –  индивидуальные предприниматели и работники ИП. Доля среднесписочной численности работников малых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средних предприятий в среднесписочной численности работников всех предприятий и организаций муниципального района составляет 36,2%. 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Оборот малых и средних предприятий - юридических лиц в 2013 году составил   3276,3 млн. руб., что в действующих  ценах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17,6 % выше уровня  2012 года.  Доля оборота малых и средних  предприятий в общем обороте  организаций  муниципального района составляет 69,7 %. В целом оборот субъектов малого и среднего предпринимательства, включая индивидуальных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предпринимателей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сос</w:t>
      </w:r>
      <w:r>
        <w:rPr>
          <w:rFonts w:ascii="Times New Roman" w:hAnsi="Times New Roman"/>
          <w:color w:val="000000" w:themeColor="text1"/>
          <w:sz w:val="28"/>
          <w:szCs w:val="28"/>
        </w:rPr>
        <w:t>тавил 4080,8 млн. рублей.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 период с 2011 по 2013 год число субъектов малого и среднего предпринимательства снизилось на 176 единиц, численность занятых в данном секторе, с учетом деятельности индивидуальных предпринимателей, - на 215 человек.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районе активно проводится работа по поддержке малого и среднего предпринимательства. За 2011 - 2013 годы в этот сектор по всем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источникам финансирования привлечено 513899 тыс. рублей, в том числе средств областного и федерального бюджетов - 132450,9 тыс</w:t>
      </w:r>
      <w:r>
        <w:rPr>
          <w:rFonts w:ascii="Times New Roman" w:hAnsi="Times New Roman"/>
          <w:color w:val="000000" w:themeColor="text1"/>
          <w:sz w:val="28"/>
          <w:szCs w:val="28"/>
        </w:rPr>
        <w:t>. рублей, кредитных ресурсов коммерческих банков и прочих внебюджетных источников - 381448 тыс. рублей.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Государственная поддержка субъектам малого и среднего предпринимательства оказывается в форме предоставления целевых займов и грантов, поручительств по </w:t>
      </w:r>
      <w:r>
        <w:rPr>
          <w:rFonts w:ascii="Times New Roman" w:hAnsi="Times New Roman"/>
          <w:color w:val="000000" w:themeColor="text1"/>
          <w:sz w:val="28"/>
          <w:szCs w:val="28"/>
        </w:rPr>
        <w:t>частично обеспеченным банковским кредитам, поддержки лизинговой и внешнеэкономической деятельности, частичной компенсации инновационных затрат действующим малым и средним инновационным компаниям, создания объектов инфраструктуры поддержки предпринимательст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ва, предоставления информационно-образовательных услуг.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обеспечения имущественной поддержки малого и среднего предпринимательства  решением Муниципального 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от 26 декабря 2008 года № 129 «Об утверждении перечня имущества, относя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щегося к муниципальной собственности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>
        <w:rPr>
          <w:rFonts w:ascii="Times New Roman" w:hAnsi="Times New Roman"/>
          <w:color w:val="000000" w:themeColor="text1"/>
          <w:sz w:val="28"/>
          <w:szCs w:val="28"/>
        </w:rPr>
        <w:t>мательства» утвержден перечень недвижимого имущества, находящегося в муниципальной собственности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предназначенного для предоставления субъектам малого и среднего предпринимательства.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Развитию кадрового потенциала в секторе предпринимательства и повышению 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ридической грамотности предпринимателей способствовала реализация за счет средств областного и федерального бюджетов ежегодная областная программа предоставления информационно-образовательных услуг субъектам малого и среднего предпринимательства, в рамках </w:t>
      </w:r>
      <w:r>
        <w:rPr>
          <w:rFonts w:ascii="Times New Roman" w:hAnsi="Times New Roman"/>
          <w:color w:val="000000" w:themeColor="text1"/>
          <w:sz w:val="28"/>
          <w:szCs w:val="28"/>
        </w:rPr>
        <w:t>которой с 2007 по 2013 год обучено около 200 субъектов малого и среднего предпринимательства по теме «Основы предпринимательской деятельности».</w:t>
      </w:r>
      <w:proofErr w:type="gramEnd"/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Проводимые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районе мероприятия по поддержке малого и среднего предпринимательства способствуют стаби</w:t>
      </w:r>
      <w:r>
        <w:rPr>
          <w:rFonts w:ascii="Times New Roman" w:hAnsi="Times New Roman"/>
          <w:color w:val="000000" w:themeColor="text1"/>
          <w:sz w:val="28"/>
          <w:szCs w:val="28"/>
        </w:rPr>
        <w:t>лизации социально-экономической ситуации в районе, улучшению условий ведения предпринимательской деятельности.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сложившаяся отраслевая структура малого и среднего предпринимательства не отвечает задачам развития и модернизации экономики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Преимущественным направлением деятельности субъектов малого предпринимательства по-прежнему остаются торговля и услуги, доля которых в общем обороте предприятий малого и среднего предпринимательства составила в 2013 году 35 процентов. В струк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туре оборота малых и средних предприятий в 2013 году отмечался рост доли обрабатывающих производств до 40 процентов в 2013 году, благодаря увеличению выпуска продукции ОАО «Содружество»  после реконструкции и модернизации предприятия. 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Несмотря на достигну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тые положительные результаты при реализации целевой районной </w:t>
      </w:r>
      <w:hyperlink r:id="rId14" w:tooltip="consultantplus://offline/ref=C64A7AF17027680540ABB729883A4103C1015FD5A6669742145CC510E01E4F677868C8B3ADDAD9645A6FC8BE16F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программы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«Развитие и поддержка малого и среднего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предпринимательства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на 2011 - 2013 годы», в малом предпринимательстве района имеются проблемы, препятствующие его развити</w:t>
      </w:r>
      <w:r>
        <w:rPr>
          <w:rFonts w:ascii="Times New Roman" w:hAnsi="Times New Roman"/>
          <w:color w:val="000000" w:themeColor="text1"/>
          <w:sz w:val="28"/>
          <w:szCs w:val="28"/>
        </w:rPr>
        <w:t>ю и требующие решения программно-целевым методом.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период реализации программы в связи с финансово-экономическим кризисом, повлекшим за собой спад потребительского спроса, не удалось обеспечить предусмотренную программой динамику роста количества субъект</w:t>
      </w:r>
      <w:r>
        <w:rPr>
          <w:rFonts w:ascii="Times New Roman" w:hAnsi="Times New Roman"/>
          <w:color w:val="000000" w:themeColor="text1"/>
          <w:sz w:val="28"/>
          <w:szCs w:val="28"/>
        </w:rPr>
        <w:t>ов малого предпринимательства, занятых в экономике района. Сложившиеся темпы роста производственных и инновационных направлений предпринимательской деятельности не отвечают требованиям ускоренного развития экономики. Преимущественным направлением деятельно</w:t>
      </w:r>
      <w:r>
        <w:rPr>
          <w:rFonts w:ascii="Times New Roman" w:hAnsi="Times New Roman"/>
          <w:color w:val="000000" w:themeColor="text1"/>
          <w:sz w:val="28"/>
          <w:szCs w:val="28"/>
        </w:rPr>
        <w:t>сти субъектов малого предпринимательства по-прежнему остаются торговля и услуги, доля которых в общем обороте предприятий малого и среднего предпринимательства составила в 2013 году 38,8% процента. Отмечается недостаточно высокая предпринимательская активн</w:t>
      </w:r>
      <w:r>
        <w:rPr>
          <w:rFonts w:ascii="Times New Roman" w:hAnsi="Times New Roman"/>
          <w:color w:val="000000" w:themeColor="text1"/>
          <w:sz w:val="28"/>
          <w:szCs w:val="28"/>
        </w:rPr>
        <w:t>ость сельского населения.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Факторами, сдерживающими развитие предпринимательства, являются существующие административные барьеры в сфере организации и ведения бизнеса, которые не позволяют обеспечивать устойчивое развитие малого и среднего предпринимательст</w:t>
      </w:r>
      <w:r>
        <w:rPr>
          <w:rFonts w:ascii="Times New Roman" w:hAnsi="Times New Roman"/>
          <w:color w:val="000000" w:themeColor="text1"/>
          <w:sz w:val="28"/>
          <w:szCs w:val="28"/>
        </w:rPr>
        <w:t>ва. Сохраняется невысокая эффективность деятельности малых предприятий, существуют проблемы охраны и безопасности труда, размер средней заработной платы в малом предпринимательстве остается ниже уровня среднего по району.</w:t>
      </w: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основе позитивных результатов, </w:t>
      </w:r>
      <w:r>
        <w:rPr>
          <w:rFonts w:ascii="Times New Roman" w:hAnsi="Times New Roman"/>
          <w:color w:val="000000" w:themeColor="text1"/>
          <w:sz w:val="28"/>
          <w:szCs w:val="28"/>
        </w:rPr>
        <w:t>достигнутых в предшествующие годы, в 2015 - 2025 годах целесообразно дальнейшее создание на основе программных мероприятий условий, обеспечивающих устойчивый рост количества субъектов малого и среднего предпринимательства, численности занятых в этих субъек</w:t>
      </w:r>
      <w:r>
        <w:rPr>
          <w:rFonts w:ascii="Times New Roman" w:hAnsi="Times New Roman"/>
          <w:color w:val="000000" w:themeColor="text1"/>
          <w:sz w:val="28"/>
          <w:szCs w:val="28"/>
        </w:rPr>
        <w:t>тах за счет привлечения в сферу предпринимательства молодежи, незанятого сельского населения. Необходимо стимулировать ускоренное развитие производственной и инновационной предпринимательской деятельности.</w:t>
      </w:r>
    </w:p>
    <w:p w:rsidR="006E233D" w:rsidRDefault="00722C2B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>Подход к решению проблем, который предусмо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трен подпрограммой «Развитие и поддержка малого и среднего предпринимательства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районе», необходим для обеспечения концентрации и координации финансовых, имущественных и организационных ресурсов, взаимодействия органов власти всех уровней, орг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анизаций инфраструктуры поддержки предпринимательства и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бизнес-сообщества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период реализации подпрограммы будет реализовываться комплекс мер, направленных на активизацию развити</w:t>
      </w:r>
      <w:r>
        <w:rPr>
          <w:rFonts w:ascii="Times New Roman" w:hAnsi="Times New Roman"/>
          <w:color w:val="000000" w:themeColor="text1"/>
          <w:sz w:val="28"/>
          <w:szCs w:val="28"/>
        </w:rPr>
        <w:t>я предпринимательства в неторговом секторе экономики, увеличение доли малого и среднего бизнеса в выпуске инновационной и высокотехнологичной продукции, поддержку деловой интеграции малых предприятий со средними и крупными предприятиями, сокращение админис</w:t>
      </w:r>
      <w:r>
        <w:rPr>
          <w:rFonts w:ascii="Times New Roman" w:hAnsi="Times New Roman"/>
          <w:color w:val="000000" w:themeColor="text1"/>
          <w:sz w:val="28"/>
          <w:szCs w:val="28"/>
        </w:rPr>
        <w:t>тративных ограничений при осуществлении предпринимательской деятельности за счет обеспечения перехода на п</w:t>
      </w:r>
      <w:r>
        <w:rPr>
          <w:rFonts w:ascii="Times New Roman" w:hAnsi="Times New Roman"/>
          <w:sz w:val="28"/>
          <w:szCs w:val="28"/>
        </w:rPr>
        <w:t xml:space="preserve">реимущественно уведомительный порядок начала предпринимательской деятельности. </w:t>
      </w:r>
      <w:proofErr w:type="gramEnd"/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В результате сфера малого и среднего предпринимательства станет более </w:t>
      </w:r>
      <w:r>
        <w:rPr>
          <w:rFonts w:ascii="Times New Roman" w:hAnsi="Times New Roman"/>
          <w:sz w:val="28"/>
          <w:szCs w:val="28"/>
        </w:rPr>
        <w:t>диверсифицированной в отраслевом разрезе и более равномерно распределенной по территории района, займет существенное место в экономике. Будет оказываться содействие саморегулированию предпринимательского сообщества, проводиться совместная с бизнесом работа</w:t>
      </w:r>
      <w:r>
        <w:rPr>
          <w:rFonts w:ascii="Times New Roman" w:hAnsi="Times New Roman"/>
          <w:sz w:val="28"/>
          <w:szCs w:val="28"/>
        </w:rPr>
        <w:t xml:space="preserve"> по повышению общественного статуса и значимости предпринимательства.</w:t>
      </w:r>
    </w:p>
    <w:p w:rsidR="006E233D" w:rsidRDefault="00722C2B">
      <w:pPr>
        <w:spacing w:line="240" w:lineRule="auto"/>
        <w:ind w:firstLine="53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 целях сохранения и развития сельских территорий, уменьшения оттока трудоспособного сельского населения 2017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реализуется областная Программа «500/1</w:t>
      </w:r>
      <w:r>
        <w:rPr>
          <w:rFonts w:ascii="Times New Roman" w:hAnsi="Times New Roman"/>
          <w:sz w:val="28"/>
          <w:szCs w:val="28"/>
        </w:rPr>
        <w:t xml:space="preserve">0000» по созданию в сельских территориях области не менее 500 малых и средних предприятий с численностью занятых не менее 10000 человек в производственном секторе экономической деятельности и сфере оказания услуг населению, в рамках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учас</w:t>
      </w:r>
      <w:r>
        <w:rPr>
          <w:rFonts w:ascii="Times New Roman" w:hAnsi="Times New Roman"/>
          <w:sz w:val="28"/>
          <w:szCs w:val="28"/>
        </w:rPr>
        <w:t>тникам Программы оказывается на конкурсной основе финансовая поддержка в форме предоставления субсидий на возмещение части затрат, связанных с приобретением оборудования в целях создания производства товаров (работ, услуг) в сельской местности.</w:t>
      </w:r>
    </w:p>
    <w:p w:rsidR="006E233D" w:rsidRDefault="00722C2B">
      <w:pPr>
        <w:spacing w:line="240" w:lineRule="auto"/>
        <w:ind w:firstLine="567"/>
        <w:contextualSpacing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Участниками Программы «500/10000» являются субъекты малого и среднего предпринимательства, зарегистрированные в установленном законодательством Российской Федерации порядке на территории Белгородской области и реализующие инвестиционные проекты в сельской </w:t>
      </w:r>
      <w:r>
        <w:rPr>
          <w:rFonts w:ascii="Times New Roman" w:hAnsi="Times New Roman"/>
          <w:sz w:val="28"/>
          <w:szCs w:val="28"/>
        </w:rPr>
        <w:t>местности в период с 2017 по 2020 годы.</w:t>
      </w:r>
      <w:proofErr w:type="gramEnd"/>
    </w:p>
    <w:p w:rsidR="006E233D" w:rsidRDefault="00722C2B">
      <w:pPr>
        <w:spacing w:line="240" w:lineRule="auto"/>
        <w:ind w:firstLine="53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Условия и порядок предоставления поддержки, включая перечень видов экономической деятельности, в рамках которых предоставляется поддержка, определяются нормативным правовым актом Правительства области. 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рамках Программы «500/10000» участникам предоставляются преференции в виде предоставления земельных участков,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государственная собственность на которые не разграничена на территориях сельских </w:t>
      </w:r>
      <w:r>
        <w:rPr>
          <w:rFonts w:ascii="Times New Roman" w:hAnsi="Times New Roman"/>
          <w:sz w:val="28"/>
          <w:szCs w:val="28"/>
        </w:rPr>
        <w:t xml:space="preserve">поселений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 установленном законом порядке.</w:t>
      </w:r>
    </w:p>
    <w:p w:rsidR="006E233D" w:rsidRDefault="006E23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bookmarkStart w:id="12" w:name="Par538"/>
      <w:bookmarkEnd w:id="12"/>
      <w:r>
        <w:rPr>
          <w:rFonts w:ascii="Times New Roman" w:hAnsi="Times New Roman"/>
          <w:b/>
          <w:sz w:val="28"/>
          <w:szCs w:val="28"/>
        </w:rPr>
        <w:t>2. Цель, задачи, сроки и этапы реализации подпрограммы 1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Основной целью подпрограммы 1 является создание благоприятных условий для устойчивого развития малого и среднего предпринимательства,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что будет способствовать укреплению экономики района и обеспечению социальной стабильности в обществе.</w:t>
      </w:r>
    </w:p>
    <w:p w:rsidR="006E233D" w:rsidRDefault="00722C2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Достижение заявленной цели потребует решения следующих задач:</w:t>
      </w:r>
    </w:p>
    <w:p w:rsidR="006E233D" w:rsidRDefault="00722C2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совершенствование инфраструктуры поддержки малого и  среднег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стимулирующей развитие данного сектора и увеличение его роли в экономике района, повышение доступности финансовых ресурсов;</w:t>
      </w:r>
    </w:p>
    <w:p w:rsidR="006E233D" w:rsidRDefault="00722C2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обеспечение информационной и консультационной поддержки, а также поддержки су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бъектов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области выставочно-ярмарочной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деятельности.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Подпрограммой 1 определены приоритетные и перспективные для оказания </w:t>
      </w:r>
      <w:r>
        <w:rPr>
          <w:rFonts w:ascii="Times New Roman" w:hAnsi="Times New Roman"/>
          <w:sz w:val="28"/>
          <w:szCs w:val="28"/>
        </w:rPr>
        <w:t>поддержки направления развития малого и среднего предпринимательс</w:t>
      </w:r>
      <w:r>
        <w:rPr>
          <w:rFonts w:ascii="Times New Roman" w:hAnsi="Times New Roman"/>
          <w:sz w:val="28"/>
          <w:szCs w:val="28"/>
        </w:rPr>
        <w:t>тва: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производственная и инновационная деятельность;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транспортная деятельность, развитие рынка автомобильных грузоперевозок;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строительство;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сельское хозяйство;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развитие оптово-розничной торговли, общественного питания, сферы бытовых услуг населени</w:t>
      </w:r>
      <w:r>
        <w:rPr>
          <w:rFonts w:ascii="Times New Roman" w:hAnsi="Times New Roman"/>
          <w:sz w:val="28"/>
          <w:szCs w:val="28"/>
        </w:rPr>
        <w:t>ю и других направлений предпринимательской деятельности в сельских поселениях;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развитие предпринимательской деятельности в сфере жилищно-коммунального хозяйства;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создание комплексов по оказанию социальных, бытовых, торговых услуг на селе;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развитие ма</w:t>
      </w:r>
      <w:r>
        <w:rPr>
          <w:rFonts w:ascii="Times New Roman" w:hAnsi="Times New Roman"/>
          <w:sz w:val="28"/>
          <w:szCs w:val="28"/>
        </w:rPr>
        <w:t>лых форм хозяйствования на селе;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партнерства при реализации экономической и социальной политики и совершенствование механизмов обратной связи между властью и бизнесом.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2.1. Условия и порядок оказания поддержки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</w:p>
    <w:p w:rsidR="006E233D" w:rsidRDefault="006E233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осуществляется на основе принципов, установленных </w:t>
      </w:r>
      <w:hyperlink r:id="rId15" w:tooltip="consultantplus://offline/ref=5670975F0CCAB8888C8F035B22E232D86174D9FA7C515F286AA97EF6E6D77F492B88209A51BD85A3REV6N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частью </w:t>
        </w:r>
        <w:r>
          <w:rPr>
            <w:rStyle w:val="-"/>
            <w:rFonts w:ascii="Times New Roman" w:hAnsi="Times New Roman"/>
            <w:color w:val="000000" w:themeColor="text1"/>
            <w:sz w:val="28"/>
            <w:szCs w:val="28"/>
          </w:rPr>
          <w:t>I</w:t>
        </w:r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 статьи 14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24 июля 2007 года N 209-ФЗ "</w:t>
      </w:r>
      <w:r>
        <w:rPr>
          <w:rFonts w:ascii="Times New Roman" w:hAnsi="Times New Roman"/>
          <w:color w:val="000000" w:themeColor="text1"/>
          <w:sz w:val="28"/>
          <w:szCs w:val="28"/>
        </w:rPr>
        <w:t>О развитии малого и среднего предпринимательства в Российской Федерации" (далее - Федеральный закон N 209-ФЗ).</w:t>
      </w:r>
    </w:p>
    <w:p w:rsidR="006E233D" w:rsidRDefault="00722C2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Поддержка не оказывается субъектам малого и среднего предпринимательства, перечисленным в </w:t>
      </w:r>
      <w:hyperlink r:id="rId16" w:tooltip="consultantplus://offline/ref=5670975F0CCAB8888C8F035B22E232D86174D9FA7C515F286AA97EF6E6D77F492B88209A51BD85A3REVFN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части 3 статьи 14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N 209-ФЗ, и в случаях, 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становленных </w:t>
      </w:r>
      <w:hyperlink r:id="rId17" w:tooltip="consultantplus://offline/ref=5670975F0CCAB8888C8F035B22E232D86174D9FA7C515F286AA97EF6E6D77F492B88209A51BD85A4REV3N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частью </w:t>
        </w:r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5 статьи 14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названного Федерального закона, а также в следующих случаях:</w:t>
      </w:r>
    </w:p>
    <w:p w:rsidR="006E233D" w:rsidRDefault="00722C2B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-заявитель не является субъектом малого и среднего предпринимательства в соответствии с критериями статьи 4 Федерального закона от 24.07.2007 № 209 – ФЗ «О развитии малог</w:t>
      </w:r>
      <w:r>
        <w:rPr>
          <w:rFonts w:ascii="Times New Roman" w:hAnsi="Times New Roman"/>
          <w:color w:val="000000" w:themeColor="text1"/>
          <w:sz w:val="28"/>
          <w:szCs w:val="28"/>
        </w:rPr>
        <w:t>о и среднего предпринимательства в Российской Федерации»;</w:t>
      </w:r>
    </w:p>
    <w:p w:rsidR="006E233D" w:rsidRDefault="00722C2B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установленном порядке;</w:t>
      </w:r>
    </w:p>
    <w:p w:rsidR="006E233D" w:rsidRDefault="00722C2B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осуществляет деятельность не на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;</w:t>
      </w:r>
    </w:p>
    <w:p w:rsidR="006E233D" w:rsidRDefault="00722C2B">
      <w:pPr>
        <w:pStyle w:val="ConsPlusNormal"/>
        <w:ind w:firstLine="567"/>
        <w:jc w:val="both"/>
        <w:rPr>
          <w:color w:val="000000"/>
        </w:rPr>
      </w:pP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- наличие у заявителя задолженности по платежам в бюджеты всех уровней и внебюджетные ф</w:t>
      </w: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онды, по заработной плате перед работниками;</w:t>
      </w:r>
    </w:p>
    <w:p w:rsidR="006E233D" w:rsidRDefault="00722C2B">
      <w:pPr>
        <w:pStyle w:val="ConsPlusNormal"/>
        <w:ind w:firstLine="567"/>
        <w:jc w:val="both"/>
        <w:rPr>
          <w:color w:val="000000"/>
        </w:rPr>
      </w:pP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- нахождение заявителя в стадии реорганизации, ликвидации или банкротства;</w:t>
      </w:r>
    </w:p>
    <w:p w:rsidR="006E233D" w:rsidRDefault="00722C2B">
      <w:pPr>
        <w:pStyle w:val="ConsPlusNormal"/>
        <w:ind w:firstLine="567"/>
        <w:jc w:val="both"/>
        <w:rPr>
          <w:color w:val="000000"/>
        </w:rPr>
      </w:pP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- выявления фактов предоставления недостоверных сведений;</w:t>
      </w:r>
    </w:p>
    <w:p w:rsidR="006E233D" w:rsidRDefault="00722C2B">
      <w:pPr>
        <w:pStyle w:val="ConsPlusNormal"/>
        <w:ind w:firstLine="567"/>
        <w:jc w:val="both"/>
        <w:rPr>
          <w:color w:val="000000"/>
        </w:rPr>
      </w:pP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- выявление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фактов привлечения к административной ответственности в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области пр</w:t>
      </w:r>
      <w:r>
        <w:rPr>
          <w:rFonts w:ascii="Times New Roman" w:hAnsi="Times New Roman"/>
          <w:color w:val="000000" w:themeColor="text1"/>
          <w:sz w:val="28"/>
          <w:szCs w:val="28"/>
        </w:rPr>
        <w:t>едпринимательской деятельности либо привлечения к уголовной ответственности в сфере экономики.</w:t>
      </w:r>
    </w:p>
    <w:p w:rsidR="006E233D" w:rsidRDefault="00722C2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 рассмотрения обращений (заявок) субъектов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по вопросам оказания муниципальной поддержки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рамках настоящей Программы не должен превышать 4 рабочих  дней со дня регистрации заявления о предоставлении поддержки.</w:t>
      </w:r>
    </w:p>
    <w:p w:rsidR="006E233D" w:rsidRDefault="006E233D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bookmarkStart w:id="13" w:name="Par547"/>
      <w:bookmarkEnd w:id="13"/>
      <w:r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краткое описание основных мероприятий подпрограммы 1</w:t>
      </w:r>
    </w:p>
    <w:p w:rsidR="006E233D" w:rsidRDefault="006E233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Достижение заявленной цели и реше</w:t>
      </w:r>
      <w:r>
        <w:rPr>
          <w:rFonts w:ascii="Times New Roman" w:hAnsi="Times New Roman"/>
          <w:sz w:val="28"/>
          <w:szCs w:val="28"/>
        </w:rPr>
        <w:t>ние поставленной задачи 1 «Совершенствование инфраструктуры поддержки малого и  среднего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 стимулирующей развитие данного сектора и увеличение его роли в экономике района, повышение доступности финансовых ре</w:t>
      </w:r>
      <w:r>
        <w:rPr>
          <w:rFonts w:ascii="Times New Roman" w:hAnsi="Times New Roman"/>
          <w:color w:val="000000" w:themeColor="text1"/>
          <w:sz w:val="28"/>
          <w:szCs w:val="28"/>
        </w:rPr>
        <w:t>сурсов» подпрограммы 1 будет осуществляться путем реализации основных мероприятий:</w:t>
      </w:r>
    </w:p>
    <w:p w:rsidR="006E233D" w:rsidRDefault="00722C2B">
      <w:pPr>
        <w:pStyle w:val="ListParagraph1"/>
        <w:widowControl w:val="0"/>
        <w:numPr>
          <w:ilvl w:val="1"/>
          <w:numId w:val="2"/>
        </w:numPr>
        <w:spacing w:after="0" w:line="240" w:lineRule="auto"/>
        <w:ind w:left="0" w:firstLine="540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Мероприятия. Содействие участию субъектов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международных, всероссийских, региональных и районных конкурсах, о</w:t>
      </w:r>
      <w:r>
        <w:rPr>
          <w:rFonts w:ascii="Times New Roman" w:hAnsi="Times New Roman"/>
          <w:sz w:val="28"/>
          <w:szCs w:val="28"/>
        </w:rPr>
        <w:t>рганизация повышения квалификации (проведение обучающих семинаров, курсов повышения квалификации)</w:t>
      </w:r>
    </w:p>
    <w:p w:rsidR="006E233D" w:rsidRDefault="00722C2B">
      <w:pPr>
        <w:widowControl w:val="0"/>
        <w:tabs>
          <w:tab w:val="left" w:pos="1430"/>
        </w:tabs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1.2.   Содействие малому и среднему предпринимательству, а также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</w:t>
      </w:r>
      <w:r>
        <w:rPr>
          <w:rFonts w:ascii="Times New Roman" w:hAnsi="Times New Roman"/>
          <w:sz w:val="28"/>
          <w:szCs w:val="28"/>
        </w:rPr>
        <w:t xml:space="preserve">ждан в получении государственной поддержки, включая крестьянские (фермерские) хозяйства. 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 рамках основного мероприятия 1.2. планируется проведение комплекса мер, направленных на получение финансовой поддержки субъектами малого и среднего б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изнеса,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граждан,  н</w:t>
      </w:r>
      <w:r>
        <w:rPr>
          <w:rFonts w:ascii="Times New Roman" w:hAnsi="Times New Roman"/>
          <w:sz w:val="28"/>
          <w:szCs w:val="28"/>
          <w:lang w:eastAsia="ru-RU"/>
        </w:rPr>
        <w:t xml:space="preserve">а территории муниципального образования, в том числе:    </w:t>
      </w: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233D" w:rsidRDefault="00722C2B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t>Таблица №1</w:t>
      </w:r>
    </w:p>
    <w:tbl>
      <w:tblPr>
        <w:tblW w:w="5000" w:type="pct"/>
        <w:tblInd w:w="-208" w:type="dxa"/>
        <w:tblLayout w:type="fixed"/>
        <w:tblLook w:val="04A0"/>
      </w:tblPr>
      <w:tblGrid>
        <w:gridCol w:w="579"/>
        <w:gridCol w:w="2849"/>
        <w:gridCol w:w="2144"/>
        <w:gridCol w:w="1082"/>
        <w:gridCol w:w="2917"/>
      </w:tblGrid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Исполнители, участники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в получении финансовой поддержки малого и среднего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предпринимательства,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включая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айона в кредитных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организациях 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Отдел экономики, анализа и прогнозирования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 управление сельско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хозяйства, кредитные организации      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Ускорение развития малого и среднего бизнеса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приоритетных сферах экономики района. Улучшение структуры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оборота малых и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средних предприятий 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реализации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проекта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микрофинанс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ированию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малого и среднего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предпринимательства, займы субъектам малого и среднего          предпринимательства,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включая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размером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млн.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рублей.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экономики, анализа и прогнозирования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предпринимательства района и создание новых рабочих мест        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реализации программы поддержки начинающих – гранты до 300 тыс. рублей начинающим на создание собственного бизнеса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экономики, анализа и прогнозиро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вания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количества субъектов малого и среднего предпринимательства рай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она, включая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создание новых рабочих мест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реализации проекта по поддержке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начинающих фермеров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сельского хозяйства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и 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крестьянских (фермерских)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хозяйств            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отбора инвестиционных проектов перспективных и приоритетных направлений рабочей группой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рассмотрен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ию инвестиционных проектов субъектов малого и среднего предпринимательства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 целях оказания им финансовой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поддержки        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Отдел экономики, анализа и прогнозирования администрации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 управление сельского хозя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йства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Ускорение развития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предпринимательства в перспективных и приоритетных сферах экономики района    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субъектов малого предпринимательства к выполнению заказа на поставки товаров, выполнение работ,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услуг для государственных и муниципальных нужд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муниципальных заказов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конкурентных условий субъектам малого и среднего предпринимательства для участия в конкурсах, содействие продв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ижении продукции малого бизнеса на товарные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рынки, установление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взаимовыгодных экономических связей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в залог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имущества, находящегося в муниципальной собственности, для обеспечения кредитных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обязательств субъектов малого 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едпринимательства при реализации инвестиционных проектов за счет банковских кредитов (по оценочной стоимости)       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имущественных правоотношений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имущественной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поддержки субъектам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малого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среднего предпринимательства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Рассмотрение вопросов о предоставлении в аренду муниципального имущества, включенного в перечень имущества, относящегося к муниципальной собственности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 предназначенного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для передачи во владение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инимательства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гражданам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Отдел имущественных правоотношений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имущественной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поддержки субъектам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малого и среднего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предпринимательства,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включая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 в форме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предоставления в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аренду муниципальных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площаде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           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Ведение реестра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ессивных площадок,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расположенных на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 для реализации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проектов малого и среднего бизнеса 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экономики, анализа и прогнозирования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Ускорение темпов развития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приоритетных направлений малого и среднего бизнеса, активизация предпринимательской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активности в районе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в получении субсидий на возмещение части затрат,  связанных с уплатой субъектами малого и среднего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предпринимательства процентов по лизинговым договорам, по уплате первого взноса при заключении договора лизинга оборудования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экономики, анализа и прогнозирования администрации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лизинга, стимулирован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 модернизации производства</w:t>
            </w:r>
          </w:p>
        </w:tc>
      </w:tr>
      <w:tr w:rsidR="006E233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в получении субсидий на возмещение процентов по кредитам, взятым на реализацию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модернизационных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проектов, и компенсации расходов на приобретение оборудования - до 10 млн. рублей на одного получателя поддержки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 экономики, анализа и прогнозирования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2015 -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Ускорение темпов развития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приоритетных направлений малого и среднего бизнеса, модернизация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производства.</w:t>
            </w:r>
          </w:p>
        </w:tc>
      </w:tr>
      <w:tr w:rsidR="006E233D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развитию предпринимательской деятельности при реализации проектов с использованием механизмов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муниципально-частного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партнерства, в том числе концессионных соглашений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экономики, анализа и прогнозирования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2025 годы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муниципально-частного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партнерства</w:t>
            </w:r>
          </w:p>
        </w:tc>
      </w:tr>
    </w:tbl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Также планируется проведение мероприятий направленных на содействие вовлечению в предпринимательскую деятельность. Реализация мероприятий осуществляется за счет направления средств субсидий на осуществление следующих основных направлений: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содействие разв</w:t>
      </w:r>
      <w:r>
        <w:rPr>
          <w:rFonts w:ascii="Times New Roman" w:hAnsi="Times New Roman"/>
          <w:sz w:val="28"/>
          <w:szCs w:val="28"/>
        </w:rPr>
        <w:t xml:space="preserve">итию молодежного предпринимательства, популяризация предпринимательства, повышение предпринимательских компетенций, сопровождение и поддержка молодых предпринимателей (физических лиц в возрасте до 30 лет, юридических лиц, в уставном капитале которых доля, </w:t>
      </w:r>
      <w:r>
        <w:rPr>
          <w:rFonts w:ascii="Times New Roman" w:hAnsi="Times New Roman"/>
          <w:sz w:val="28"/>
          <w:szCs w:val="28"/>
        </w:rPr>
        <w:t>принадлежащая лицам в возрасте до 30 лет, составляет не менее 50 процентов);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    пропаганда предпринимательства;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предоставление субсидий субъектам малого и среднего предпринимательства для частичной оплаты образовательных услуг;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предоставление образо</w:t>
      </w:r>
      <w:r>
        <w:rPr>
          <w:rFonts w:ascii="Times New Roman" w:hAnsi="Times New Roman"/>
          <w:sz w:val="28"/>
          <w:szCs w:val="28"/>
        </w:rPr>
        <w:t xml:space="preserve">вательных услуг молодым людям в возрасте до 30 лет на базе учебных заведений высшего и среднего специального образования с целью стимулирования создания молодыми людьми новых малых и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(школы молодежного предпринимательства).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Для решения пос</w:t>
      </w:r>
      <w:r>
        <w:rPr>
          <w:rFonts w:ascii="Times New Roman" w:hAnsi="Times New Roman"/>
          <w:sz w:val="28"/>
          <w:szCs w:val="28"/>
        </w:rPr>
        <w:t>тавленной задачи 2 «Обеспечение информационной и консультационн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поддержки, а также поддержки субъектов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 в области выставочно-ярмарочной деятельности»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основного мер</w:t>
      </w:r>
      <w:r>
        <w:rPr>
          <w:rFonts w:ascii="Times New Roman" w:hAnsi="Times New Roman"/>
          <w:sz w:val="28"/>
          <w:szCs w:val="28"/>
          <w:lang w:eastAsia="ru-RU"/>
        </w:rPr>
        <w:t>оприятия плани</w:t>
      </w:r>
      <w:r>
        <w:rPr>
          <w:rFonts w:ascii="Times New Roman" w:hAnsi="Times New Roman"/>
          <w:sz w:val="28"/>
          <w:szCs w:val="28"/>
          <w:lang w:eastAsia="ru-RU"/>
        </w:rPr>
        <w:t>руется проведение следующего комплекса мер:</w:t>
      </w:r>
    </w:p>
    <w:p w:rsidR="00722C2B" w:rsidRDefault="00722C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722C2B" w:rsidRDefault="00722C2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33D" w:rsidRDefault="00722C2B" w:rsidP="00722C2B">
      <w:pPr>
        <w:widowControl w:val="0"/>
        <w:spacing w:after="0" w:line="240" w:lineRule="auto"/>
        <w:ind w:firstLine="540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Таблица №2</w:t>
      </w:r>
    </w:p>
    <w:tbl>
      <w:tblPr>
        <w:tblW w:w="0" w:type="auto"/>
        <w:tblLayout w:type="fixed"/>
        <w:tblLook w:val="04A0"/>
      </w:tblPr>
      <w:tblGrid>
        <w:gridCol w:w="567"/>
        <w:gridCol w:w="2694"/>
        <w:gridCol w:w="2268"/>
        <w:gridCol w:w="992"/>
        <w:gridCol w:w="3139"/>
      </w:tblGrid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Исполнители, участники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системы комплексной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информационной и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консультационной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поддержки субъектов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малого и среднего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различным вопросам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в том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числе: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открытие собственного дела;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аимодействие с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органами государственного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контроля (надзора);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юридические вопросы;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налоговое законодательство;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привлечение инвестиций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администрации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2015 -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2025 годы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актуальных вопросов, связанных с ведением бизнеса.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Сокращение административных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барьеров, активизация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        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со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средствами массовой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информации по вопросам хода реал</w:t>
            </w:r>
            <w:r>
              <w:rPr>
                <w:rFonts w:ascii="Times New Roman" w:hAnsi="Times New Roman"/>
                <w:sz w:val="28"/>
                <w:szCs w:val="28"/>
              </w:rPr>
              <w:t>изации долгосрочной целевой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«Развитие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поддержка малого 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среднего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района», популяризации предпринимательской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 и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распространения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положительного опыта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экономики, анализа и прогнозирования администрации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2015 -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2025 годы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форм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методов государственной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поддержки малого и  среднего предпринимательства,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пропаганда цивилизованного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ведения предпринимател</w:t>
            </w:r>
            <w:r>
              <w:rPr>
                <w:rFonts w:ascii="Times New Roman" w:hAnsi="Times New Roman"/>
                <w:sz w:val="28"/>
                <w:szCs w:val="28"/>
              </w:rPr>
              <w:t>ьства,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имиджа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предпринимательства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Информационное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наполнение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вопросам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2015 -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2025 годы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открытого доступа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субъектов малого бизнеса к информации о развитии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предпринимательства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круглых столов, семинаров, конференций по основным проблемам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малого и среднего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Структурные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подразделения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2015 -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2025 годы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Выработка предложений по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решению проблем малого и среднего бизнеса             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консультационной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еятельности по вопросам трудового законодательства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труду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2015 -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2025годы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правовой помощи субъектам малого и среднего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предпринимательства </w:t>
            </w:r>
          </w:p>
        </w:tc>
      </w:tr>
    </w:tbl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Реализацию мероприятий подпрограммы 1 планируется осуществлять на конкурсной основе за счет средств местного бюджета, средств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компании Белгородский областной фонд поддержки малого и среднего бизнеса.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Система основных мероприятий и показател</w:t>
      </w:r>
      <w:r>
        <w:rPr>
          <w:rFonts w:ascii="Times New Roman" w:hAnsi="Times New Roman"/>
          <w:sz w:val="28"/>
          <w:szCs w:val="28"/>
        </w:rPr>
        <w:t xml:space="preserve">ей подпрограммы представлена в </w:t>
      </w:r>
      <w:hyperlink w:anchor="Par1941" w:tooltip="#Par1941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приложении № 1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4" w:name="Par631"/>
      <w:bookmarkStart w:id="15" w:name="Par561"/>
      <w:bookmarkEnd w:id="14"/>
      <w:bookmarkEnd w:id="15"/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4. Прогноз конечных результатов подпрограммы 1.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результате реализации подпрограммы 1 к 2025 году планируется достижение следующих конечных результатов: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 увеличение числа  субъектов малого и среднего предпринимательства  (с учетом данных Единого реестра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ФНС России) до 265 ед. на 10 тыс. человек населения;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увеличение объема отгруженных товаров собственного производства, выполненных работ и услуг собственными силами  до 2282,6 млн.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6E233D" w:rsidRPr="00722C2B" w:rsidRDefault="00722C2B">
      <w:pPr>
        <w:widowControl w:val="0"/>
        <w:spacing w:after="0" w:line="240" w:lineRule="auto"/>
        <w:ind w:firstLine="567"/>
        <w:jc w:val="both"/>
        <w:rPr>
          <w:color w:val="000000" w:themeColor="text1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о динамике значений показателей конечного и непосредств</w:t>
      </w:r>
      <w:r>
        <w:rPr>
          <w:rFonts w:ascii="Times New Roman" w:hAnsi="Times New Roman"/>
          <w:sz w:val="28"/>
          <w:szCs w:val="28"/>
        </w:rPr>
        <w:t xml:space="preserve">енного результатов представлены в </w:t>
      </w:r>
      <w:hyperlink w:anchor="Par1941" w:tooltip="#Par1941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приложении № 1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программе.</w:t>
      </w:r>
      <w:proofErr w:type="gramEnd"/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bookmarkStart w:id="16" w:name="Par649"/>
      <w:bookmarkEnd w:id="16"/>
      <w:r>
        <w:rPr>
          <w:rFonts w:ascii="Times New Roman" w:hAnsi="Times New Roman"/>
          <w:sz w:val="28"/>
          <w:szCs w:val="28"/>
        </w:rPr>
        <w:t>5. Ресурсное обеспечение подпрограммы 1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Предполагаемые объемы финансирования подпрограммы 1 в разрезе источников финансирования по годам ре</w:t>
      </w:r>
      <w:r>
        <w:rPr>
          <w:rFonts w:ascii="Times New Roman" w:hAnsi="Times New Roman"/>
          <w:sz w:val="28"/>
          <w:szCs w:val="28"/>
        </w:rPr>
        <w:t>ализации представлены в таблице.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right"/>
      </w:pPr>
      <w:r>
        <w:t xml:space="preserve">                                                                                                        Таблица №2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1361"/>
        <w:gridCol w:w="2049"/>
        <w:gridCol w:w="1941"/>
        <w:gridCol w:w="2188"/>
        <w:gridCol w:w="2043"/>
      </w:tblGrid>
      <w:tr w:rsidR="006E233D">
        <w:trPr>
          <w:trHeight w:val="276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финансирования,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6E233D" w:rsidRDefault="006E23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33D"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323,0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318,0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318,0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2751,0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2751,0</w:t>
            </w:r>
          </w:p>
        </w:tc>
      </w:tr>
    </w:tbl>
    <w:p w:rsidR="006E233D" w:rsidRDefault="006E23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233D" w:rsidRPr="00722C2B" w:rsidRDefault="00722C2B">
      <w:pPr>
        <w:widowControl w:val="0"/>
        <w:spacing w:after="0" w:line="240" w:lineRule="auto"/>
        <w:ind w:firstLine="567"/>
        <w:jc w:val="both"/>
        <w:rPr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1 за счет средств местного бюджета по годам представлены соответственно в </w:t>
      </w:r>
      <w:hyperlink w:anchor="Par2948" w:tooltip="#Par2948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приложении 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hyperlink w:anchor="Par4170" w:tooltip="#Par4170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№4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подлежит ежегодному уточнению в рамках подготовки проекта решения Муниципального совета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местном бюджете на очередной финансовый год и плановый период</w:t>
      </w:r>
    </w:p>
    <w:p w:rsidR="006E233D" w:rsidRDefault="006E233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6E233D" w:rsidRDefault="00722C2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подпрограммы 2 «Улучшение условий и охраны труда»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438"/>
        <w:gridCol w:w="6946"/>
      </w:tblGrid>
      <w:tr w:rsidR="006E23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 2: «Улучшение условий и охраны труда» (далее - подпрограмма 2)</w:t>
            </w:r>
          </w:p>
        </w:tc>
      </w:tr>
      <w:tr w:rsidR="006E23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 ответственный за реализацию 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труду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E23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труду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E233D" w:rsidRDefault="006E233D">
            <w:pPr>
              <w:widowControl w:val="0"/>
              <w:spacing w:after="0" w:line="240" w:lineRule="auto"/>
              <w:jc w:val="both"/>
            </w:pPr>
          </w:p>
        </w:tc>
      </w:tr>
      <w:tr w:rsidR="006E23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Цель (цели)</w:t>
            </w:r>
          </w:p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условий и охраны труда в целях снижения профессиональных рисков работников организаций,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E23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внедрению механизмов управления профессиональными рисками в системы управления охраной труда в организациях,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а также по непрерывной подготовке работников по охр</w:t>
            </w:r>
            <w:r>
              <w:rPr>
                <w:rFonts w:ascii="Times New Roman" w:hAnsi="Times New Roman"/>
                <w:sz w:val="28"/>
                <w:szCs w:val="28"/>
              </w:rPr>
              <w:t>ане труда на основе современных технологий обучения, в том числе в учреждениях бюджетной сферы</w:t>
            </w:r>
          </w:p>
        </w:tc>
      </w:tr>
      <w:tr w:rsidR="006E23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2 осуществляется в 2 этапа: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этап реализации - 2015 - 2020 годы;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этап реализации – 2021 – 2025 годы.</w:t>
            </w:r>
          </w:p>
          <w:p w:rsidR="006E233D" w:rsidRDefault="006E23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3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 2 за счет средств  областного и местного бюджетов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Планируемый общий объем финансирования подпрограммы 2 на 2015 - 2025 годы за счет областного бюджета составит 5075,0 тыс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  тыс. рублей.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подпрограммы 2 на 2015 - 2025 годы за счет средств местного и федерального бюджетов не предусмотрен.</w:t>
            </w:r>
          </w:p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E233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Конечные результаты реализации 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 Снижение численности пострадавших в ре</w:t>
            </w:r>
            <w:r>
              <w:rPr>
                <w:rFonts w:ascii="Times New Roman" w:hAnsi="Times New Roman"/>
                <w:sz w:val="28"/>
                <w:szCs w:val="28"/>
              </w:rPr>
              <w:t>зультате несчастных случаев на производстве с утратой трудоспособности на 1 рабочий день и более и со смертельным исходом до 0,6 ед. в расчете на 1 тыс. работающих.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 Сокращение численности пострадавших в результате несчастных случаев на производстве со смертельным исходом до 0 ед. в расчете на 1 тыс. работающих</w:t>
            </w:r>
          </w:p>
        </w:tc>
      </w:tr>
    </w:tbl>
    <w:p w:rsidR="006E233D" w:rsidRDefault="006E233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7" w:name="Par778"/>
      <w:bookmarkEnd w:id="17"/>
    </w:p>
    <w:p w:rsidR="006E233D" w:rsidRDefault="006E233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Характеристика сферы реализации подпрограммы 2, описание</w:t>
      </w:r>
    </w:p>
    <w:p w:rsidR="006E233D" w:rsidRDefault="00722C2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Базовым принципом государственной политики Российской Федерации в области охраны труда является обеспечение приоритета сохранения жизни и здоровья работников в процессе трудовой деятельности.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соот</w:t>
      </w:r>
      <w:r>
        <w:rPr>
          <w:rFonts w:ascii="Times New Roman" w:hAnsi="Times New Roman"/>
          <w:sz w:val="28"/>
          <w:szCs w:val="28"/>
        </w:rPr>
        <w:t xml:space="preserve">ветствии с </w:t>
      </w:r>
      <w:hyperlink r:id="rId18" w:tooltip="consultantplus://offline/ref=8614F751E11C55CA0C5F094A44FEC235C623036C49AA914A22DA734D31C9BFA1E6F9BA9B1ED7U8BBH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пунк</w:t>
        </w:r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том 3 статьи 37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Кон</w:t>
      </w:r>
      <w:r>
        <w:rPr>
          <w:rFonts w:ascii="Times New Roman" w:hAnsi="Times New Roman"/>
          <w:sz w:val="28"/>
          <w:szCs w:val="28"/>
        </w:rPr>
        <w:t>ституции Российской Федерации каждый гражданин России имеет право на труд в условиях, отвечающих требованиям безопасности и гигиены.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Улучшение условий и охраны труда, сохранение здоровья работающего населения - чрезвычайно важная социаль</w:t>
      </w:r>
      <w:r>
        <w:rPr>
          <w:rFonts w:ascii="Times New Roman" w:hAnsi="Times New Roman"/>
          <w:sz w:val="28"/>
          <w:szCs w:val="28"/>
        </w:rPr>
        <w:t>но-экономическая задача. Неблагоприятные условия труда, производственный травматизм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Данные  мониторинга свидетельству</w:t>
      </w:r>
      <w:r>
        <w:rPr>
          <w:rFonts w:ascii="Times New Roman" w:hAnsi="Times New Roman"/>
          <w:sz w:val="28"/>
          <w:szCs w:val="28"/>
        </w:rPr>
        <w:t>ют о том, что в течение последних лет в районе продолжилась тенденция снижения общей численности пострадавших в результате несчастных случаев на производстве с утратой трудоспособности на 1 рабочий день и более: с 10 человек в 2010 году до 4 человек в 2013</w:t>
      </w:r>
      <w:r>
        <w:rPr>
          <w:rFonts w:ascii="Times New Roman" w:hAnsi="Times New Roman"/>
          <w:sz w:val="28"/>
          <w:szCs w:val="28"/>
        </w:rPr>
        <w:t xml:space="preserve"> году. Уровень производственного травматизма (в расчете 1 тыс.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) в 2013 году значительно ниже среднего показателя по области. 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общей структуре причин несчастных случаев на производстве более 85 процентов вызваны типичными причинами организацион</w:t>
      </w:r>
      <w:r>
        <w:rPr>
          <w:rFonts w:ascii="Times New Roman" w:hAnsi="Times New Roman"/>
          <w:sz w:val="28"/>
          <w:szCs w:val="28"/>
        </w:rPr>
        <w:t>ного характера: нарушения требований безопасности, неудовлетворительная организация производства работ, недостатки в обучении работников безопасности труда, нарушения трудовой дисциплины. По-прежнему велика доля морально и физически устаревшего оборудовани</w:t>
      </w:r>
      <w:r>
        <w:rPr>
          <w:rFonts w:ascii="Times New Roman" w:hAnsi="Times New Roman"/>
          <w:sz w:val="28"/>
          <w:szCs w:val="28"/>
        </w:rPr>
        <w:t>я, не соответствующего требованиям безопасности. Анализ причин производственного травматизма свидетельствует об ослаблении внимания работодателей к реконструкции и модернизации производства, соблюдению сроков проведения ремонта и замены устаревшего оборудо</w:t>
      </w:r>
      <w:r>
        <w:rPr>
          <w:rFonts w:ascii="Times New Roman" w:hAnsi="Times New Roman"/>
          <w:sz w:val="28"/>
          <w:szCs w:val="28"/>
        </w:rPr>
        <w:t xml:space="preserve">вания. </w:t>
      </w:r>
      <w:proofErr w:type="gramStart"/>
      <w:r>
        <w:rPr>
          <w:rFonts w:ascii="Times New Roman" w:hAnsi="Times New Roman"/>
          <w:sz w:val="28"/>
          <w:szCs w:val="28"/>
        </w:rPr>
        <w:t>Наряду с техническими причинами несчастных случаев на производстве, устранение которых требует значительных инвестиционных и материально-технических затрат, около половины несчастных случаев связаны с организацией труда - это неудовлетворительное об</w:t>
      </w:r>
      <w:r>
        <w:rPr>
          <w:rFonts w:ascii="Times New Roman" w:hAnsi="Times New Roman"/>
          <w:sz w:val="28"/>
          <w:szCs w:val="28"/>
        </w:rPr>
        <w:t>еспечение безопасности производства работ и рабочих мест, допуск к работе работников, не прошедших обучение и проверку знаний требований охраны труда, нарушение трудовой и производственной дисциплины.</w:t>
      </w:r>
      <w:proofErr w:type="gramEnd"/>
      <w:r>
        <w:rPr>
          <w:rFonts w:ascii="Times New Roman" w:hAnsi="Times New Roman"/>
          <w:sz w:val="28"/>
          <w:szCs w:val="28"/>
        </w:rPr>
        <w:t xml:space="preserve"> Во многих случаях неудовлетворительная организация труд</w:t>
      </w:r>
      <w:r>
        <w:rPr>
          <w:rFonts w:ascii="Times New Roman" w:hAnsi="Times New Roman"/>
          <w:sz w:val="28"/>
          <w:szCs w:val="28"/>
        </w:rPr>
        <w:t>а и производства является следствием отсутствия в организациях современных систем управления охраной труда.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Продолжается увеличение удельного веса лиц, занятых в условиях, не отвечающих санитарно-гигиеническим требованиям. По состоянию на 01 января 2014 года этот показатель составил 29,6%.</w:t>
      </w:r>
      <w:bookmarkStart w:id="18" w:name="Par815"/>
      <w:bookmarkEnd w:id="18"/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течение последних трех лет случаев профессиональных заболеваний  в райо</w:t>
      </w:r>
      <w:r>
        <w:rPr>
          <w:rFonts w:ascii="Times New Roman" w:hAnsi="Times New Roman"/>
          <w:sz w:val="28"/>
          <w:szCs w:val="28"/>
        </w:rPr>
        <w:t>не не зарегистрировано.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Сформированная областная система государственного управления охраной труда предоставила возможность департаментам и управлениям области, органам местного самоуправления муниципальных образований приступить к решению основной задачи </w:t>
      </w:r>
      <w:r>
        <w:rPr>
          <w:rFonts w:ascii="Times New Roman" w:hAnsi="Times New Roman"/>
          <w:sz w:val="28"/>
          <w:szCs w:val="28"/>
        </w:rPr>
        <w:t>по улучшению условий и повышению безопасности труда - обеспечению охраны труда на всех уровнях. В этой связи подпрограмма 2, являясь инструментом реализации государственной политики в области охраны труда на муниципальном уровне, позволяет планомерно прово</w:t>
      </w:r>
      <w:r>
        <w:rPr>
          <w:rFonts w:ascii="Times New Roman" w:hAnsi="Times New Roman"/>
          <w:sz w:val="28"/>
          <w:szCs w:val="28"/>
        </w:rPr>
        <w:t xml:space="preserve">дить работу в области обеспечения охраны труда, предусматривать необходимые материальные и организационные ресурсы для реализации приоритетных мероприятий, направленных на достижение главной цели. 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Реализация подпрограммы 2 организована путем выстраивания </w:t>
      </w:r>
      <w:r>
        <w:rPr>
          <w:rFonts w:ascii="Times New Roman" w:hAnsi="Times New Roman"/>
          <w:sz w:val="28"/>
          <w:szCs w:val="28"/>
        </w:rPr>
        <w:t>эффективных партнерских отношений с основными участниками системы управления охраной труда.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center"/>
      </w:pPr>
      <w:bookmarkStart w:id="19" w:name="Par850"/>
      <w:bookmarkEnd w:id="19"/>
      <w:r>
        <w:rPr>
          <w:rFonts w:ascii="Times New Roman" w:hAnsi="Times New Roman"/>
          <w:b/>
          <w:sz w:val="28"/>
          <w:szCs w:val="28"/>
        </w:rPr>
        <w:t>2. Цель, задачи, сроки и этапы реализации подпрограммы 2</w:t>
      </w:r>
    </w:p>
    <w:p w:rsidR="006E233D" w:rsidRDefault="006E233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Подпрограмма 2, являясь важнейшим инструментом реализации государственной политики в области охраны труда</w:t>
      </w:r>
      <w:r>
        <w:rPr>
          <w:rFonts w:ascii="Times New Roman" w:hAnsi="Times New Roman"/>
          <w:sz w:val="28"/>
          <w:szCs w:val="28"/>
        </w:rPr>
        <w:t xml:space="preserve">, позволит планомерно проводить работу по улучшению условий и охраны труда работников организаций,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Целью подпрограммы 2 является улучшение условий и охраны труда в целях снижения профессиональных рисков работ</w:t>
      </w:r>
      <w:r>
        <w:rPr>
          <w:rFonts w:ascii="Times New Roman" w:hAnsi="Times New Roman"/>
          <w:sz w:val="28"/>
          <w:szCs w:val="28"/>
        </w:rPr>
        <w:t xml:space="preserve">ников организаций,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рамках достижения цели подпрограммы 2 необходимо обеспечить решение следующей задачи: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организация работы по внедрению механизмов управления профессиональными рисками в системы управлени</w:t>
      </w:r>
      <w:r>
        <w:rPr>
          <w:rFonts w:ascii="Times New Roman" w:hAnsi="Times New Roman"/>
          <w:sz w:val="28"/>
          <w:szCs w:val="28"/>
        </w:rPr>
        <w:t xml:space="preserve">я охраной труда в организациях,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 также по непрерывной подготовке работников по охране труда на основе современных технологий обучения, в том числе в учреждениях бюджетной сферы.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Реализация подпрограммы 2 буд</w:t>
      </w:r>
      <w:r>
        <w:rPr>
          <w:rFonts w:ascii="Times New Roman" w:hAnsi="Times New Roman"/>
          <w:sz w:val="28"/>
          <w:szCs w:val="28"/>
        </w:rPr>
        <w:t>ет осуществляться в два этапа в течение 2015 - 2025 годов.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center"/>
      </w:pPr>
      <w:bookmarkStart w:id="20" w:name="Par859"/>
      <w:bookmarkEnd w:id="20"/>
      <w:r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</w:t>
      </w:r>
    </w:p>
    <w:p w:rsidR="006E233D" w:rsidRDefault="00722C2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описание основных мероприятий подпрограммы 2</w:t>
      </w:r>
    </w:p>
    <w:p w:rsidR="006E233D" w:rsidRDefault="006E233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Особенностью подпрограммы 2 является организационная направленность мероприятий. Это обусловлен</w:t>
      </w:r>
      <w:r>
        <w:rPr>
          <w:rFonts w:ascii="Times New Roman" w:hAnsi="Times New Roman"/>
          <w:sz w:val="28"/>
          <w:szCs w:val="28"/>
        </w:rPr>
        <w:t xml:space="preserve">о спецификой полномочий муниципальных органов управления в области охраны труда в соответствии с </w:t>
      </w:r>
      <w:hyperlink r:id="rId19" w:tooltip="consultantplus://offline/ref=8614F751E11C55CA0C5F174752929838C0205A6443F4CA1A29D026156E90FDE6UEBFH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законом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Белгородской области от 28 июня 2010 года №349 «О наделении органов местного самоуправления полномочиями в области охраны труда».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bookmarkStart w:id="21" w:name="Par885"/>
      <w:bookmarkEnd w:id="21"/>
      <w:r>
        <w:rPr>
          <w:rFonts w:ascii="Times New Roman" w:hAnsi="Times New Roman"/>
          <w:sz w:val="28"/>
          <w:szCs w:val="28"/>
        </w:rPr>
        <w:t>Задача подпрограммы 2: организация работы по внедрению механ</w:t>
      </w:r>
      <w:r>
        <w:rPr>
          <w:rFonts w:ascii="Times New Roman" w:hAnsi="Times New Roman"/>
          <w:sz w:val="28"/>
          <w:szCs w:val="28"/>
        </w:rPr>
        <w:t xml:space="preserve">измов управления профессиональными рисками в системы управления охраной труда в организациях,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 </w:t>
      </w:r>
      <w:r>
        <w:rPr>
          <w:rFonts w:ascii="Times New Roman" w:hAnsi="Times New Roman"/>
          <w:sz w:val="28"/>
          <w:szCs w:val="28"/>
        </w:rPr>
        <w:lastRenderedPageBreak/>
        <w:t>также по непрерывной подготовке работников по охране труда на основе современных технологий обучения, в том числ</w:t>
      </w:r>
      <w:r>
        <w:rPr>
          <w:rFonts w:ascii="Times New Roman" w:hAnsi="Times New Roman"/>
          <w:sz w:val="28"/>
          <w:szCs w:val="28"/>
        </w:rPr>
        <w:t>е в учреждениях бюджетной сферы.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Основное мероприятие 2.1 «Осуществление полномочий в области охраны труда».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Данное основное мероприятие предусматривает: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проведение семинаров-совещаний по вопросам улучшения условий и охраны труда;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информирование населения </w:t>
      </w:r>
      <w:r>
        <w:rPr>
          <w:rFonts w:ascii="Times New Roman" w:hAnsi="Times New Roman"/>
          <w:sz w:val="28"/>
          <w:szCs w:val="28"/>
        </w:rPr>
        <w:t>через средства массовой информации о состоянии условий и охраны труда на предприятиях и в организациях, новых нормативных правовых актах;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ежегодный анализ состояния условий и охраны труда, причин производственного травматизма и профессиональной заболеваемо</w:t>
      </w:r>
      <w:r>
        <w:rPr>
          <w:rFonts w:ascii="Times New Roman" w:hAnsi="Times New Roman"/>
          <w:sz w:val="28"/>
          <w:szCs w:val="28"/>
        </w:rPr>
        <w:t>сти, разработку профилактических мер по снижению уровня производственного травматизма и профессиональных заболеваний;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реализация работодателями предупредительных мер по сокращению производственного травматизма и профессиональных заболеваний работников орга</w:t>
      </w:r>
      <w:r>
        <w:rPr>
          <w:rFonts w:ascii="Times New Roman" w:hAnsi="Times New Roman"/>
          <w:sz w:val="28"/>
          <w:szCs w:val="28"/>
        </w:rPr>
        <w:t>низаций района, занятых на работах с вредными и (или) опасными производственными факторами;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содействие внедрению современных систем управления охраной труда;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изучение и распространение передового опыта работы по охране труда;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организация проведения обучения и проверки </w:t>
      </w:r>
      <w:proofErr w:type="gramStart"/>
      <w:r>
        <w:rPr>
          <w:rFonts w:ascii="Times New Roman" w:hAnsi="Times New Roman"/>
          <w:sz w:val="28"/>
          <w:szCs w:val="28"/>
        </w:rPr>
        <w:t>знаний требований охраны труда руководителей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и специалистов организаций района;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организация проведения </w:t>
      </w:r>
      <w:proofErr w:type="gramStart"/>
      <w:r>
        <w:rPr>
          <w:rFonts w:ascii="Times New Roman" w:hAnsi="Times New Roman"/>
          <w:sz w:val="28"/>
          <w:szCs w:val="28"/>
        </w:rPr>
        <w:t>обучения по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охраны труда руководителей и специалистов учреждений бюджетной сферы;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организация проведе</w:t>
      </w:r>
      <w:r>
        <w:rPr>
          <w:rFonts w:ascii="Times New Roman" w:hAnsi="Times New Roman"/>
          <w:sz w:val="28"/>
          <w:szCs w:val="28"/>
        </w:rPr>
        <w:t>ния оценки условий труда в учреждениях бюджетной сферы.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2.</w:t>
      </w:r>
    </w:p>
    <w:p w:rsidR="006E233D" w:rsidRDefault="00722C2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Перечень показателей подпрограммы 2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Конечными результатами реализации подпрограммы 2 за период ее реализации являются: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снижение численности пострада</w:t>
      </w:r>
      <w:r>
        <w:rPr>
          <w:rFonts w:ascii="Times New Roman" w:hAnsi="Times New Roman"/>
          <w:sz w:val="28"/>
          <w:szCs w:val="28"/>
        </w:rPr>
        <w:t>вших в результате несчастных случаев на производстве с утратой трудоспособности на 1 рабочий день и более и со смертельным исходом до 0,6 ед. в расчете на 1 тыс. работающих;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сокращение численности пострадавших в результате несчастных случаев на производс</w:t>
      </w:r>
      <w:r>
        <w:rPr>
          <w:rFonts w:ascii="Times New Roman" w:hAnsi="Times New Roman"/>
          <w:sz w:val="28"/>
          <w:szCs w:val="28"/>
        </w:rPr>
        <w:t>тве со смертельным исходом до 0 ед. в расчете на 1 тыс. работающих.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Информация о показателях реализации подпрограммы 2 представлена в </w:t>
      </w:r>
      <w:hyperlink w:anchor="Par1049" w:tooltip="#Par1049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приложении №1</w:t>
        </w:r>
      </w:hyperlink>
      <w:r w:rsidRPr="00722C2B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муниципальной программе.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center"/>
      </w:pPr>
      <w:bookmarkStart w:id="22" w:name="Par893"/>
      <w:bookmarkEnd w:id="22"/>
      <w:r>
        <w:rPr>
          <w:rFonts w:ascii="Times New Roman" w:hAnsi="Times New Roman"/>
          <w:b/>
          <w:sz w:val="28"/>
          <w:szCs w:val="28"/>
        </w:rPr>
        <w:t>5. Ресурсное обеспечение подпрограммы 2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2 предусмотрено </w:t>
      </w:r>
      <w:r>
        <w:rPr>
          <w:rFonts w:ascii="Times New Roman" w:hAnsi="Times New Roman"/>
          <w:sz w:val="28"/>
          <w:szCs w:val="28"/>
        </w:rPr>
        <w:lastRenderedPageBreak/>
        <w:t>осуществлять за счет средств областного и местного бюджетов.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Общий объем финансирования подпрограммы 2 в 2015 - 2025 годах составляет 5075,0 тыс. рублей за счет средств областного бюджета, в том числе</w:t>
      </w:r>
      <w:r>
        <w:rPr>
          <w:rFonts w:ascii="Times New Roman" w:hAnsi="Times New Roman"/>
          <w:sz w:val="28"/>
          <w:szCs w:val="28"/>
        </w:rPr>
        <w:t xml:space="preserve"> по годам реализации подпрограммы 2: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2015 год – 329,0 тыс. рублей;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2016 год – 341,0 тыс. рублей;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2017 год – 341,0  тыс. рублей;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2018 год – 436,0 тыс. рублей;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2019 год – 444,0 тыс. рублей;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2020 год – 501</w:t>
      </w:r>
      <w:bookmarkStart w:id="23" w:name="OLE_LINK4"/>
      <w:bookmarkStart w:id="24" w:name="OLE_LINK3"/>
      <w:r>
        <w:rPr>
          <w:rFonts w:ascii="Times New Roman" w:hAnsi="Times New Roman"/>
          <w:sz w:val="28"/>
          <w:szCs w:val="28"/>
        </w:rPr>
        <w:t xml:space="preserve">,0 </w:t>
      </w:r>
      <w:bookmarkEnd w:id="23"/>
      <w:bookmarkEnd w:id="24"/>
      <w:r>
        <w:rPr>
          <w:rFonts w:ascii="Times New Roman" w:hAnsi="Times New Roman"/>
          <w:sz w:val="28"/>
          <w:szCs w:val="28"/>
        </w:rPr>
        <w:t>тыс. рублей.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2021 год – 501,0 тыс. рублей;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 xml:space="preserve"> -  521,0 тыс. рублей;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2023 год – 528,0 тыс. рублей;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2024 год – 555,0 тыс. рублей;</w:t>
      </w: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2025 год – 578,0 тыс. рублей.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Информация о ресурсном обеспечении подпрограммы 2 представлена в </w:t>
      </w:r>
      <w:hyperlink w:anchor="Par1378" w:tooltip="#Par1378" w:history="1">
        <w:r w:rsidRPr="00722C2B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приложении №3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E233D" w:rsidRDefault="006E233D">
      <w:pPr>
        <w:widowControl w:val="0"/>
        <w:spacing w:after="0" w:line="240" w:lineRule="auto"/>
        <w:ind w:firstLine="540"/>
        <w:jc w:val="both"/>
      </w:pPr>
    </w:p>
    <w:p w:rsidR="006E233D" w:rsidRDefault="00722C2B">
      <w:pPr>
        <w:pStyle w:val="Heading1"/>
        <w:widowControl w:val="0"/>
        <w:tabs>
          <w:tab w:val="num" w:pos="0"/>
        </w:tabs>
      </w:pPr>
      <w:proofErr w:type="spellStart"/>
      <w:r>
        <w:rPr>
          <w:b/>
        </w:rPr>
        <w:t>Паспорт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подпрограммы</w:t>
      </w:r>
      <w:proofErr w:type="spellEnd"/>
      <w:r>
        <w:rPr>
          <w:b/>
        </w:rPr>
        <w:t xml:space="preserve"> 3 </w:t>
      </w:r>
    </w:p>
    <w:p w:rsidR="006E233D" w:rsidRDefault="00722C2B">
      <w:pPr>
        <w:pStyle w:val="Heading1"/>
        <w:widowControl w:val="0"/>
        <w:tabs>
          <w:tab w:val="num" w:pos="0"/>
        </w:tabs>
        <w:rPr>
          <w:lang w:val="ru-RU"/>
        </w:rPr>
      </w:pPr>
      <w:r>
        <w:rPr>
          <w:b/>
          <w:lang w:val="ru-RU"/>
        </w:rPr>
        <w:t xml:space="preserve">«Осуществление мероприятий в сфере земельных отношений и управления имуществом на территории </w:t>
      </w:r>
      <w:proofErr w:type="spellStart"/>
      <w:r>
        <w:rPr>
          <w:b/>
          <w:lang w:val="ru-RU"/>
        </w:rPr>
        <w:t>Ровеньского</w:t>
      </w:r>
      <w:proofErr w:type="spellEnd"/>
      <w:r>
        <w:rPr>
          <w:b/>
          <w:lang w:val="ru-RU"/>
        </w:rPr>
        <w:t xml:space="preserve"> района» 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275"/>
        <w:gridCol w:w="7139"/>
      </w:tblGrid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подпрограммы: «Осуществление мероприятий в сфере земельных отношений и управления имуществом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района» (далее - подпрограмма)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Соисполнитель, ответственный за реализацию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земельных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отдел имущественных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(цели)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pStyle w:val="Heading1"/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szCs w:val="28"/>
                <w:lang w:val="ru-RU" w:eastAsia="en-US"/>
              </w:rPr>
              <w:t>Повышение эффективности управления и распоряжения земельными ресурсами, муниципальным имуществом</w:t>
            </w:r>
          </w:p>
          <w:p w:rsidR="006E233D" w:rsidRDefault="006E233D">
            <w:pPr>
              <w:rPr>
                <w:szCs w:val="28"/>
                <w:lang w:eastAsia="en-US"/>
              </w:rPr>
            </w:pP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повышения эффективности использования земельных ресурсов, находящихся в муниципальной собственности и государственная собственность на которые не разграничена.</w:t>
            </w:r>
          </w:p>
          <w:p w:rsidR="006E233D" w:rsidRDefault="00722C2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повышения эффективности использо</w:t>
            </w:r>
            <w:r>
              <w:rPr>
                <w:rFonts w:ascii="Times New Roman" w:hAnsi="Times New Roman"/>
                <w:sz w:val="28"/>
                <w:szCs w:val="28"/>
              </w:rPr>
              <w:t>вания и распоряжения имуществом, находящимся в муниципальной собственности.</w:t>
            </w:r>
          </w:p>
          <w:p w:rsidR="006E233D" w:rsidRDefault="00722C2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Повышение доступности и качества оказания муниципальных услуг, связанных с формированием (межеванием)  и оценкой земельных участков, государственная собственность на которые не 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граничена и (или) находящихся в муниципальной собственности, по изготовлению технической документации и по оценке объектов недвижимого имущества,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6E233D" w:rsidRDefault="00722C2B">
            <w:pPr>
              <w:pStyle w:val="ConsPlusCell"/>
              <w:jc w:val="both"/>
            </w:pPr>
            <w:r>
              <w:rPr>
                <w:sz w:val="28"/>
                <w:szCs w:val="28"/>
                <w:lang w:eastAsia="en-US"/>
              </w:rPr>
              <w:t>Повышение эффективности использования средств областного и местного бюджетов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Ровеньского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в рамках выполнения переданных полномочий по организации деятельности исполнительно-распорядительных функций в сфере управления и распоряжения земельными ресурсами и муниципальным имуществом.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3 осуществляется в 2 этапа: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этап реализации - 2015 - 2020 годы;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этап реализации – 2021 – 2025 годы.</w:t>
            </w:r>
          </w:p>
          <w:p w:rsidR="006E233D" w:rsidRDefault="006E23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E233D" w:rsidRDefault="006E23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   за счет местного бюджета</w:t>
            </w:r>
          </w:p>
          <w:p w:rsidR="006E233D" w:rsidRDefault="006E233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за счет всех источников финансирования составит 23140,4 тыс. рублей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 финансирования подпрограммы в 2015 - 2025 годах за счет средств местного бюджета составит      11948,1 тыс. рублей, в том числе по годам: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2015 год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3791,0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 год – 2255,0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729,0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722,0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476,9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год– 316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год– 854,2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год– 799,0 тыс.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год– 407,0 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ыс. рублей;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год– 108,0 тыс. рублей.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муниципальной программы в 2015-2025 годах за счет средств областного бюджета составит   9705,3  тыс. рублей.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муниципальной программы в 2015-2025 годах за счет средств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федерального бюджета составит   1487,0  тыс. рублей.</w:t>
            </w:r>
          </w:p>
        </w:tc>
      </w:tr>
      <w:tr w:rsidR="006E23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1.Улучшение инвестиционной активности (Увеличение площади земельных участков, предоставленных для строительства в расчете на 10 тыс. населения) до 0,5 га.  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lastRenderedPageBreak/>
              <w:t>2.Пополнение доходной части бюджета муниципального 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район»  от сдачи в аренду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реализации земли – 10714,0 тыс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уб. </w:t>
            </w:r>
          </w:p>
          <w:p w:rsidR="006E233D" w:rsidRDefault="00722C2B">
            <w:pPr>
              <w:widowControl w:val="0"/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3.Пополнение доходной части бюджета муниципального 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район»  области от сдачи в аренду и реализации имущества тыс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уб. – 1253,0 тыс.руб.</w:t>
            </w:r>
          </w:p>
        </w:tc>
      </w:tr>
    </w:tbl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3, описание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сновных проблем в указанной сфере и прогноз ее развития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233D" w:rsidRDefault="00722C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3 «Осуществление мероприятий в сфере земельных отношений и управления имуществом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(далее - подпрограмма) разработана в рамках программы  «Развитие и поддержка малого и среднего предпринимательства, улучшение условий и охраны труда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районе».</w:t>
      </w:r>
    </w:p>
    <w:p w:rsidR="006E233D" w:rsidRDefault="00722C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разработке подпрограммы учитывались требования действующего законодатель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 по  управлению земельно-имущественным комплексом, осуществлению кадастровых отношений, определению стоимости недвижимого имущества.</w:t>
      </w:r>
    </w:p>
    <w:p w:rsidR="006E233D" w:rsidRDefault="00722C2B">
      <w:pPr>
        <w:pStyle w:val="afc"/>
        <w:spacing w:before="0" w:after="0"/>
        <w:jc w:val="both"/>
      </w:pPr>
      <w:r>
        <w:rPr>
          <w:sz w:val="28"/>
          <w:szCs w:val="28"/>
        </w:rPr>
        <w:t xml:space="preserve">      Программа представляет собой комплексный план действий по внедрению и использованию современных методов, механизм</w:t>
      </w:r>
      <w:r>
        <w:rPr>
          <w:sz w:val="28"/>
          <w:szCs w:val="28"/>
        </w:rPr>
        <w:t xml:space="preserve">ов и инструментов в организации управления имущественно - земельными ресурсами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района.</w:t>
      </w:r>
    </w:p>
    <w:p w:rsidR="006E233D" w:rsidRDefault="00722C2B">
      <w:pPr>
        <w:pStyle w:val="afc"/>
        <w:spacing w:before="0" w:after="0"/>
        <w:jc w:val="both"/>
      </w:pPr>
      <w:r>
        <w:rPr>
          <w:sz w:val="28"/>
          <w:szCs w:val="28"/>
        </w:rPr>
        <w:t xml:space="preserve">       Управление муниципальной собственностью является неотъемлемой частью деятельности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по решению экономичес</w:t>
      </w:r>
      <w:r>
        <w:rPr>
          <w:sz w:val="28"/>
          <w:szCs w:val="28"/>
        </w:rPr>
        <w:t xml:space="preserve">ких и социальных задач, созданию эффективной конкурентной экономики, оздоровлению и укреплению финансовой системы. </w:t>
      </w:r>
    </w:p>
    <w:p w:rsidR="006E233D" w:rsidRDefault="00722C2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Полномочия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сфере управления и распоряжения имуществом распространяются на муниципальное имущество,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на земельные участки, находящиеся в собственности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район» Белгородской  области, а также на земельные участки, государственная собственность на которые не разграничена. </w:t>
      </w:r>
      <w:bookmarkStart w:id="25" w:name="sub_2303"/>
      <w:bookmarkEnd w:id="25"/>
    </w:p>
    <w:p w:rsidR="006E233D" w:rsidRDefault="00722C2B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разграничения государственно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собственности земли,  инвентаризации и постоянного мониторинга земель ведет к увеличению    социального,  инвестиционного,   производственного,  налогового   потенциала земли и превращению её в самостоятельный фактор   экономического  роста  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района. </w:t>
      </w:r>
    </w:p>
    <w:p w:rsidR="006E233D" w:rsidRDefault="00722C2B">
      <w:pPr>
        <w:spacing w:after="0" w:line="240" w:lineRule="auto"/>
        <w:ind w:hanging="284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При реализации подпрограммы необходимо учитывать возможные макроэкономические, социальные, управленческие и прочие риски.</w:t>
      </w:r>
    </w:p>
    <w:p w:rsidR="006E233D" w:rsidRDefault="00722C2B">
      <w:pPr>
        <w:spacing w:after="0" w:line="240" w:lineRule="auto"/>
        <w:ind w:hanging="284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Минимизация рисков возможна на основе:</w:t>
      </w:r>
    </w:p>
    <w:p w:rsidR="006E233D" w:rsidRDefault="00722C2B">
      <w:pPr>
        <w:spacing w:after="0" w:line="240" w:lineRule="auto"/>
        <w:ind w:hanging="284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регулярного мониторинга и оценки эффективности реализации</w:t>
      </w:r>
      <w:r>
        <w:rPr>
          <w:rFonts w:ascii="Times New Roman" w:hAnsi="Times New Roman"/>
          <w:sz w:val="28"/>
          <w:szCs w:val="28"/>
        </w:rPr>
        <w:t xml:space="preserve"> мероприятий муниципальной подпрограммы;</w:t>
      </w:r>
    </w:p>
    <w:p w:rsidR="006E233D" w:rsidRDefault="00722C2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своевременной корректировки перечня основных мероприятий и показателей (индикаторов) муниципальной подпрограммы;</w:t>
      </w:r>
    </w:p>
    <w:p w:rsidR="006E233D" w:rsidRDefault="00722C2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- обеспечения эффективной координации деятельности участников муниципальной подпрограммы и иных орга</w:t>
      </w:r>
      <w:r>
        <w:rPr>
          <w:rFonts w:ascii="Times New Roman" w:hAnsi="Times New Roman"/>
          <w:sz w:val="28"/>
          <w:szCs w:val="28"/>
        </w:rPr>
        <w:t>низаций, участвующих в реализации программных мероприятий;</w:t>
      </w:r>
    </w:p>
    <w:p w:rsidR="006E233D" w:rsidRDefault="00722C2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Основные проблемы в сфере управления муниципальным имуществом и земельными ресурсами:</w:t>
      </w:r>
    </w:p>
    <w:p w:rsidR="006E233D" w:rsidRDefault="00722C2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- отсутствие технической документации на объекты недвижимости, находящиеся в муниципальной собственности;</w:t>
      </w:r>
    </w:p>
    <w:p w:rsidR="006E233D" w:rsidRDefault="00722C2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- отс</w:t>
      </w:r>
      <w:r>
        <w:rPr>
          <w:rFonts w:ascii="Times New Roman" w:hAnsi="Times New Roman"/>
          <w:spacing w:val="-5"/>
          <w:sz w:val="28"/>
          <w:szCs w:val="28"/>
        </w:rPr>
        <w:t xml:space="preserve">утствие  уточненных данных по земельным участкам (межевание и постановка на кадастровый учет). </w:t>
      </w:r>
    </w:p>
    <w:p w:rsidR="006E233D" w:rsidRDefault="00722C2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Основные направления решения проблем в сфере эффективного использования муниципального имущества:</w:t>
      </w:r>
    </w:p>
    <w:p w:rsidR="006E233D" w:rsidRDefault="00722C2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- изготовление технической документации на объекты муниципальн</w:t>
      </w:r>
      <w:r>
        <w:rPr>
          <w:rFonts w:ascii="Times New Roman" w:hAnsi="Times New Roman"/>
          <w:spacing w:val="-5"/>
          <w:sz w:val="28"/>
          <w:szCs w:val="28"/>
        </w:rPr>
        <w:t>ой собственности;</w:t>
      </w:r>
    </w:p>
    <w:p w:rsidR="006E233D" w:rsidRDefault="00722C2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- межевание земельных участков, постановка их на кадастровый учет;</w:t>
      </w:r>
    </w:p>
    <w:p w:rsidR="006E233D" w:rsidRDefault="00722C2B">
      <w:pPr>
        <w:spacing w:after="0" w:line="240" w:lineRule="auto"/>
        <w:ind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- государственная регистрация права муниципальной собственности.</w:t>
      </w:r>
    </w:p>
    <w:p w:rsidR="006E233D" w:rsidRDefault="00722C2B">
      <w:pPr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настоящей подпрограммы позволит расширить благоприятные</w:t>
      </w:r>
      <w:r>
        <w:rPr>
          <w:rFonts w:ascii="Times New Roman" w:hAnsi="Times New Roman"/>
          <w:sz w:val="28"/>
          <w:szCs w:val="28"/>
        </w:rPr>
        <w:t xml:space="preserve"> условия для развития предпринимательства в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привлечь значительное количество платежеспособных инвесторов, готовых инвестировать средства в развитие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строительство жилья, социальных объектов.</w:t>
      </w:r>
    </w:p>
    <w:p w:rsidR="00722C2B" w:rsidRPr="00722C2B" w:rsidRDefault="00722C2B">
      <w:pPr>
        <w:spacing w:after="0"/>
        <w:jc w:val="both"/>
      </w:pP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2. Цель, задачи, сроки и э</w:t>
      </w:r>
      <w:r>
        <w:rPr>
          <w:rFonts w:ascii="Times New Roman" w:hAnsi="Times New Roman"/>
          <w:b/>
          <w:sz w:val="28"/>
          <w:szCs w:val="28"/>
        </w:rPr>
        <w:t xml:space="preserve">тапы реализации подпрограммы 3 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Основной целью подпрограммы является повышение эффективности управления и распоряжения земельными ресурсами, муниципальным имуществом.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Для достижения  заявленной  цели потребует решения следующих задач: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 xml:space="preserve">1. Создание условий </w:t>
      </w:r>
      <w:r>
        <w:rPr>
          <w:rFonts w:ascii="Times New Roman" w:hAnsi="Times New Roman"/>
          <w:sz w:val="28"/>
          <w:szCs w:val="28"/>
        </w:rPr>
        <w:t>для повышения эффективности использования земельных ресурсов, находящихся в муниципальной собственности и государственная собственность на которые не разграничена.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2. Создание условий для повышения эффективности использования и распоряжения имуществом, нах</w:t>
      </w:r>
      <w:r>
        <w:rPr>
          <w:rFonts w:ascii="Times New Roman" w:hAnsi="Times New Roman"/>
          <w:sz w:val="28"/>
          <w:szCs w:val="28"/>
        </w:rPr>
        <w:t>одящимся в муниципальной собственности.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3. Повышение доступности и качества оказания муниципальных услуг, связанных с формированием (межеванием)  и оценкой земельных участков, государственная собственность на которые не разграничена и (или) находящихся в м</w:t>
      </w:r>
      <w:r>
        <w:rPr>
          <w:rFonts w:ascii="Times New Roman" w:hAnsi="Times New Roman"/>
          <w:sz w:val="28"/>
          <w:szCs w:val="28"/>
        </w:rPr>
        <w:t xml:space="preserve">униципальной собственности, изготовлением технической документации и оценке объектов недвижимого имущества,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E233D" w:rsidRDefault="00722C2B">
      <w:pPr>
        <w:widowControl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4. Повышение эффективности использования средств областного бюджета и местного бюджетов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рам</w:t>
      </w:r>
      <w:r>
        <w:rPr>
          <w:rFonts w:ascii="Times New Roman" w:hAnsi="Times New Roman"/>
          <w:sz w:val="28"/>
          <w:szCs w:val="28"/>
        </w:rPr>
        <w:t>ках выполнения переданных полномочий по организации деятельности исполнительно-распорядительных функций в сфере управления и распоряжения земельными ресурсами, муниципальным имуществом.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3. Обоснование выделения системы мероприятий и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краткое описание основных мероприятий подпрограммы 3 </w:t>
      </w:r>
    </w:p>
    <w:p w:rsidR="006E233D" w:rsidRDefault="006E233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достижения заявленных целей и решения поставленных задач в рамках подпрограммы предусмотрена реализация трех мероприятий.  Предусмотренные мероприятия в комплексе наиболее полным образом охватывают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весь диапазон заданных приоритетных направлений по совершенствованию механизмов управления и распоряжения земельными ресурсами, муниципальным имуществом и в максимальной степени будут способствовать достижению целей и конечных результатов.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1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в сфере земельных отношений»  </w:t>
      </w:r>
      <w: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обусловлены необходимостью решения задач по обеспечению проведения землеустроительных работ на земельные участки для предоставления их многодетным семьям,  для муниципальных целей и проведения аукционов по продаж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прав на земельные участки, оформления земельных участков в муниципальную собственность, уплаты налога на землю.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2 «Реализация политики в области приватизации и управления муниципальной собственностью»  предполагает: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 мероприятий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 технической инвентаризации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(изготовление технических планов  и технических паспортов)</w:t>
      </w:r>
      <w:r>
        <w:rPr>
          <w:rFonts w:ascii="Times New Roman" w:hAnsi="Times New Roman"/>
          <w:sz w:val="28"/>
          <w:szCs w:val="28"/>
        </w:rPr>
        <w:t xml:space="preserve"> и постановке на кадастровый учет объектов муниципального имущества. Наличие технической документации необходимо для распоряжения имуществом (приватизация, закрепление з</w:t>
      </w:r>
      <w:r>
        <w:rPr>
          <w:rFonts w:ascii="Times New Roman" w:hAnsi="Times New Roman"/>
          <w:sz w:val="28"/>
          <w:szCs w:val="28"/>
        </w:rPr>
        <w:t>а муниципальными предприятиями и учреждениями, передача в государственную собственность в связи с разграничением полномочий, передача по договорам безвозмездного пользования и аренды и т.д.), а также для обеспечения государственной регистрации прав.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роведение оценки рыночной стоимости муниципального и бесхозяйного имущества, что позволит рационально использовать и вовлекать в хозяйственный оборот муниципальное имущество, в результате чего увеличится объем доходов бюджета.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3 «Субвенции бюдж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етам сельских поселений на осуществление переданных полномочий в сфере земельных отношений». Данное мероприятие направлено на финансирование полномочий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сфере земельных отношений, переданное на уровень сельских поселений на основании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ключенных соглашений.</w:t>
      </w:r>
    </w:p>
    <w:p w:rsidR="006E233D" w:rsidRDefault="00722C2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4 «Реализация мероприятий по утверждению генеральных планов, правил землепользования и застройки».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Указанное мероприятие направлено на финансирование сельских поселений для осуществления переданных полномочий по утверждени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генеральных планов, правил землепользования и застройки.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C2B" w:rsidRDefault="00722C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C2B" w:rsidRDefault="00722C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4. Прогноз конечных результатов подпрограммы.</w:t>
      </w:r>
    </w:p>
    <w:p w:rsidR="006E233D" w:rsidRDefault="00722C2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Перечень показателей подпрограммы </w:t>
      </w:r>
    </w:p>
    <w:p w:rsidR="006E233D" w:rsidRDefault="006E23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33D" w:rsidRDefault="00722C2B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При выполнении мероприятий подпрограммы предполагается достижение следующих конечных  показателей до 2025 года:</w:t>
      </w:r>
    </w:p>
    <w:p w:rsidR="006E233D" w:rsidRDefault="00722C2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1. Площадь земельных участков, предоставленных для строительства в расчете на 10 тыс. населения составит 0,5 га.  </w:t>
      </w:r>
    </w:p>
    <w:p w:rsidR="006E233D" w:rsidRDefault="00722C2B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2. Пополнение доходной части бюджета муниципального 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  от сдачи в аренду и реализации земли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– 10714 тыс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ублей. </w:t>
      </w:r>
    </w:p>
    <w:p w:rsidR="006E233D" w:rsidRDefault="00722C2B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>3. Пополнение доходной части бюджета муниципального 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 от сдачи в аренду и реализации имущества                       – 1253 тыс. рублей.</w:t>
      </w:r>
    </w:p>
    <w:p w:rsidR="006E233D" w:rsidRDefault="006E233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Ресурсное обеспечение подпрограммы </w:t>
      </w:r>
    </w:p>
    <w:p w:rsidR="00722C2B" w:rsidRDefault="00722C2B">
      <w:pPr>
        <w:widowControl w:val="0"/>
        <w:spacing w:after="0" w:line="240" w:lineRule="auto"/>
        <w:jc w:val="center"/>
      </w:pPr>
    </w:p>
    <w:p w:rsidR="006E233D" w:rsidRDefault="00722C2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Предполагае</w:t>
      </w:r>
      <w:r>
        <w:rPr>
          <w:rFonts w:ascii="Times New Roman" w:hAnsi="Times New Roman"/>
          <w:sz w:val="28"/>
          <w:szCs w:val="28"/>
        </w:rPr>
        <w:t>мые объемы финансирования подпрограммы  в разрезе источников финансирования по годам реализации представлены в таблице №1</w:t>
      </w:r>
    </w:p>
    <w:p w:rsidR="006E233D" w:rsidRDefault="00722C2B">
      <w:pPr>
        <w:widowControl w:val="0"/>
        <w:spacing w:after="0" w:line="240" w:lineRule="auto"/>
        <w:jc w:val="right"/>
      </w:pPr>
      <w:r>
        <w:t xml:space="preserve">                                                                                                        Таблица №1</w:t>
      </w:r>
    </w:p>
    <w:tbl>
      <w:tblPr>
        <w:tblW w:w="0" w:type="auto"/>
        <w:tblInd w:w="-1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61"/>
        <w:gridCol w:w="2049"/>
        <w:gridCol w:w="1941"/>
        <w:gridCol w:w="2188"/>
        <w:gridCol w:w="2043"/>
      </w:tblGrid>
      <w:tr w:rsidR="006E233D">
        <w:trPr>
          <w:trHeight w:val="276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финансирования, тыс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  <w:p w:rsidR="006E233D" w:rsidRDefault="006E23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E233D">
        <w:trPr>
          <w:trHeight w:val="741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3791,0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3791,0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1490,0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1490,0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729,0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729,0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1124,5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722,0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2174,3</w:t>
            </w:r>
          </w:p>
        </w:tc>
      </w:tr>
      <w:tr w:rsidR="006E233D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582,3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154,8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476,9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1214,0</w:t>
            </w:r>
          </w:p>
        </w:tc>
      </w:tr>
      <w:tr w:rsidR="006E233D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316,0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316,0</w:t>
            </w:r>
          </w:p>
        </w:tc>
      </w:tr>
      <w:tr w:rsidR="006E233D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576,9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2926,0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854,2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4357,1</w:t>
            </w:r>
          </w:p>
        </w:tc>
      </w:tr>
      <w:tr w:rsidR="006E233D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799,0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1299,0</w:t>
            </w:r>
          </w:p>
        </w:tc>
      </w:tr>
      <w:tr w:rsidR="006E233D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407,0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5407,0</w:t>
            </w:r>
          </w:p>
        </w:tc>
      </w:tr>
      <w:tr w:rsidR="006E233D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108,0</w:t>
            </w:r>
          </w:p>
        </w:tc>
      </w:tr>
      <w:tr w:rsidR="006E233D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1487,0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9705,3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11948,1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23140,4</w:t>
            </w:r>
          </w:p>
        </w:tc>
      </w:tr>
    </w:tbl>
    <w:p w:rsidR="006E233D" w:rsidRDefault="006E233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233D" w:rsidRDefault="00722C2B">
      <w:pPr>
        <w:widowControl w:val="0"/>
        <w:spacing w:after="0" w:line="240" w:lineRule="auto"/>
        <w:ind w:firstLine="540"/>
        <w:jc w:val="both"/>
        <w:sectPr w:rsidR="006E233D">
          <w:pgSz w:w="11906" w:h="16838"/>
          <w:pgMar w:top="1134" w:right="850" w:bottom="993" w:left="1701" w:header="709" w:footer="709" w:gutter="0"/>
          <w:cols w:space="1701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подлежит ежегодному уточнению в рамках подготовки проекта решения Муниципального совета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местном бюджете на очередной финансовый год и плановый период.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E233D" w:rsidRDefault="00722C2B" w:rsidP="00722C2B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</w:t>
      </w:r>
    </w:p>
    <w:p w:rsidR="006E233D" w:rsidRDefault="00722C2B" w:rsidP="00722C2B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муниципальной программе «Развитие</w:t>
      </w:r>
    </w:p>
    <w:p w:rsidR="006E233D" w:rsidRDefault="00722C2B" w:rsidP="00722C2B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поддержка малого и среднего предпринимательства,</w:t>
      </w:r>
    </w:p>
    <w:p w:rsidR="006E233D" w:rsidRDefault="00722C2B" w:rsidP="00722C2B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улучшение условий и охраны труда в </w:t>
      </w:r>
      <w:proofErr w:type="spellStart"/>
      <w:r>
        <w:rPr>
          <w:rFonts w:ascii="Times New Roman" w:hAnsi="Times New Roman"/>
          <w:sz w:val="26"/>
          <w:szCs w:val="26"/>
        </w:rPr>
        <w:t>Ровеньском</w:t>
      </w:r>
      <w:proofErr w:type="spellEnd"/>
    </w:p>
    <w:p w:rsidR="006E233D" w:rsidRDefault="00722C2B" w:rsidP="00722C2B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районе</w:t>
      </w:r>
      <w:proofErr w:type="gramEnd"/>
      <w:r>
        <w:rPr>
          <w:rFonts w:ascii="Times New Roman" w:hAnsi="Times New Roman"/>
          <w:sz w:val="26"/>
          <w:szCs w:val="26"/>
        </w:rPr>
        <w:t>»</w:t>
      </w:r>
    </w:p>
    <w:p w:rsidR="006E233D" w:rsidRDefault="006E233D" w:rsidP="00722C2B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E233D" w:rsidRPr="00722C2B" w:rsidRDefault="00722C2B" w:rsidP="00722C2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22C2B">
        <w:rPr>
          <w:rFonts w:ascii="Times New Roman" w:hAnsi="Times New Roman"/>
          <w:b/>
          <w:sz w:val="26"/>
          <w:szCs w:val="26"/>
        </w:rPr>
        <w:t>Система основных мероприятий (мероприятий) и</w:t>
      </w:r>
    </w:p>
    <w:p w:rsidR="006E233D" w:rsidRPr="00722C2B" w:rsidRDefault="00722C2B" w:rsidP="00722C2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22C2B">
        <w:rPr>
          <w:rFonts w:ascii="Times New Roman" w:hAnsi="Times New Roman"/>
          <w:b/>
          <w:sz w:val="26"/>
          <w:szCs w:val="26"/>
        </w:rPr>
        <w:t xml:space="preserve">показателей муниципальной программы на </w:t>
      </w:r>
      <w:r w:rsidRPr="00722C2B">
        <w:rPr>
          <w:rFonts w:ascii="Times New Roman" w:hAnsi="Times New Roman"/>
          <w:b/>
          <w:sz w:val="26"/>
          <w:szCs w:val="26"/>
          <w:lang w:val="en-US"/>
        </w:rPr>
        <w:t>I</w:t>
      </w:r>
      <w:r w:rsidRPr="00722C2B">
        <w:rPr>
          <w:rFonts w:ascii="Times New Roman" w:hAnsi="Times New Roman"/>
          <w:b/>
          <w:sz w:val="26"/>
          <w:szCs w:val="26"/>
        </w:rPr>
        <w:t xml:space="preserve"> этап реализации</w:t>
      </w:r>
    </w:p>
    <w:p w:rsidR="006E233D" w:rsidRPr="00722C2B" w:rsidRDefault="006E233D" w:rsidP="00722C2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E233D" w:rsidRDefault="00722C2B" w:rsidP="00722C2B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  <w:lang w:val="en-US"/>
        </w:rPr>
        <w:t>1</w:t>
      </w:r>
    </w:p>
    <w:p w:rsidR="006E233D" w:rsidRDefault="006E233D" w:rsidP="00722C2B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7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03"/>
        <w:gridCol w:w="2475"/>
        <w:gridCol w:w="1834"/>
        <w:gridCol w:w="1384"/>
        <w:gridCol w:w="1117"/>
        <w:gridCol w:w="2525"/>
        <w:gridCol w:w="662"/>
        <w:gridCol w:w="746"/>
        <w:gridCol w:w="717"/>
        <w:gridCol w:w="684"/>
        <w:gridCol w:w="92"/>
        <w:gridCol w:w="601"/>
        <w:gridCol w:w="207"/>
        <w:gridCol w:w="472"/>
        <w:gridCol w:w="207"/>
        <w:gridCol w:w="644"/>
      </w:tblGrid>
      <w:tr w:rsidR="006E233D">
        <w:trPr>
          <w:trHeight w:val="645"/>
          <w:tblHeader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программы, подпрограмм, мероприятий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 (начало, завершение)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показателя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49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 конечного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непосредственного результата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по годам реализации</w:t>
            </w:r>
          </w:p>
        </w:tc>
      </w:tr>
      <w:tr w:rsidR="006E233D">
        <w:trPr>
          <w:trHeight w:val="348"/>
          <w:tblHeader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2014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2016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2017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2018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2019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2020</w:t>
            </w:r>
          </w:p>
        </w:tc>
      </w:tr>
      <w:tr w:rsidR="006E233D">
        <w:trPr>
          <w:trHeight w:val="32"/>
          <w:tblHeader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</w:p>
        </w:tc>
      </w:tr>
      <w:tr w:rsidR="006E233D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и поддержка малого и среднего предпринимательства, улучшение и охрана труда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районе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Цель: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формирование благоприятного предпринимательского климата и повышение инновационной активности малого и среднего бизнеса в районе; улучшение условий и охраны труда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районе; создание доступных и комфортных условий для участников земельных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имущественных отношений.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экономики, анализа и прогнозирования, отдел по труду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района, отдел земельных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района, отдел имущественных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– 2020 год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Число  субъектов малого и среднего предпринимательства  (с учетом данных Единого реестра субъектов малого и среднего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предпринимательства ФНС России), включая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граждан, (ед.  на 10 тыс. населения)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</w:tr>
      <w:tr w:rsidR="006E233D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отгруженных товаров собственного производства, выполненных работ и услуг собственными силами 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руб.)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1605,0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1899,0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2021,65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2110,2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2194,3</w:t>
            </w:r>
          </w:p>
        </w:tc>
      </w:tr>
      <w:tr w:rsidR="006E233D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 и со смертельным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исходом в расчете на 1 тыс. работающих (ед.)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  <w:tr w:rsidR="006E233D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инвестиционной привлекательности (площадь земельных участков, предоставленных для строительства в расчете на 10 тыс. населения)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6E233D">
        <w:tc>
          <w:tcPr>
            <w:tcW w:w="145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Задача 1. Обеспечение благоприятных условий для устойчивого развития малого и среднего предпринимательства в целях укрепления экономики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и обеспечения социальной стабильности в обществе</w:t>
            </w:r>
          </w:p>
        </w:tc>
      </w:tr>
      <w:tr w:rsidR="006E233D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1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и поддержка малого и среднего предпринимательства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анализа и прогнозирования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 – 2020 год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Число  субъектов малого и среднего предпринимательства  (с учетом данных Единого реестра субъектов малого и среднего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предпринимательства ФНС России), включая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граждан (ед.  на 10 тыс. населения)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259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</w:t>
            </w:r>
          </w:p>
        </w:tc>
      </w:tr>
      <w:tr w:rsidR="006E233D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отгруженных товаров собственного производства, выполненных работ и услуг собственными силами 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руб.)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1605,0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1899,0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2042,8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2166,0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2338,7</w:t>
            </w:r>
          </w:p>
        </w:tc>
      </w:tr>
      <w:tr w:rsidR="006E233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1.1. Гранты на реализацию проектов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анализа и прогнозирования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2020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участников конкурса на получение гранта на реализацию проекта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E233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1.2.  Мероприятия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(проведение конкурсов, мастер-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классов для начинающих и действующих СМСП,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граждан)</w:t>
            </w:r>
          </w:p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экономики, анализа и прогнозирования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 – 2020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Показатель 1.2.1. Количество участников мероприятий, направленных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популяризацию предпринимательства и развитие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населения ед.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  <w:tr w:rsidR="006E233D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1.3. Информационная, консультационная и методическая поддержка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анализа и прогнозирования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2020 год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субъектов МСП, включая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граждан,  обратившихся в ОМС за консультацией в получении государственной и муниципальной поддержки, единиц</w:t>
            </w:r>
          </w:p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</w:tr>
      <w:tr w:rsidR="006E233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Основное мероприятие 1.4. Обеспечение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общественного помощника Уполномоченного по защите прав предпринимателей в Белгородской области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экономики, анализа и прогнозирован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2018 год – 2020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1.4.1.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рассмотренных обращений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общественным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помощником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Уполномоченным по защите прав предпринимателей в Белгородской области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 в общем количестве поступивших обращений, процентов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E233D">
        <w:tc>
          <w:tcPr>
            <w:tcW w:w="145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Задача 2. Улучшение условий и охраны труда в целях снижения профессиональных рисков работников организаций, расположенных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6E233D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2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условий и охраны труда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труду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 – 2020 год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регрессирующий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Численность пострадавших в результате несчастных случаев на производстве с утратой трудоспособности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1 рабочий день и более и со смертельным исходом в расчете на 1 тыс. работающих (ед.)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  <w:tr w:rsidR="006E233D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(ед.)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E233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2.1. Осуществление полномочий в области охраны труда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труду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 – 2020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2.1.1.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руководителей и специалистов, прошедших обучение и проверку знаний требований охраны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труда (ед.)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</w:tr>
      <w:tr w:rsidR="006E233D">
        <w:tc>
          <w:tcPr>
            <w:tcW w:w="145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Задача 3. Повышение эффективности управления и распоряжения земельными ресурсами, муниципальным имуществом</w:t>
            </w:r>
          </w:p>
        </w:tc>
      </w:tr>
      <w:tr w:rsidR="006E233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3 Осуществление мероприятий в сфере земельных отношений и управления имуществом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земельных правоотношений администрации, отдел имущественных правоотношений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 – 2020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Улучшение инвестиционной привлекательности (площадь земельных участков, предоставленных для строительства в расчете на 10 тыс. населения),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6E233D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3.1.  Мероприятия в сфере земельных отношений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земельных правоотношений администрации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 – 2020 год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3.1.1.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Пополнение доходной части бюджета  от сдачи в аренду и реализации земли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2883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1250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5913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6238</w:t>
            </w:r>
          </w:p>
        </w:tc>
      </w:tr>
      <w:tr w:rsidR="006E233D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3.1.2.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предоставленных СМСП земельных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участков для реализации проектов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E233D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3.2.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имущественных правоотношений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 – 2020 год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3.2.1.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Пополнение доходной части бюджета  от сдачи в аренду и реализации имущества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4219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1276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3378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1581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1664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1182</w:t>
            </w:r>
          </w:p>
        </w:tc>
      </w:tr>
      <w:tr w:rsidR="006E233D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3.2.2.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Доля объектов недвижимости, права на которые зарегистрированы, в общем количестве объектов недвижимости, относящихся к муниципальной собственности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6E233D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3.2.3.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объектов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недвижимости муниципальной собственности, прошедших государственную регистрацию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392</w:t>
            </w:r>
          </w:p>
        </w:tc>
      </w:tr>
      <w:tr w:rsidR="006E233D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3.2.4.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бесхозяйных объектов, оформленных в муниципальную собственность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2C2B" w:rsidRDefault="00722C2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2C2B" w:rsidRDefault="00722C2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2C2B" w:rsidRDefault="00722C2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2C2B" w:rsidRDefault="00722C2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2C2B" w:rsidRDefault="00722C2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2C2B" w:rsidRDefault="00722C2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2C2B" w:rsidRDefault="00722C2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E233D" w:rsidRPr="00722C2B" w:rsidRDefault="00722C2B" w:rsidP="00722C2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22C2B">
        <w:rPr>
          <w:rFonts w:ascii="Times New Roman" w:hAnsi="Times New Roman"/>
          <w:b/>
          <w:sz w:val="26"/>
          <w:szCs w:val="26"/>
        </w:rPr>
        <w:lastRenderedPageBreak/>
        <w:t>Система основных мероприятий (мероприятий) и</w:t>
      </w:r>
    </w:p>
    <w:p w:rsidR="006E233D" w:rsidRPr="00722C2B" w:rsidRDefault="00722C2B" w:rsidP="00722C2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22C2B">
        <w:rPr>
          <w:rFonts w:ascii="Times New Roman" w:hAnsi="Times New Roman"/>
          <w:b/>
          <w:sz w:val="26"/>
          <w:szCs w:val="26"/>
        </w:rPr>
        <w:t xml:space="preserve">показателей муниципальной программы на </w:t>
      </w:r>
      <w:r w:rsidRPr="00722C2B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722C2B">
        <w:rPr>
          <w:rFonts w:ascii="Times New Roman" w:hAnsi="Times New Roman"/>
          <w:b/>
          <w:sz w:val="26"/>
          <w:szCs w:val="26"/>
        </w:rPr>
        <w:t xml:space="preserve"> этап реализации</w:t>
      </w:r>
    </w:p>
    <w:p w:rsidR="006E233D" w:rsidRPr="00722C2B" w:rsidRDefault="006E233D" w:rsidP="00722C2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E233D" w:rsidRDefault="00722C2B" w:rsidP="00722C2B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  <w:lang w:val="en-US"/>
        </w:rPr>
        <w:t>2</w:t>
      </w:r>
    </w:p>
    <w:p w:rsidR="006E233D" w:rsidRDefault="006E23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7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89"/>
        <w:gridCol w:w="2525"/>
        <w:gridCol w:w="1796"/>
        <w:gridCol w:w="1352"/>
        <w:gridCol w:w="1870"/>
        <w:gridCol w:w="2665"/>
        <w:gridCol w:w="773"/>
        <w:gridCol w:w="707"/>
        <w:gridCol w:w="880"/>
        <w:gridCol w:w="810"/>
        <w:gridCol w:w="1003"/>
      </w:tblGrid>
      <w:tr w:rsidR="006E233D">
        <w:trPr>
          <w:trHeight w:val="645"/>
          <w:tblHeader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программы, подпрограмм, мероприятий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 (начало, завершение)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показателя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4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 конечного и непосредственного результата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годам реализации</w:t>
            </w:r>
          </w:p>
        </w:tc>
      </w:tr>
      <w:tr w:rsidR="006E233D">
        <w:trPr>
          <w:trHeight w:val="348"/>
          <w:tblHeader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6E233D">
        <w:trPr>
          <w:trHeight w:val="32"/>
          <w:tblHeader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</w:tr>
      <w:tr w:rsidR="006E233D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и поддержка малого и среднего предпринимательства, улучшение и охрана труда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районе Белгородской области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Цель: формирование благоприятного предпринимательского климата и повышение инновационной активности малого и среднего бизнеса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йоне; улучшение условий и охраны труда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районе; создание доступных и комфортных условий для участников земельных и имущественных отношений.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экономики, анализа и прогнозирования, отдел по труду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района, отдел земел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района, отдел имущественных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правоотношений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2021 год – 2025год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Число  субъектов малого и среднего предпринимательства  (с учетом данных Единого реестра субъектов малого и среднего предпринимательства ФНС России), включая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граждан, (ед.  на 10 тыс. населения)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265</w:t>
            </w:r>
          </w:p>
        </w:tc>
      </w:tr>
      <w:tr w:rsidR="006E233D"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отгруженных товаров собственного производства, выполненных работ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услуг собственными силами 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руб.)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2282,6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2282,6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2282,6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2282,6</w:t>
            </w:r>
          </w:p>
        </w:tc>
      </w:tr>
      <w:tr w:rsidR="006E233D"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(ед.)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  <w:tr w:rsidR="006E233D"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инвестиционной привлекательности (площадь земельных участков, предоставленных для строительства в расчете на 10 тыс. населения)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6E233D">
        <w:tc>
          <w:tcPr>
            <w:tcW w:w="1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Задача 1. Обеспечение благоприятных условий для устойчивого развития малого и среднего предпринимательства в целях укрепления экономики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и обеспечения социальной стабильности в обществе</w:t>
            </w:r>
          </w:p>
        </w:tc>
      </w:tr>
      <w:tr w:rsidR="006E233D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1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и поддержка малого и среднего предпринимательства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анализа и прогнозирования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2025 год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Число  субъектов малого и среднего предпринимательства  (с учетом данных Единого реестра субъектов малого и среднего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предпринимательства ФНС России), включая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граждан, (ед.  на 10 тыс. населения)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265</w:t>
            </w:r>
          </w:p>
        </w:tc>
      </w:tr>
      <w:tr w:rsidR="006E233D"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отгруженных товаров собственного производства, выполненных работ и услуг собственными силами 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руб.)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2282,6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2282,6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2282,6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222,6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2282,6</w:t>
            </w:r>
          </w:p>
        </w:tc>
      </w:tr>
      <w:tr w:rsidR="006E233D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.1.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Основное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мероприятие 1.1. Гранты на реализацию проектов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экономики, анализа и прогнозирования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2021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год – 2025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рующий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участников конкурса на получение гранта на реализацию проекта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E233D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1.2.  Мероприятия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(проведение конкурсов, мастер-классов для начинающих, действующих СМСП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граждан</w:t>
            </w:r>
            <w:proofErr w:type="gramEnd"/>
          </w:p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анализа и прогнозирования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2025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Показатель 1.2.1. Количество участников мероприятий, направленных на популяризацию предпринимательства и развитие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самозанятости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населения, ед.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  <w:tr w:rsidR="006E233D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1.3. Информационная, консультационная и методическая поддержка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анализа и прогнозирования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2025 год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субъектов МСП, включая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граждан, обратившихся в ОМС за консультацией 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получении государственной и муниципальной поддержки, единиц</w:t>
            </w:r>
          </w:p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E233D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Основное мероприятие 1.4. Обеспечение деятельности общественного помощника Уполномоченного по защите прав предпринимателей в Белгородской области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экономики, анализа и прогнозирования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2025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Прогресси</w:t>
            </w:r>
            <w:proofErr w:type="spellEnd"/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рующий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1.4.1.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рассмотренных обращений общественным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помощником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Уполномоченным по защите прав предпринимателей в Белгородской области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 в общем количестве поступивших обращений, процентов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E233D">
        <w:tc>
          <w:tcPr>
            <w:tcW w:w="1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Задача 2. Улучшение условий и охраны труда в целях снижения профессиональных рисков работников организаций, расположенных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</w:tr>
      <w:tr w:rsidR="006E233D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2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Улучшение условий и охраны труда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по труду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2025 год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регрессирующий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(ед.)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  <w:p w:rsidR="006E233D" w:rsidRDefault="006E233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233D"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(ед.)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E233D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Основное мероприятие 2.1. Осуществление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полномочий в области охраны труда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по труду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2025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2.1.1.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руководителей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специалистов, прошедших обучение и проверку знаний требований охраны труда (ед.)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E233D">
        <w:tc>
          <w:tcPr>
            <w:tcW w:w="1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Задача 3. Повышение эффективности управления и распоряжения земельными ресурсами, муниципальным имуществом</w:t>
            </w:r>
          </w:p>
        </w:tc>
      </w:tr>
      <w:tr w:rsidR="006E233D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3 Осуществление мероприятий в сфере земельных отношений и управления имуществом на территории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земельных правоотношений администрации, отдел имущественных правоотношений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 – 2025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Улучшение инвестиционной привлекательности (площадь земельных участков, предоставленных для строительства в расчете на 10 тыс. населения),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6E233D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3.1.  Мероприятия в сфере земельных отношений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земельных правоотношений администрации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2025 год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3.1.1.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Пополнение доходной части бюджета  от сдачи в аренду и реализации земли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6290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10714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10714</w:t>
            </w:r>
          </w:p>
        </w:tc>
      </w:tr>
      <w:tr w:rsidR="006E233D"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3.1.2.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предоставленных СМСП земельных участков для реализации проектов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E233D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3.2.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имущественных правоотношений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2025 год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прогрессирующий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3.2.1.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Пополнение доходной части бюджета  от сдачи в аренду и реализации имущества 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1253</w:t>
            </w:r>
          </w:p>
        </w:tc>
      </w:tr>
      <w:tr w:rsidR="006E233D"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3.2.2.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объектов недвижимости, права на которые зарегистрированы, в общем количестве объектов недвижимости, относящихся к муниципальной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собственности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6E233D"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6E233D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 3.2.3.</w:t>
            </w:r>
          </w:p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объектов недвижимости муниципальной собственности, прошедших государственную регистрацию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3D" w:rsidRDefault="00722C2B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441</w:t>
            </w:r>
          </w:p>
        </w:tc>
      </w:tr>
    </w:tbl>
    <w:p w:rsidR="006E233D" w:rsidRDefault="006E233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6" w:name="Par2942"/>
      <w:bookmarkStart w:id="27" w:name="Par2732"/>
      <w:bookmarkEnd w:id="26"/>
      <w:bookmarkEnd w:id="27"/>
    </w:p>
    <w:p w:rsidR="006E233D" w:rsidRDefault="006E233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2C2B" w:rsidRDefault="00722C2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838"/>
        <w:gridCol w:w="2520"/>
        <w:gridCol w:w="1886"/>
        <w:gridCol w:w="1946"/>
        <w:gridCol w:w="690"/>
        <w:gridCol w:w="690"/>
        <w:gridCol w:w="690"/>
        <w:gridCol w:w="690"/>
        <w:gridCol w:w="690"/>
        <w:gridCol w:w="690"/>
        <w:gridCol w:w="1078"/>
        <w:gridCol w:w="81"/>
      </w:tblGrid>
      <w:tr w:rsidR="006E233D">
        <w:trPr>
          <w:gridAfter w:val="1"/>
          <w:wAfter w:w="81" w:type="dxa"/>
        </w:trPr>
        <w:tc>
          <w:tcPr>
            <w:tcW w:w="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lastRenderedPageBreak/>
              <w:br/>
            </w:r>
          </w:p>
        </w:tc>
        <w:tc>
          <w:tcPr>
            <w:tcW w:w="1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4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4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234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Приложение № 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</w:p>
        </w:tc>
      </w:tr>
      <w:tr w:rsidR="006E233D">
        <w:tc>
          <w:tcPr>
            <w:tcW w:w="8318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t>Ресурсное обеспечение и прогнозная (справочная) оценка расходов на реализацию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t xml:space="preserve">основных мероприятий (мероприятий) муниципальной программы 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br/>
              <w:t>из различных источников финансирования на I этап реализации</w:t>
            </w:r>
          </w:p>
        </w:tc>
        <w:tc>
          <w:tcPr>
            <w:tcW w:w="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right"/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t xml:space="preserve">Таблица 3.1 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0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0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</w:tr>
      <w:tr w:rsidR="006E233D">
        <w:trPr>
          <w:gridAfter w:val="7"/>
          <w:wAfter w:w="3363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Статус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Общий объем финансирования, тыс. рублей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Итого на I этап (2014-2020 годы)</w:t>
            </w:r>
          </w:p>
        </w:tc>
      </w:tr>
      <w:tr w:rsidR="006E233D">
        <w:trPr>
          <w:gridAfter w:val="5"/>
          <w:wAfter w:w="2430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2015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2017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2018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2019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2020</w:t>
            </w:r>
          </w:p>
        </w:tc>
      </w:tr>
      <w:tr w:rsidR="006E233D">
        <w:trPr>
          <w:gridAfter w:val="10"/>
          <w:wAfter w:w="5878" w:type="dxa"/>
          <w:trHeight w:val="509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</w:tr>
      <w:tr w:rsidR="006E233D">
        <w:trPr>
          <w:gridAfter w:val="1"/>
          <w:wAfter w:w="81" w:type="dxa"/>
        </w:trPr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12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районе Белгородской области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30966,4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4120,0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2596,0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1864,0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1421,0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2941,3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2088,0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15030,3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1487,0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327,8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582,3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910,1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14780,3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329,0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341,0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341,0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1568,5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655,8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3671,3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14699,1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3791,0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2255,0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1523,0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985,0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1045,0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849,9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10448,9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Развитие и поддержка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2751,0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33,0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256,0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323,0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985,0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льный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2751,0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323,0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373,0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985,0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1.1.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Гранты на реализацию проектов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2250,0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750,0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льный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2250,0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750,0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1.2.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(проведение конкурсов, мастер-классов для начинающих и действующих СМСП, включая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граждан)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501,0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235,0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льный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501,0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235,0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lastRenderedPageBreak/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lastRenderedPageBreak/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lastRenderedPageBreak/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lastRenderedPageBreak/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lastRenderedPageBreak/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Подпрограмма 2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Улучшение условий и охраны труда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5075,0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329,0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341,0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341,0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436,0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444,0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501,0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2392,0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5075,0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329,0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341,0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341,0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2392,0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2.1.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Осуществление полномочий в области охраны труда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5075,0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329,0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341,0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341,0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436,0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444,0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501,0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2392,0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льный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5075,0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329,0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341,0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341,0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2392,0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Подпрограмма 3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Осуществление мероприятий в сфере земельных отношений и управления имуществом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23140,4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3791,0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2255,0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1490,0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729,0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2174,3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1214,0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11653,3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льный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1487,0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327,8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582,3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910,1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9705,3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1124,5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154,8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1279,3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11948,1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3791,0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2255,0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1490,0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729,0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722,0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476,9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9463,9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3.1.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Мероприятия в сфере земельных отношений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14001,4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1149,0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145,0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262,0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1556,3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919,0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4137,3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льный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1487,0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327,8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582,3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910,1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9705,3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1124,5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154,8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1279,3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2809,1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1149,0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262,0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181,9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1947,9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3.2.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8349,0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3685,0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476,0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1345,0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467,0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458,0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295,0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6726,0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льный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8349,0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3685,0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476,0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1345,0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467,0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458,0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295,0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6726,0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3.3.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Реализация мероприятий по утверждению генеральных планов, правил землепользования и застройки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630,0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160,0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льный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1"/>
          <w:wAfter w:w="81" w:type="dxa"/>
        </w:trPr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vMerge/>
          </w:tcPr>
          <w:p w:rsidR="006E233D" w:rsidRDefault="006E233D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</w:tbl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545"/>
        <w:gridCol w:w="216"/>
        <w:gridCol w:w="216"/>
        <w:gridCol w:w="1751"/>
        <w:gridCol w:w="216"/>
        <w:gridCol w:w="654"/>
        <w:gridCol w:w="863"/>
        <w:gridCol w:w="130"/>
        <w:gridCol w:w="743"/>
        <w:gridCol w:w="150"/>
        <w:gridCol w:w="155"/>
        <w:gridCol w:w="273"/>
        <w:gridCol w:w="177"/>
        <w:gridCol w:w="988"/>
        <w:gridCol w:w="91"/>
        <w:gridCol w:w="137"/>
        <w:gridCol w:w="451"/>
        <w:gridCol w:w="257"/>
        <w:gridCol w:w="889"/>
        <w:gridCol w:w="564"/>
        <w:gridCol w:w="190"/>
        <w:gridCol w:w="51"/>
        <w:gridCol w:w="245"/>
        <w:gridCol w:w="205"/>
        <w:gridCol w:w="330"/>
        <w:gridCol w:w="394"/>
        <w:gridCol w:w="204"/>
        <w:gridCol w:w="180"/>
        <w:gridCol w:w="344"/>
        <w:gridCol w:w="50"/>
        <w:gridCol w:w="526"/>
        <w:gridCol w:w="44"/>
        <w:gridCol w:w="289"/>
        <w:gridCol w:w="79"/>
        <w:gridCol w:w="169"/>
        <w:gridCol w:w="216"/>
        <w:gridCol w:w="762"/>
      </w:tblGrid>
      <w:tr w:rsidR="006E233D">
        <w:trPr>
          <w:gridAfter w:val="4"/>
          <w:wAfter w:w="1016" w:type="dxa"/>
        </w:trPr>
        <w:tc>
          <w:tcPr>
            <w:tcW w:w="92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74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6E233D">
            <w:pPr>
              <w:spacing w:after="0" w:line="57" w:lineRule="atLeast"/>
            </w:pPr>
          </w:p>
        </w:tc>
        <w:tc>
          <w:tcPr>
            <w:tcW w:w="111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06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48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4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2430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right"/>
            </w:pPr>
            <w:r>
              <w:br/>
            </w:r>
          </w:p>
        </w:tc>
      </w:tr>
      <w:tr w:rsidR="006E233D">
        <w:trPr>
          <w:gridAfter w:val="3"/>
          <w:wAfter w:w="943" w:type="dxa"/>
        </w:trPr>
        <w:tc>
          <w:tcPr>
            <w:tcW w:w="8246" w:type="dxa"/>
            <w:gridSpan w:val="3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t>Ресурсное обеспечение и прогнозная (справочная) оценка расходов на реализацию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br/>
              <w:t xml:space="preserve">основных мероприятий (мероприятий) муниципальной программы 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br/>
              <w:t>из различных источников финансирования на II этап реализации</w:t>
            </w:r>
          </w:p>
        </w:tc>
        <w:tc>
          <w:tcPr>
            <w:tcW w:w="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74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11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06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right"/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t xml:space="preserve">Таблица 3.2 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74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11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066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</w:tr>
      <w:tr w:rsidR="006E233D">
        <w:trPr>
          <w:gridAfter w:val="19"/>
          <w:wAfter w:w="3933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Статус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Общий объем финансирования, тыс. рублей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Итого на II этап (2021-2025 годы)</w:t>
            </w:r>
          </w:p>
        </w:tc>
      </w:tr>
      <w:tr w:rsidR="006E233D">
        <w:trPr>
          <w:gridAfter w:val="18"/>
          <w:wAfter w:w="344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2021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2022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2023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2025</w:t>
            </w:r>
          </w:p>
        </w:tc>
      </w:tr>
      <w:tr w:rsidR="006E233D">
        <w:trPr>
          <w:gridAfter w:val="31"/>
          <w:wAfter w:w="6594" w:type="dxa"/>
          <w:trHeight w:val="509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12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районе Белгородской области 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30966,4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1135,0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5207,1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2200,0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6335,0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1059,0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15936,1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1487,0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576,9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576,9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14780,3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501,0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3447,0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1028,0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5555,0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578,0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11109,0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14699,1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634,0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1183,2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1172,0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481,0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4250,2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Подпрограмма 1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Развитие и поддержка малого и среднего предпринимательства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2751,0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318,0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329,0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1766,0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2751,0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318,0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329,0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373,0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373,0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373,0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1766,0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1.1.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Гранты на реализацию проектов 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2250,0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300,0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300,0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300,0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300,0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300,0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1500,0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2250,0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1500,0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1.2.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(проведение конкурсов, мастер-классов для начинающих и действующих СМСП, включая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граждан)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501,0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266,0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501,0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266,0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Подпрограмма 2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Улучшение условий и охраны труда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5075,0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501,0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521,0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528,0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555,0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578,0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2683,0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5075,0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501,0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521,0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528,0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555,0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578,0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2683,0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2.1.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Осуществление полномочий в области охраны труда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5075,0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501,0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521,0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528,0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555,0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578,0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2683,0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5075,0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501,0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521,0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528,0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555,0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578,0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2683,0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Подпрограмма 3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Осуществление мероприятий в сфере земельных отношений и управления имуществом на территории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23140,4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316,0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4357,1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1299,0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5407,0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108,0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11487,1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1487,0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576,9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576,9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9705,3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2926,0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5000,0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8426,0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11948,1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316,0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854,2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799,0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407,0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108,0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2484,2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3.1.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Мероприятия в сфере земельных отношений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14001,4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3774,1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680,0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5300,0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9864,1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1487,0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576,9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576,9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9705,3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2926,0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5000,0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8426,0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2809,1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271,2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861,2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3.2.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8349,0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206,0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583,0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619,0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107,0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108,0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1623,0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8349,0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206,0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583,0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619,0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1623,0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е внебюджетные фонды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9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3.3.</w:t>
            </w:r>
          </w:p>
        </w:tc>
        <w:tc>
          <w:tcPr>
            <w:tcW w:w="17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Реализация мероприятий по утверждению генеральных планов, правил землепользования и застройки</w:t>
            </w:r>
          </w:p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местный бюджет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территориальные внебюджетные фонды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6E233D">
        <w:trPr>
          <w:gridAfter w:val="4"/>
          <w:wAfter w:w="1016" w:type="dxa"/>
        </w:trPr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иные источники</w:t>
            </w: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0,0</w:t>
            </w:r>
          </w:p>
        </w:tc>
      </w:tr>
      <w:tr w:rsidR="00722C2B">
        <w:trPr>
          <w:gridAfter w:val="4"/>
          <w:wAfter w:w="1016" w:type="dxa"/>
        </w:trPr>
        <w:tc>
          <w:tcPr>
            <w:tcW w:w="0" w:type="auto"/>
            <w:gridSpan w:val="3"/>
          </w:tcPr>
          <w:p w:rsidR="00722C2B" w:rsidRDefault="00722C2B"/>
        </w:tc>
        <w:tc>
          <w:tcPr>
            <w:tcW w:w="0" w:type="auto"/>
            <w:gridSpan w:val="3"/>
          </w:tcPr>
          <w:p w:rsidR="00722C2B" w:rsidRDefault="00722C2B"/>
        </w:tc>
        <w:tc>
          <w:tcPr>
            <w:tcW w:w="1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2C2B" w:rsidRDefault="00722C2B">
            <w:pPr>
              <w:spacing w:after="0" w:line="57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2C2B" w:rsidRDefault="00722C2B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2C2B" w:rsidRDefault="00722C2B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2C2B" w:rsidRDefault="00722C2B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2C2B" w:rsidRDefault="00722C2B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2C2B" w:rsidRDefault="00722C2B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2C2B" w:rsidRDefault="00722C2B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2C2B" w:rsidRDefault="00722C2B">
            <w:pPr>
              <w:spacing w:after="0" w:line="57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  <w:tr w:rsidR="006E233D"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1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65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26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6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9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236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722C2B" w:rsidRDefault="00722C2B">
            <w:pPr>
              <w:spacing w:after="0" w:line="57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6E233D" w:rsidRDefault="00722C2B">
            <w:pPr>
              <w:spacing w:after="0" w:line="57" w:lineRule="atLeast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Приложение № 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</w:r>
          </w:p>
        </w:tc>
      </w:tr>
      <w:tr w:rsidR="006E233D">
        <w:tc>
          <w:tcPr>
            <w:tcW w:w="8536" w:type="dxa"/>
            <w:gridSpan w:val="3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lastRenderedPageBreak/>
              <w:t>Ресурсное обеспечение реализации муниципальной программы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br/>
              <w:t>за счет средств местного бюджета на I этап реализации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</w:tr>
      <w:tr w:rsidR="006E233D"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1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5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26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9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right"/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t>Таблица 4.1</w:t>
            </w:r>
          </w:p>
        </w:tc>
      </w:tr>
      <w:tr w:rsidR="006E233D">
        <w:tc>
          <w:tcPr>
            <w:tcW w:w="8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22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13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65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26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6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9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93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7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52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</w:tr>
      <w:tr w:rsidR="006E233D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Статус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19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Общий объем финансирования, тыс. рублей</w:t>
            </w:r>
          </w:p>
        </w:tc>
        <w:tc>
          <w:tcPr>
            <w:tcW w:w="239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Итого на I этап (2014-2020 годы)</w:t>
            </w:r>
          </w:p>
        </w:tc>
      </w:tr>
      <w:tr w:rsidR="006E233D"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ГРБС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2015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2016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2017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2018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2019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2020</w:t>
            </w:r>
          </w:p>
        </w:tc>
        <w:tc>
          <w:tcPr>
            <w:tcW w:w="0" w:type="auto"/>
            <w:vMerge/>
          </w:tcPr>
          <w:p w:rsidR="006E233D" w:rsidRDefault="006E233D"/>
        </w:tc>
      </w:tr>
      <w:tr w:rsidR="006E233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16</w:t>
            </w:r>
          </w:p>
        </w:tc>
      </w:tr>
      <w:tr w:rsidR="006E233D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районе Белгородской области 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всего, в том числе: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14 699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3 791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2 255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1 523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985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1 045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850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10 449</w:t>
            </w:r>
          </w:p>
        </w:tc>
      </w:tr>
      <w:tr w:rsidR="006E233D"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района (отдел экономики, анализа и прогнозирования)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850,872,886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2 751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256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323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985</w:t>
            </w:r>
          </w:p>
        </w:tc>
      </w:tr>
      <w:tr w:rsidR="006E233D"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района (отдел земельных правоотношений, отдел имущественны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х правоотношений, управление капитального строительства, транспорта, ЖКХ и топливно-энергетического комплекса, управление культуры, туризма, молод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ежной политики и спорта)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850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11 948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3 791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2 255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1 490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729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722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477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9 464</w:t>
            </w:r>
          </w:p>
        </w:tc>
      </w:tr>
      <w:tr w:rsidR="006E233D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Развитие и поддержка малого и среднего предпринимательства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2 751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256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323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985</w:t>
            </w:r>
          </w:p>
        </w:tc>
      </w:tr>
      <w:tr w:rsidR="006E233D"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района (отдел экономики, анализа и прогнозирования)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850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2 751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256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323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985</w:t>
            </w:r>
          </w:p>
        </w:tc>
      </w:tr>
      <w:tr w:rsidR="006E233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1.1.</w:t>
            </w: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Гранты на реализацию проектов 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(отдел экономики, анализа и прогнозирования)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850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07.1.02.00000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2 250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750</w:t>
            </w:r>
          </w:p>
        </w:tc>
      </w:tr>
      <w:tr w:rsidR="006E233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1.1.</w:t>
            </w: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Мероприятия (проведение конкурсов, мастер-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классов для начинающих и действующих СМСП, включая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граждан) 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(отдел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экономики, анализа и прогнозирования)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850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07.1.01.0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200,300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501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235</w:t>
            </w:r>
          </w:p>
        </w:tc>
      </w:tr>
      <w:tr w:rsidR="006E233D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Подпрограмма 3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Осуществление мероприятий в сфере земельных отношений и управления имуществом на территории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района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11 948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3 791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2 255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1 490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729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722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477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9 464</w:t>
            </w:r>
          </w:p>
        </w:tc>
      </w:tr>
      <w:tr w:rsidR="006E233D">
        <w:tc>
          <w:tcPr>
            <w:tcW w:w="0" w:type="auto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района (отдел земельных правоотношений, отдел имущественных правоотношений, управление капитального строительства, транспорта, ЖКХ и топливно-энергетического комплекса, упр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авление культуры, туризма, молодежной политики и спорта)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850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11 948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3 791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2 255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1 490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729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722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477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9 464</w:t>
            </w:r>
          </w:p>
        </w:tc>
      </w:tr>
      <w:tr w:rsidR="006E233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3.1.</w:t>
            </w: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Мероприятия в сфере земельных отношений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(отдел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земельных правоотношений)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850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07.3.02.0000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2 809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1 149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262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1 948</w:t>
            </w:r>
          </w:p>
        </w:tc>
      </w:tr>
      <w:tr w:rsidR="006E233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Основное мероприятие 3.2.</w:t>
            </w: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(отдел имущественных правоотношений, управление капитального строительства, транспорта, ЖКХ и топливно-энергетич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еского комплекса, управление культуры, туризма, молодежной политики и спорта)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850,886,872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07.3.01.00000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200,800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8 349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3 685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476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1 345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467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458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6 726</w:t>
            </w:r>
          </w:p>
        </w:tc>
      </w:tr>
      <w:tr w:rsidR="006E233D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3.2.</w:t>
            </w:r>
          </w:p>
        </w:tc>
        <w:tc>
          <w:tcPr>
            <w:tcW w:w="1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Реализация мероприятий по утверждению генеральных планов, правил землепользования и застройки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 капитального строительства, транспорта, ЖКХ и топливно-энергетическо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 комплекса)</w:t>
            </w: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886</w:t>
            </w:r>
          </w:p>
        </w:tc>
        <w:tc>
          <w:tcPr>
            <w:tcW w:w="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0113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0730380470</w:t>
            </w: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500</w:t>
            </w:r>
          </w:p>
        </w:tc>
        <w:tc>
          <w:tcPr>
            <w:tcW w:w="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790</w:t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630</w:t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790</w:t>
            </w:r>
          </w:p>
        </w:tc>
      </w:tr>
      <w:tr w:rsidR="006E233D">
        <w:tc>
          <w:tcPr>
            <w:tcW w:w="87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lastRenderedPageBreak/>
              <w:br/>
            </w:r>
          </w:p>
        </w:tc>
        <w:tc>
          <w:tcPr>
            <w:tcW w:w="11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lastRenderedPageBreak/>
              <w:br/>
            </w:r>
          </w:p>
        </w:tc>
        <w:tc>
          <w:tcPr>
            <w:tcW w:w="6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lastRenderedPageBreak/>
              <w:br/>
            </w:r>
          </w:p>
        </w:tc>
        <w:tc>
          <w:tcPr>
            <w:tcW w:w="26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lastRenderedPageBreak/>
              <w:br/>
            </w:r>
          </w:p>
        </w:tc>
        <w:tc>
          <w:tcPr>
            <w:tcW w:w="6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6E233D">
            <w:pPr>
              <w:spacing w:after="0" w:line="57" w:lineRule="atLeast"/>
            </w:pPr>
          </w:p>
        </w:tc>
        <w:tc>
          <w:tcPr>
            <w:tcW w:w="4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95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lastRenderedPageBreak/>
              <w:br/>
            </w:r>
          </w:p>
        </w:tc>
        <w:tc>
          <w:tcPr>
            <w:tcW w:w="38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lastRenderedPageBreak/>
              <w:br/>
            </w:r>
          </w:p>
        </w:tc>
        <w:tc>
          <w:tcPr>
            <w:tcW w:w="2593" w:type="dxa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right"/>
            </w:pPr>
            <w:r>
              <w:lastRenderedPageBreak/>
              <w:br/>
            </w:r>
          </w:p>
        </w:tc>
      </w:tr>
      <w:tr w:rsidR="006E233D">
        <w:tc>
          <w:tcPr>
            <w:tcW w:w="8517" w:type="dxa"/>
            <w:gridSpan w:val="3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lastRenderedPageBreak/>
              <w:t>Ресурсное обеспечение реализации муниципальной программы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br/>
              <w:t>за счет средств местного бюджета на II этап реализации</w:t>
            </w:r>
          </w:p>
        </w:tc>
        <w:tc>
          <w:tcPr>
            <w:tcW w:w="7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</w:tr>
      <w:tr w:rsidR="006E233D">
        <w:tc>
          <w:tcPr>
            <w:tcW w:w="87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11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26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95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8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4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3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52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7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  <w:jc w:val="right"/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</w:rPr>
              <w:t>Таблица 4.2</w:t>
            </w:r>
          </w:p>
        </w:tc>
      </w:tr>
      <w:tr w:rsidR="006E233D">
        <w:tc>
          <w:tcPr>
            <w:tcW w:w="87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2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11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66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26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69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40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95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8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4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47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38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52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  <w:tc>
          <w:tcPr>
            <w:tcW w:w="74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E233D" w:rsidRDefault="00722C2B">
            <w:pPr>
              <w:spacing w:after="0" w:line="57" w:lineRule="atLeast"/>
            </w:pPr>
            <w:r>
              <w:br/>
            </w:r>
          </w:p>
        </w:tc>
      </w:tr>
      <w:tr w:rsidR="006E233D">
        <w:tc>
          <w:tcPr>
            <w:tcW w:w="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Статус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20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95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Общий объем финансирования, тыс. рублей</w:t>
            </w:r>
          </w:p>
        </w:tc>
        <w:tc>
          <w:tcPr>
            <w:tcW w:w="22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Итого на I этап (2021-2025 годы)</w:t>
            </w:r>
          </w:p>
        </w:tc>
      </w:tr>
      <w:tr w:rsidR="006E233D">
        <w:tc>
          <w:tcPr>
            <w:tcW w:w="0" w:type="auto"/>
            <w:gridSpan w:val="2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ГРБС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ЦСР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ВР</w:t>
            </w:r>
          </w:p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2021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2022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2023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2024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2025</w:t>
            </w:r>
          </w:p>
        </w:tc>
        <w:tc>
          <w:tcPr>
            <w:tcW w:w="0" w:type="auto"/>
            <w:gridSpan w:val="2"/>
            <w:vMerge/>
          </w:tcPr>
          <w:p w:rsidR="006E233D" w:rsidRDefault="006E233D"/>
        </w:tc>
      </w:tr>
      <w:tr w:rsidR="006E233D"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8,0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12,0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13,0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15,0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16,0</w:t>
            </w:r>
          </w:p>
        </w:tc>
      </w:tr>
      <w:tr w:rsidR="006E233D">
        <w:tc>
          <w:tcPr>
            <w:tcW w:w="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Ровеньском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районе Белгородской области </w:t>
            </w:r>
          </w:p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всего, в том числе: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14 699,1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634,0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1 183,20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1 172,00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780,00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48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1,00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4 250,2</w:t>
            </w:r>
          </w:p>
        </w:tc>
      </w:tr>
      <w:tr w:rsidR="006E233D">
        <w:tc>
          <w:tcPr>
            <w:tcW w:w="0" w:type="auto"/>
            <w:gridSpan w:val="2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района (отдел экономики, анализа и прогнозирования)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850,872,886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2 751,0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318,0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329,0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1 766,0</w:t>
            </w:r>
          </w:p>
        </w:tc>
      </w:tr>
      <w:tr w:rsidR="006E233D">
        <w:tc>
          <w:tcPr>
            <w:tcW w:w="0" w:type="auto"/>
            <w:gridSpan w:val="2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района (отдел земельных правоотношений, отдел имущественных правоотношений,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управление капитального строительства, транспорта, ЖКХ и топливно-энергетического комплекса, управление культуры, туризма,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молодежной политики и спорта)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850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11 948,1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316,0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854,2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799,0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407,0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108,0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2 484,2</w:t>
            </w:r>
          </w:p>
        </w:tc>
      </w:tr>
      <w:tr w:rsidR="006E233D">
        <w:tc>
          <w:tcPr>
            <w:tcW w:w="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Развитие и поддержка малого и среднего предпринимательства</w:t>
            </w:r>
          </w:p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2 751,0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318,0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329,0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1 766,0</w:t>
            </w:r>
          </w:p>
        </w:tc>
      </w:tr>
      <w:tr w:rsidR="006E233D">
        <w:tc>
          <w:tcPr>
            <w:tcW w:w="0" w:type="auto"/>
            <w:gridSpan w:val="2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района (отдел экономики, анализа и прогнозирования)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850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2 751,0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318,0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329,0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373,0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1 766,0</w:t>
            </w:r>
          </w:p>
        </w:tc>
      </w:tr>
      <w:tr w:rsidR="006E233D"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1.1.</w:t>
            </w:r>
          </w:p>
        </w:tc>
        <w:tc>
          <w:tcPr>
            <w:tcW w:w="1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Гранты на реализацию проектов </w:t>
            </w:r>
          </w:p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(отдел экономики, анализа и прогнозирования)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850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07.1.02.00000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800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2 250,0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1 500,0</w:t>
            </w:r>
          </w:p>
        </w:tc>
      </w:tr>
      <w:tr w:rsidR="006E233D"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1.1.</w:t>
            </w:r>
          </w:p>
        </w:tc>
        <w:tc>
          <w:tcPr>
            <w:tcW w:w="1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Мероприятия (проведение конкурсов, мастер-классов для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начинающих и действующих СМСП, включая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граждан) </w:t>
            </w:r>
          </w:p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(отдел экономики,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анализа и прогнозирования)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850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07.1.01.00000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200,300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501,0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29,0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266,0</w:t>
            </w:r>
          </w:p>
        </w:tc>
      </w:tr>
      <w:tr w:rsidR="006E233D">
        <w:tc>
          <w:tcPr>
            <w:tcW w:w="8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>Подпрограмма 3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Осуществление мероприятий в сфере земельных отношений и управления имуществом на территории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района</w:t>
            </w:r>
          </w:p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11 948,1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316,0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854,2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799,0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407,0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108,0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2 484,2</w:t>
            </w:r>
          </w:p>
        </w:tc>
      </w:tr>
      <w:tr w:rsidR="006E233D">
        <w:tc>
          <w:tcPr>
            <w:tcW w:w="0" w:type="auto"/>
            <w:gridSpan w:val="2"/>
            <w:vMerge/>
          </w:tcPr>
          <w:p w:rsidR="006E233D" w:rsidRDefault="006E233D"/>
        </w:tc>
        <w:tc>
          <w:tcPr>
            <w:tcW w:w="0" w:type="auto"/>
            <w:gridSpan w:val="3"/>
            <w:vMerge/>
          </w:tcPr>
          <w:p w:rsidR="006E233D" w:rsidRDefault="006E233D"/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района (отдел земельных правоотношений, отдел имущественных правоотношений, управление капитального строительства, транспорта, ЖКХ и топливно-энергетического комплекса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, управление культуры, туризма, молодежной политики и спорта)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X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11 948,1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316,0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854,2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799,0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407,0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108,0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2 484,2</w:t>
            </w:r>
          </w:p>
        </w:tc>
      </w:tr>
      <w:tr w:rsidR="006E233D"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Основное мероприятие 3.1.</w:t>
            </w:r>
          </w:p>
        </w:tc>
        <w:tc>
          <w:tcPr>
            <w:tcW w:w="1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Мероприятия в сфере земельных отношений</w:t>
            </w:r>
          </w:p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(отдел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земельных правоотношений)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850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07.3.02.0000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2 809,1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271,2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180,0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300,0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861,2</w:t>
            </w:r>
          </w:p>
        </w:tc>
      </w:tr>
      <w:tr w:rsidR="006E233D"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Основное мероприятие 3.2.</w:t>
            </w:r>
          </w:p>
        </w:tc>
        <w:tc>
          <w:tcPr>
            <w:tcW w:w="1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33D" w:rsidRDefault="00722C2B">
            <w:pPr>
              <w:spacing w:after="0" w:line="57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(отдел имущественных правоотношений, управление капитального строительства, транспорт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а, ЖКХ и топливно-энергетического комплекса, управление культуры, туризма, молодежной политики и спорта)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850,886,872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br/>
            </w:r>
          </w:p>
        </w:tc>
        <w:tc>
          <w:tcPr>
            <w:tcW w:w="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07.3.01.00000</w:t>
            </w:r>
          </w:p>
        </w:tc>
        <w:tc>
          <w:tcPr>
            <w:tcW w:w="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200,800</w:t>
            </w:r>
          </w:p>
        </w:tc>
        <w:tc>
          <w:tcPr>
            <w:tcW w:w="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8 349,0</w:t>
            </w: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206,0</w:t>
            </w: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583,0</w:t>
            </w:r>
          </w:p>
        </w:tc>
        <w:tc>
          <w:tcPr>
            <w:tcW w:w="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619,0</w:t>
            </w:r>
          </w:p>
        </w:tc>
        <w:tc>
          <w:tcPr>
            <w:tcW w:w="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107,0</w:t>
            </w:r>
          </w:p>
        </w:tc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108,0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33D" w:rsidRDefault="00722C2B">
            <w:pPr>
              <w:spacing w:after="0" w:line="57" w:lineRule="atLeast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1 623,0</w:t>
            </w:r>
          </w:p>
        </w:tc>
      </w:tr>
    </w:tbl>
    <w:p w:rsidR="006E233D" w:rsidRDefault="006E233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E233D" w:rsidSect="006E233D">
      <w:pgSz w:w="16838" w:h="11906" w:orient="landscape"/>
      <w:pgMar w:top="1258" w:right="1134" w:bottom="850" w:left="990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33D" w:rsidRDefault="00722C2B">
      <w:pPr>
        <w:spacing w:after="0" w:line="240" w:lineRule="auto"/>
      </w:pPr>
      <w:r>
        <w:separator/>
      </w:r>
    </w:p>
  </w:endnote>
  <w:endnote w:type="continuationSeparator" w:id="0">
    <w:p w:rsidR="006E233D" w:rsidRDefault="0072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33D" w:rsidRDefault="00722C2B">
      <w:pPr>
        <w:spacing w:after="0" w:line="240" w:lineRule="auto"/>
      </w:pPr>
      <w:r>
        <w:separator/>
      </w:r>
    </w:p>
  </w:footnote>
  <w:footnote w:type="continuationSeparator" w:id="0">
    <w:p w:rsidR="006E233D" w:rsidRDefault="0072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41EE"/>
    <w:multiLevelType w:val="multilevel"/>
    <w:tmpl w:val="9836D73A"/>
    <w:lvl w:ilvl="0">
      <w:start w:val="1"/>
      <w:numFmt w:val="decimal"/>
      <w:lvlText w:val="%1."/>
      <w:lvlJc w:val="left"/>
      <w:pPr>
        <w:tabs>
          <w:tab w:val="num" w:pos="0"/>
        </w:tabs>
        <w:ind w:left="1095" w:hanging="109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5" w:hanging="1095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75" w:hanging="1095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5" w:hanging="1095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5" w:hanging="1095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95" w:hanging="1095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  <w:rPr>
        <w:rFonts w:ascii="Times New Roman" w:hAnsi="Times New Roman"/>
        <w:sz w:val="28"/>
        <w:szCs w:val="28"/>
      </w:rPr>
    </w:lvl>
  </w:abstractNum>
  <w:abstractNum w:abstractNumId="1">
    <w:nsid w:val="6DCA2C80"/>
    <w:multiLevelType w:val="hybridMultilevel"/>
    <w:tmpl w:val="E70AF5BE"/>
    <w:lvl w:ilvl="0" w:tplc="0B3C6386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5365C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AA0A8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20AF5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1CA6C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B0C0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A3438F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504BF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D681F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33D"/>
    <w:rsid w:val="006E233D"/>
    <w:rsid w:val="0072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33D"/>
    <w:pPr>
      <w:spacing w:after="200" w:line="276" w:lineRule="auto"/>
    </w:pPr>
    <w:rPr>
      <w:rFonts w:ascii="Calibri" w:eastAsia="Calibri" w:hAnsi="Calibri"/>
      <w:sz w:val="22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6E233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E233D"/>
    <w:rPr>
      <w:sz w:val="24"/>
      <w:szCs w:val="24"/>
    </w:rPr>
  </w:style>
  <w:style w:type="character" w:customStyle="1" w:styleId="QuoteChar">
    <w:name w:val="Quote Char"/>
    <w:link w:val="2"/>
    <w:uiPriority w:val="29"/>
    <w:rsid w:val="006E233D"/>
    <w:rPr>
      <w:i/>
    </w:rPr>
  </w:style>
  <w:style w:type="character" w:customStyle="1" w:styleId="IntenseQuoteChar">
    <w:name w:val="Intense Quote Char"/>
    <w:link w:val="a5"/>
    <w:uiPriority w:val="30"/>
    <w:rsid w:val="006E233D"/>
    <w:rPr>
      <w:i/>
    </w:rPr>
  </w:style>
  <w:style w:type="character" w:customStyle="1" w:styleId="FootnoteTextChar">
    <w:name w:val="Footnote Text Char"/>
    <w:link w:val="a6"/>
    <w:uiPriority w:val="99"/>
    <w:rsid w:val="006E233D"/>
    <w:rPr>
      <w:sz w:val="18"/>
    </w:rPr>
  </w:style>
  <w:style w:type="character" w:customStyle="1" w:styleId="EndnoteTextChar">
    <w:name w:val="Endnote Text Char"/>
    <w:link w:val="a7"/>
    <w:uiPriority w:val="99"/>
    <w:rsid w:val="006E233D"/>
    <w:rPr>
      <w:sz w:val="20"/>
    </w:rPr>
  </w:style>
  <w:style w:type="paragraph" w:customStyle="1" w:styleId="Heading1">
    <w:name w:val="Heading 1"/>
    <w:basedOn w:val="a"/>
    <w:next w:val="a"/>
    <w:rsid w:val="006E233D"/>
    <w:pPr>
      <w:keepNext/>
      <w:numPr>
        <w:numId w:val="1"/>
      </w:numPr>
      <w:tabs>
        <w:tab w:val="left" w:pos="0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7">
    <w:name w:val="endnote text"/>
    <w:basedOn w:val="a"/>
    <w:link w:val="a8"/>
    <w:uiPriority w:val="99"/>
    <w:semiHidden/>
    <w:unhideWhenUsed/>
    <w:rsid w:val="006E233D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sid w:val="006E233D"/>
    <w:rPr>
      <w:sz w:val="20"/>
    </w:rPr>
  </w:style>
  <w:style w:type="character" w:styleId="a9">
    <w:name w:val="endnote reference"/>
    <w:basedOn w:val="a0"/>
    <w:uiPriority w:val="99"/>
    <w:semiHidden/>
    <w:unhideWhenUsed/>
    <w:rsid w:val="006E233D"/>
    <w:rPr>
      <w:vertAlign w:val="superscript"/>
    </w:rPr>
  </w:style>
  <w:style w:type="paragraph" w:styleId="aa">
    <w:name w:val="table of figures"/>
    <w:basedOn w:val="a"/>
    <w:next w:val="a"/>
    <w:uiPriority w:val="99"/>
    <w:unhideWhenUsed/>
    <w:rsid w:val="006E233D"/>
    <w:pPr>
      <w:spacing w:after="0"/>
    </w:pPr>
  </w:style>
  <w:style w:type="paragraph" w:customStyle="1" w:styleId="Heading10">
    <w:name w:val="Heading 1"/>
    <w:basedOn w:val="a"/>
    <w:next w:val="a"/>
    <w:link w:val="Heading1Char"/>
    <w:uiPriority w:val="9"/>
    <w:qFormat/>
    <w:rsid w:val="006E233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6E23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E23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E23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E233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E23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E23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E23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E23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E23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E23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E23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E23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E23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E23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E23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E23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E233D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rsid w:val="006E233D"/>
    <w:pPr>
      <w:ind w:left="720"/>
      <w:contextualSpacing/>
    </w:pPr>
  </w:style>
  <w:style w:type="paragraph" w:styleId="ac">
    <w:name w:val="No Spacing"/>
    <w:uiPriority w:val="1"/>
    <w:qFormat/>
    <w:rsid w:val="006E233D"/>
  </w:style>
  <w:style w:type="paragraph" w:styleId="a3">
    <w:name w:val="Title"/>
    <w:basedOn w:val="a"/>
    <w:link w:val="ad"/>
    <w:rsid w:val="006E233D"/>
    <w:pPr>
      <w:spacing w:before="120" w:after="120"/>
    </w:pPr>
    <w:rPr>
      <w:i/>
      <w:iCs/>
      <w:sz w:val="24"/>
      <w:szCs w:val="24"/>
    </w:rPr>
  </w:style>
  <w:style w:type="character" w:customStyle="1" w:styleId="ad">
    <w:name w:val="Название Знак"/>
    <w:link w:val="a3"/>
    <w:uiPriority w:val="10"/>
    <w:rsid w:val="006E233D"/>
    <w:rPr>
      <w:sz w:val="48"/>
      <w:szCs w:val="48"/>
    </w:rPr>
  </w:style>
  <w:style w:type="paragraph" w:styleId="a4">
    <w:name w:val="Subtitle"/>
    <w:basedOn w:val="a"/>
    <w:next w:val="a"/>
    <w:link w:val="ae"/>
    <w:uiPriority w:val="11"/>
    <w:qFormat/>
    <w:rsid w:val="006E233D"/>
    <w:pPr>
      <w:spacing w:before="200"/>
    </w:pPr>
    <w:rPr>
      <w:sz w:val="24"/>
      <w:szCs w:val="24"/>
    </w:rPr>
  </w:style>
  <w:style w:type="character" w:customStyle="1" w:styleId="ae">
    <w:name w:val="Подзаголовок Знак"/>
    <w:link w:val="a4"/>
    <w:uiPriority w:val="11"/>
    <w:rsid w:val="006E23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E23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E233D"/>
    <w:rPr>
      <w:i/>
    </w:rPr>
  </w:style>
  <w:style w:type="paragraph" w:styleId="a5">
    <w:name w:val="Intense Quote"/>
    <w:basedOn w:val="a"/>
    <w:next w:val="a"/>
    <w:link w:val="af"/>
    <w:uiPriority w:val="30"/>
    <w:qFormat/>
    <w:rsid w:val="006E23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5"/>
    <w:uiPriority w:val="30"/>
    <w:rsid w:val="006E23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E23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E233D"/>
  </w:style>
  <w:style w:type="paragraph" w:customStyle="1" w:styleId="Footer">
    <w:name w:val="Footer"/>
    <w:basedOn w:val="a"/>
    <w:link w:val="CaptionChar"/>
    <w:uiPriority w:val="99"/>
    <w:unhideWhenUsed/>
    <w:rsid w:val="006E23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E23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E233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E233D"/>
  </w:style>
  <w:style w:type="table" w:styleId="af0">
    <w:name w:val="Table Grid"/>
    <w:basedOn w:val="a1"/>
    <w:uiPriority w:val="59"/>
    <w:rsid w:val="006E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E23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E233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6E233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E2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6E2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6E2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E23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E23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E23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E23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E23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E23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E23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E233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E2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E2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E2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E2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E2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E2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E233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E233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E233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E233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E233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E233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E233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E233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E233D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E233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6E233D"/>
    <w:rPr>
      <w:color w:val="0000FF" w:themeColor="hyperlink"/>
      <w:u w:val="single"/>
    </w:rPr>
  </w:style>
  <w:style w:type="paragraph" w:styleId="a6">
    <w:name w:val="footnote text"/>
    <w:basedOn w:val="a"/>
    <w:link w:val="af2"/>
    <w:uiPriority w:val="99"/>
    <w:semiHidden/>
    <w:unhideWhenUsed/>
    <w:rsid w:val="006E233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6"/>
    <w:uiPriority w:val="99"/>
    <w:rsid w:val="006E233D"/>
    <w:rPr>
      <w:sz w:val="18"/>
    </w:rPr>
  </w:style>
  <w:style w:type="character" w:styleId="af3">
    <w:name w:val="footnote reference"/>
    <w:uiPriority w:val="99"/>
    <w:unhideWhenUsed/>
    <w:rsid w:val="006E23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E233D"/>
    <w:pPr>
      <w:spacing w:after="57"/>
    </w:pPr>
  </w:style>
  <w:style w:type="paragraph" w:styleId="21">
    <w:name w:val="toc 2"/>
    <w:basedOn w:val="a"/>
    <w:next w:val="a"/>
    <w:uiPriority w:val="39"/>
    <w:unhideWhenUsed/>
    <w:rsid w:val="006E23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E23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E23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E23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E23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E23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E23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E233D"/>
    <w:pPr>
      <w:spacing w:after="57"/>
      <w:ind w:left="2268"/>
    </w:pPr>
  </w:style>
  <w:style w:type="paragraph" w:styleId="af4">
    <w:name w:val="TOC Heading"/>
    <w:uiPriority w:val="39"/>
    <w:unhideWhenUsed/>
    <w:rsid w:val="006E233D"/>
  </w:style>
  <w:style w:type="character" w:customStyle="1" w:styleId="WW8Num1z0">
    <w:name w:val="WW8Num1z0"/>
    <w:rsid w:val="006E233D"/>
  </w:style>
  <w:style w:type="character" w:customStyle="1" w:styleId="WW8Num1z1">
    <w:name w:val="WW8Num1z1"/>
    <w:rsid w:val="006E233D"/>
  </w:style>
  <w:style w:type="character" w:customStyle="1" w:styleId="WW8Num1z2">
    <w:name w:val="WW8Num1z2"/>
    <w:rsid w:val="006E233D"/>
  </w:style>
  <w:style w:type="character" w:customStyle="1" w:styleId="WW8Num1z3">
    <w:name w:val="WW8Num1z3"/>
    <w:rsid w:val="006E233D"/>
  </w:style>
  <w:style w:type="character" w:customStyle="1" w:styleId="WW8Num1z4">
    <w:name w:val="WW8Num1z4"/>
    <w:rsid w:val="006E233D"/>
  </w:style>
  <w:style w:type="character" w:customStyle="1" w:styleId="WW8Num1z5">
    <w:name w:val="WW8Num1z5"/>
    <w:rsid w:val="006E233D"/>
  </w:style>
  <w:style w:type="character" w:customStyle="1" w:styleId="WW8Num1z6">
    <w:name w:val="WW8Num1z6"/>
    <w:rsid w:val="006E233D"/>
  </w:style>
  <w:style w:type="character" w:customStyle="1" w:styleId="WW8Num1z7">
    <w:name w:val="WW8Num1z7"/>
    <w:rsid w:val="006E233D"/>
  </w:style>
  <w:style w:type="character" w:customStyle="1" w:styleId="WW8Num1z8">
    <w:name w:val="WW8Num1z8"/>
    <w:rsid w:val="006E233D"/>
  </w:style>
  <w:style w:type="character" w:customStyle="1" w:styleId="WW8Num2z0">
    <w:name w:val="WW8Num2z0"/>
    <w:rsid w:val="006E233D"/>
    <w:rPr>
      <w:rFonts w:ascii="Times New Roman" w:hAnsi="Times New Roman"/>
      <w:sz w:val="28"/>
      <w:szCs w:val="28"/>
    </w:rPr>
  </w:style>
  <w:style w:type="character" w:customStyle="1" w:styleId="WW8Num2z1">
    <w:name w:val="WW8Num2z1"/>
    <w:rsid w:val="006E233D"/>
  </w:style>
  <w:style w:type="character" w:customStyle="1" w:styleId="WW8Num3z0">
    <w:name w:val="WW8Num3z0"/>
    <w:rsid w:val="006E233D"/>
  </w:style>
  <w:style w:type="character" w:customStyle="1" w:styleId="WW8Num3z1">
    <w:name w:val="WW8Num3z1"/>
    <w:rsid w:val="006E233D"/>
  </w:style>
  <w:style w:type="character" w:customStyle="1" w:styleId="WW8Num4z0">
    <w:name w:val="WW8Num4z0"/>
    <w:rsid w:val="006E233D"/>
  </w:style>
  <w:style w:type="character" w:customStyle="1" w:styleId="WW8Num5z0">
    <w:name w:val="WW8Num5z0"/>
    <w:rsid w:val="006E233D"/>
    <w:rPr>
      <w:rFonts w:ascii="Times New Roman" w:hAnsi="Times New Roman"/>
    </w:rPr>
  </w:style>
  <w:style w:type="character" w:customStyle="1" w:styleId="WW8Num5z1">
    <w:name w:val="WW8Num5z1"/>
    <w:rsid w:val="006E233D"/>
    <w:rPr>
      <w:rFonts w:ascii="Courier New" w:hAnsi="Courier New"/>
    </w:rPr>
  </w:style>
  <w:style w:type="character" w:customStyle="1" w:styleId="WW8Num5z2">
    <w:name w:val="WW8Num5z2"/>
    <w:rsid w:val="006E233D"/>
    <w:rPr>
      <w:rFonts w:ascii="Wingdings" w:hAnsi="Wingdings"/>
    </w:rPr>
  </w:style>
  <w:style w:type="character" w:customStyle="1" w:styleId="WW8Num5z3">
    <w:name w:val="WW8Num5z3"/>
    <w:link w:val="10"/>
    <w:rsid w:val="006E233D"/>
    <w:rPr>
      <w:rFonts w:ascii="Symbol" w:hAnsi="Symbol"/>
    </w:rPr>
  </w:style>
  <w:style w:type="character" w:customStyle="1" w:styleId="af5">
    <w:name w:val="Основной текст Знак"/>
    <w:link w:val="WW8Num5z3"/>
    <w:rsid w:val="006E233D"/>
    <w:rPr>
      <w:rFonts w:ascii="Times New Roman" w:hAnsi="Times New Roman"/>
      <w:sz w:val="20"/>
      <w:lang w:val="en-US"/>
    </w:rPr>
  </w:style>
  <w:style w:type="character" w:customStyle="1" w:styleId="10">
    <w:name w:val="Заголовок 1 Знак"/>
    <w:link w:val="WW8Num5z3"/>
    <w:rsid w:val="006E233D"/>
    <w:rPr>
      <w:rFonts w:ascii="Times New Roman" w:hAnsi="Times New Roman"/>
      <w:sz w:val="28"/>
      <w:lang w:val="en-US" w:bidi="ar-SA"/>
    </w:rPr>
  </w:style>
  <w:style w:type="character" w:customStyle="1" w:styleId="af6">
    <w:name w:val="Выделение жирным"/>
    <w:rsid w:val="006E233D"/>
    <w:rPr>
      <w:b/>
    </w:rPr>
  </w:style>
  <w:style w:type="character" w:customStyle="1" w:styleId="af7">
    <w:name w:val="Текст выноски Знак"/>
    <w:rsid w:val="006E233D"/>
    <w:rPr>
      <w:rFonts w:ascii="Tahoma" w:hAnsi="Tahoma"/>
      <w:sz w:val="16"/>
      <w:szCs w:val="16"/>
      <w:lang w:val="en-US"/>
    </w:rPr>
  </w:style>
  <w:style w:type="character" w:customStyle="1" w:styleId="-">
    <w:name w:val="Интернет-ссылка"/>
    <w:rsid w:val="006E233D"/>
    <w:rPr>
      <w:color w:val="000080"/>
      <w:u w:val="single"/>
      <w:lang w:val="en-US" w:eastAsia="en-US" w:bidi="en-US"/>
    </w:rPr>
  </w:style>
  <w:style w:type="character" w:customStyle="1" w:styleId="blk">
    <w:name w:val="blk"/>
    <w:rsid w:val="006E233D"/>
  </w:style>
  <w:style w:type="paragraph" w:customStyle="1" w:styleId="af8">
    <w:name w:val="Заголовок"/>
    <w:basedOn w:val="a"/>
    <w:next w:val="af9"/>
    <w:rsid w:val="006E233D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f9">
    <w:name w:val="Body Text"/>
    <w:basedOn w:val="a"/>
    <w:rsid w:val="006E233D"/>
    <w:pPr>
      <w:spacing w:after="12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fa">
    <w:name w:val="List"/>
    <w:basedOn w:val="af9"/>
    <w:rsid w:val="006E233D"/>
  </w:style>
  <w:style w:type="paragraph" w:styleId="afb">
    <w:name w:val="index heading"/>
    <w:basedOn w:val="a"/>
    <w:rsid w:val="006E233D"/>
  </w:style>
  <w:style w:type="paragraph" w:customStyle="1" w:styleId="ConsPlusCell">
    <w:name w:val="ConsPlusCell"/>
    <w:rsid w:val="006E233D"/>
    <w:pPr>
      <w:widowControl w:val="0"/>
    </w:pPr>
    <w:rPr>
      <w:sz w:val="24"/>
      <w:szCs w:val="24"/>
      <w:lang w:val="ru-RU" w:eastAsia="zh-CN" w:bidi="ar-SA"/>
    </w:rPr>
  </w:style>
  <w:style w:type="paragraph" w:styleId="afc">
    <w:name w:val="Normal (Web)"/>
    <w:basedOn w:val="a"/>
    <w:rsid w:val="006E233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E233D"/>
    <w:pPr>
      <w:widowControl w:val="0"/>
      <w:ind w:firstLine="720"/>
    </w:pPr>
    <w:rPr>
      <w:rFonts w:ascii="Arial" w:hAnsi="Arial"/>
      <w:szCs w:val="20"/>
      <w:lang w:val="ru-RU" w:eastAsia="zh-CN" w:bidi="ar-SA"/>
    </w:rPr>
  </w:style>
  <w:style w:type="paragraph" w:customStyle="1" w:styleId="ListParagraph1">
    <w:name w:val="List Paragraph1"/>
    <w:basedOn w:val="a"/>
    <w:rsid w:val="006E233D"/>
    <w:pPr>
      <w:ind w:left="720"/>
    </w:pPr>
  </w:style>
  <w:style w:type="paragraph" w:styleId="afd">
    <w:name w:val="Balloon Text"/>
    <w:basedOn w:val="a"/>
    <w:rsid w:val="006E233D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e">
    <w:name w:val="Содержимое таблицы"/>
    <w:basedOn w:val="a"/>
    <w:rsid w:val="006E233D"/>
  </w:style>
  <w:style w:type="paragraph" w:customStyle="1" w:styleId="aff">
    <w:name w:val="Заголовок таблицы"/>
    <w:basedOn w:val="afe"/>
    <w:rsid w:val="006E233D"/>
    <w:pPr>
      <w:jc w:val="center"/>
    </w:pPr>
    <w:rPr>
      <w:b/>
      <w:bCs/>
    </w:rPr>
  </w:style>
  <w:style w:type="character" w:customStyle="1" w:styleId="serp-urlitem">
    <w:name w:val="serp-url__item"/>
    <w:qFormat/>
    <w:rsid w:val="006E233D"/>
  </w:style>
  <w:style w:type="paragraph" w:styleId="aff0">
    <w:name w:val="header"/>
    <w:basedOn w:val="a"/>
    <w:link w:val="aff1"/>
    <w:uiPriority w:val="99"/>
    <w:semiHidden/>
    <w:unhideWhenUsed/>
    <w:rsid w:val="0072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722C2B"/>
    <w:rPr>
      <w:rFonts w:ascii="Calibri" w:eastAsia="Calibri" w:hAnsi="Calibri"/>
      <w:sz w:val="22"/>
      <w:lang w:val="ru-RU" w:eastAsia="zh-CN" w:bidi="ar-SA"/>
    </w:rPr>
  </w:style>
  <w:style w:type="paragraph" w:styleId="aff2">
    <w:name w:val="footer"/>
    <w:basedOn w:val="a"/>
    <w:link w:val="aff3"/>
    <w:uiPriority w:val="99"/>
    <w:semiHidden/>
    <w:unhideWhenUsed/>
    <w:rsid w:val="0072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722C2B"/>
    <w:rPr>
      <w:rFonts w:ascii="Calibri" w:eastAsia="Calibri" w:hAnsi="Calibri"/>
      <w:sz w:val="22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4B1B4310F6C8C6A7F9487887F6933971310D3CA4FD10A205B906E6D1FE27B1CDD17150D71BF65721BECf3Z2J" TargetMode="External"/><Relationship Id="rId13" Type="http://schemas.openxmlformats.org/officeDocument/2006/relationships/hyperlink" Target="consultantplus://offline/ref=730B5FF809938B3EE37C75FAE68826128051AE693F77871F55ED618E6D89F0CD4D1F61F950EB2B16EB6A151Ev1M" TargetMode="External"/><Relationship Id="rId18" Type="http://schemas.openxmlformats.org/officeDocument/2006/relationships/hyperlink" Target="consultantplus://offline/ref=8614F751E11C55CA0C5F094A44FEC235C623036C49AA914A22DA734D31C9BFA1E6F9BA9B1ED7U8BB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5B4B1B4310F6C8C6A7F9487887F6933971310D3CA4AD606265B906E6D1FE27B1CDD17150D71BF65721CE8f3Z8J" TargetMode="External"/><Relationship Id="rId17" Type="http://schemas.openxmlformats.org/officeDocument/2006/relationships/hyperlink" Target="consultantplus://offline/ref=5670975F0CCAB8888C8F035B22E232D86174D9FA7C515F286AA97EF6E6D77F492B88209A51BD85A4REV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70975F0CCAB8888C8F035B22E232D86174D9FA7C515F286AA97EF6E6D77F492B88209A51BD85A3REVF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4A7AF17027680540ABB729883A4103C1015FD5A6669742145CC510E01E4F677868C8B3ADDAD9645A6FC8BE16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70975F0CCAB8888C8F035B22E232D86174D9FA7C515F286AA97EF6E6D77F492B88209A51BD85A3REV6N" TargetMode="External"/><Relationship Id="rId10" Type="http://schemas.openxmlformats.org/officeDocument/2006/relationships/hyperlink" Target="consultantplus://offline/ref=C5B4B1B4310F6C8C6A7F9487887F6933971310D3CA4FD10A205B906E6D1FE27B1CDD17150D71BF65721BECf3Z2J" TargetMode="External"/><Relationship Id="rId19" Type="http://schemas.openxmlformats.org/officeDocument/2006/relationships/hyperlink" Target="consultantplus://offline/ref=8614F751E11C55CA0C5F174752929838C0205A6443F4CA1A29D026156E90FDE6UE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B4B1B4310F6C8C6A7F9487887F6933971310D3CA48D507255B906E6D1FE27Bf1ZCJ" TargetMode="External"/><Relationship Id="rId14" Type="http://schemas.openxmlformats.org/officeDocument/2006/relationships/hyperlink" Target="consultantplus://offline/ref=C64A7AF17027680540ABB729883A4103C1015FD5A6669742145CC510E01E4F677868C8B3ADDAD9645A6FC8BE16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79</Pages>
  <Words>17811</Words>
  <Characters>101529</Characters>
  <Application>Microsoft Office Word</Application>
  <DocSecurity>0</DocSecurity>
  <Lines>846</Lines>
  <Paragraphs>238</Paragraphs>
  <ScaleCrop>false</ScaleCrop>
  <Company/>
  <LinksUpToDate>false</LinksUpToDate>
  <CharactersWithSpaces>119102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OKO_ARM2</cp:lastModifiedBy>
  <cp:revision>13</cp:revision>
  <dcterms:created xsi:type="dcterms:W3CDTF">2023-05-04T06:48:00Z</dcterms:created>
  <dcterms:modified xsi:type="dcterms:W3CDTF">2023-06-08T07:31:00Z</dcterms:modified>
</cp:coreProperties>
</file>