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78485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5" t="-92" r="-125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 РОВЕНЬСКОГО РАЙОНА</w:t>
      </w:r>
    </w:p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БЕЛГОРОДСКОЙ ОБЛАСТИ </w:t>
      </w:r>
    </w:p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Ровеньки</w:t>
      </w: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  <w:t xml:space="preserve">ПОСТАНОВЛЕНИЕ                      </w:t>
      </w: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zh-CN"/>
        </w:rPr>
      </w:pPr>
    </w:p>
    <w:p w:rsidR="00D132AB" w:rsidRDefault="00931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«16» мая 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                                                                                              № 242</w:t>
      </w: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2AB" w:rsidRDefault="009319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от 26 апреля 2021 года №150 «О создании районной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освидетельствованию проведения основных работ по строительству объекта индивидуального жилищного строительства или проведению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 по реконструкции объекта индивидуального жилищного строительства»</w:t>
      </w:r>
    </w:p>
    <w:p w:rsidR="00D132AB" w:rsidRDefault="00D132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132AB" w:rsidRDefault="0093191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актуализации нормативных правовых актов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в связи с кадровыми изменениями в управлении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132AB" w:rsidRDefault="0093191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состав районной комиссии по освидетельствованию проведения основных работ по строительству объекта индивидуального жилищного строительства или проведению работ по реконструкции объекта индивидуального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жилищного строительства (далее - Комиссия), утвержденной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 создании районной комиссии по освидетельствованию проведения основных работ по строительству объекта индивидуального жилищного строительства или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оведению работ по реконструкции объекта индивидуального жилищного строительства» от 26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№150,  изложив должность члена комиссии Мирошниченко Виктории Петровны как: «Начальник отдела архитектуры и градостроительства — руководитель ИСОГД упра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— заместитель председателя Комиссии». </w:t>
      </w:r>
    </w:p>
    <w:p w:rsidR="00D132AB" w:rsidRDefault="00931914">
      <w:pPr>
        <w:spacing w:line="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1.1. Исключить из состава Комиссии:</w:t>
      </w:r>
    </w:p>
    <w:p w:rsidR="00D132AB" w:rsidRDefault="00931914">
      <w:pPr>
        <w:spacing w:line="0" w:lineRule="atLeas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Котову Евгению Валерьевну.</w:t>
      </w:r>
    </w:p>
    <w:p w:rsidR="00D132AB" w:rsidRDefault="00931914">
      <w:pPr>
        <w:spacing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Включить в состав </w:t>
      </w:r>
      <w:r>
        <w:rPr>
          <w:rFonts w:ascii="Times New Roman" w:hAnsi="Times New Roman"/>
          <w:sz w:val="28"/>
          <w:szCs w:val="28"/>
        </w:rPr>
        <w:t>Комиссии:</w:t>
      </w:r>
    </w:p>
    <w:p w:rsidR="00D132AB" w:rsidRDefault="00931914">
      <w:pPr>
        <w:widowControl w:val="0"/>
        <w:spacing w:after="0" w:line="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Колмыкову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Екатерину Витальевну – главного специалиста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архитектуры и градостроительства управления капитального строительства, транспорта, ЖКХ и топливно-энергетического комплекса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— секретаря Комиссии.</w:t>
      </w:r>
    </w:p>
    <w:p w:rsidR="00D132AB" w:rsidRDefault="00931914">
      <w:pPr>
        <w:pStyle w:val="a6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    на  заместителя 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– начальника управления капитального  строительства, транспорта, ЖКХ  и топливно-энергетического комплекса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айона                </w:t>
      </w:r>
      <w:proofErr w:type="spellStart"/>
      <w:r>
        <w:rPr>
          <w:rFonts w:ascii="Times New Roman" w:hAnsi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D132AB" w:rsidRDefault="00931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Глава администрации           </w:t>
      </w:r>
    </w:p>
    <w:p w:rsidR="00D132AB" w:rsidRPr="00931914" w:rsidRDefault="00931914" w:rsidP="00931914">
      <w:pPr>
        <w:keepNext/>
        <w:tabs>
          <w:tab w:val="left" w:pos="491"/>
        </w:tabs>
        <w:spacing w:after="0" w:line="240" w:lineRule="auto"/>
        <w:ind w:left="491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ab/>
        <w:t xml:space="preserve">                                            Т.В. Киричкова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ab/>
      </w:r>
      <w:r>
        <w:br w:type="page"/>
      </w: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1 </w:t>
      </w: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постановлению администрации</w:t>
      </w: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D132AB" w:rsidRDefault="00931914" w:rsidP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 16 мая 2025 г. № 242</w:t>
      </w:r>
    </w:p>
    <w:p w:rsidR="00931914" w:rsidRPr="00931914" w:rsidRDefault="00931914" w:rsidP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931914">
      <w:pPr>
        <w:pStyle w:val="Heading3"/>
        <w:shd w:val="clear" w:color="auto" w:fill="FFFFFF"/>
        <w:spacing w:before="300" w:after="15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Состав районной комис</w:t>
      </w:r>
      <w:r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ru-RU"/>
        </w:rPr>
        <w:t>сии</w:t>
      </w:r>
    </w:p>
    <w:p w:rsidR="00D132AB" w:rsidRDefault="009319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освидетельствованию проведения основных работ по строительству объекта индивидуального жилищного строительства или проведению работ по реконструкции объекта индивидуального жилищного строительства.</w:t>
      </w: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600" w:type="dxa"/>
        <w:tblInd w:w="-14" w:type="dxa"/>
        <w:tblLayout w:type="fixed"/>
        <w:tblLook w:val="0000"/>
      </w:tblPr>
      <w:tblGrid>
        <w:gridCol w:w="4514"/>
        <w:gridCol w:w="5086"/>
      </w:tblGrid>
      <w:tr w:rsidR="00D132AB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Александр Петрович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заместителя  главы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 - начальника управления капитального строительства, транспорта, ЖКХ   и топливно-энергетического комплекса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 - председатель Комиссии</w:t>
            </w:r>
          </w:p>
        </w:tc>
      </w:tr>
      <w:tr w:rsidR="00D132AB">
        <w:trPr>
          <w:trHeight w:val="229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Мирошниченко Виктория Петровна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ачальник отдела архитектур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ы и градостроительства – руководитель ИСОГД управления капитального строительства, транспорта, ЖКХ и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топливно-энергетического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– заместитель председателя Комиссии</w:t>
            </w:r>
          </w:p>
        </w:tc>
      </w:tr>
      <w:tr w:rsidR="00D132AB">
        <w:trPr>
          <w:trHeight w:val="202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Щербак Елена Васильевна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Главный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архитектуры и градостроительства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управления капитального строительства, транспорта, ЖКХ  и топливно-энергетического комплекса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– секретарь Комиссии</w:t>
            </w:r>
          </w:p>
        </w:tc>
      </w:tr>
      <w:tr w:rsidR="00D132AB">
        <w:tc>
          <w:tcPr>
            <w:tcW w:w="9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Члены Комиссии</w:t>
            </w:r>
          </w:p>
        </w:tc>
      </w:tr>
      <w:tr w:rsidR="00D132AB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Кравцова Светлана Николаевна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Главный специалист организаци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онно-проектного отдела МКУ «АХС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</w:t>
            </w:r>
            <w:bookmarkStart w:id="0" w:name="_GoBack"/>
            <w:bookmarkEnd w:id="0"/>
          </w:p>
        </w:tc>
      </w:tr>
      <w:tr w:rsidR="00D132AB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Мягкий Сергей Дмитриевич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Ведущий консультант отдела капитального строительства и транспорта управления капитального строительства, транспорта, ЖКХ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топливно-энергетического комплекса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</w:t>
            </w:r>
          </w:p>
        </w:tc>
      </w:tr>
      <w:tr w:rsidR="00D132AB"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Глава администрации соответствующего городского (сельского)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(по согласованию)</w:t>
            </w:r>
          </w:p>
        </w:tc>
      </w:tr>
      <w:tr w:rsidR="00D132AB">
        <w:trPr>
          <w:trHeight w:val="505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2AB" w:rsidRDefault="00931914">
            <w:pPr>
              <w:numPr>
                <w:ilvl w:val="1"/>
                <w:numId w:val="1"/>
              </w:num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Собственник обследуемого объекта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2AB" w:rsidRDefault="00931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(по согласованию)</w:t>
            </w:r>
          </w:p>
        </w:tc>
      </w:tr>
    </w:tbl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D13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2AB" w:rsidRDefault="00D132A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D132AB" w:rsidRDefault="009319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132AB" w:rsidRDefault="00931914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 </w:t>
      </w:r>
    </w:p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/>
    <w:p w:rsidR="00D132AB" w:rsidRDefault="00D132AB">
      <w:pPr>
        <w:shd w:val="clear" w:color="auto" w:fill="FFFFFF"/>
        <w:spacing w:after="0" w:line="240" w:lineRule="auto"/>
        <w:ind w:left="-964"/>
        <w:jc w:val="right"/>
      </w:pPr>
    </w:p>
    <w:p w:rsidR="00931914" w:rsidRDefault="00931914">
      <w:pPr>
        <w:shd w:val="clear" w:color="auto" w:fill="FFFFFF"/>
        <w:spacing w:after="0" w:line="240" w:lineRule="auto"/>
        <w:ind w:left="-964"/>
        <w:jc w:val="right"/>
      </w:pPr>
    </w:p>
    <w:p w:rsidR="00931914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Приложение 2 </w:t>
      </w: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постановлению администрации</w:t>
      </w:r>
    </w:p>
    <w:p w:rsidR="00D132AB" w:rsidRDefault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</w:t>
      </w:r>
    </w:p>
    <w:p w:rsidR="00D132AB" w:rsidRPr="00931914" w:rsidRDefault="00931914" w:rsidP="00931914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16 мая 2025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№ 242</w:t>
      </w:r>
    </w:p>
    <w:p w:rsidR="00D132AB" w:rsidRDefault="00D132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о районной комиссии</w:t>
      </w: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привлечением средств материнского (семейного) капитала.</w:t>
      </w: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Общие положения.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1.1 Настоящее Положение разработано в соответствии 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Гражданским  кодексом Российской  Федерации;  Жилищным 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Федерации; Правилами направления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(части средств) материнского (семейного) капитала на улучшение жилищных условий, утвержденными Постановлением Правительства Российской Федерации от 12.12.2007г. № 862;  Правилами выдачи документа, подтверждающего проведение основных работ по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утвержденными постановлением Правительства РФ от 18.08.2011 г. № 686;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регионального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17 июня 2011г.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жилищным законодательством Российской Федерации».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1.2 Районная комиссия по освидетельствованию проведения основных работ по строительству (реконструкции) объекта индивидуального жилищного строительства, осуществляемому с привлечением средст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материнского (семейного) капитала образуется постановлением администрации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1.3 Состав районной комиссии утверждается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района. В состав районной комиссии входят председатель,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председателя, секретарь и не менее 4 членов комиссии. Председателем районной комиссии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Заместитель  главы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 - начальник управления капитального строительства, транспорта, ЖКХ и топливно-энергетического комплекса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1.4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районной комиссии входят представители отдела архитектуры и градостроительства, отдела капитального строительства и транспорта,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отдела ЖКХ и ТЭК управления капитального строительства, транспорта, ЖКХ 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топливно-энергетического комплекса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включаются также представители городского и сельских поселений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1.5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работе комиссии привлекаются застройщик (заказчик) жилых помещений или представители застройщика (заказчика), лицо, получившее государственный сертификат на материнский (семейный) капитал  или его представитель.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йонной комиссии.</w:t>
      </w:r>
    </w:p>
    <w:p w:rsidR="00D132AB" w:rsidRDefault="00931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      Рассмотрение вопросов об освидетельствовании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 рассмотрения вопросов об освидетельствовании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вопросов об освидетельствовании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  определен  Правилами направл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средств (части средств) материнского (семейного) капитала на улучшение жилищных условий утвержденными Постановлением Правительства Российской Федерации от 12.12.2007г. № 862 с внесенными изменениями от 27.11.2010 г. № 937 и Правилами выдачи документа,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подтверждающего проведение основных работ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утвержденными постановлением Правительства РФ от 18.08.20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г. № 686.</w:t>
      </w:r>
    </w:p>
    <w:p w:rsidR="00D132AB" w:rsidRDefault="00D1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9319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Организация работы районной комиссии.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4.1 Заседания районной комиссии проводит председатель комиссии. Заседания комиссии проводятся по мере необходимости.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4.2 Заседание комиссии считается правомочным, если в нем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имают участие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голосов, голос председательствующего является решающим.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Решения районной комиссии подписываются всеми участвующими в заседании членами комиссии. Члены комиссии принимают участие в работе комиссии без права замены.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4.3 Ответственность за организацию работы районной комиссии возлагается на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кретаря районной комиссии.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4.4 Председатель районной комиссии по своему усмотрению или по требованию членов комиссии имеет право: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приглашать на заседания комиссии собственников или уполномоченных ими лиц, заявителей, при  рассмотрении 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заявлений;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 Секретарь районной комиссии выполняет следующую работу: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регистрирует в пронумерованном журнале заявления и пакеты документов, представленных на рассмотрение районной комиссии;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   знакомит членов комиссии с материалами;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оформляет акты освидетельствования, решения, уведомления;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    информирует лиц (органы), инициирующие рассмотрение вопроса.</w:t>
      </w:r>
    </w:p>
    <w:p w:rsidR="00D132AB" w:rsidRDefault="009319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Секретарь участвует в работе районной комиссии с правом совещательного голоса.</w:t>
      </w:r>
    </w:p>
    <w:p w:rsidR="00D132AB" w:rsidRDefault="00931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AB" w:rsidRDefault="009319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2AB" w:rsidRDefault="00D132AB">
      <w:pPr>
        <w:shd w:val="clear" w:color="auto" w:fill="FFFFFF"/>
        <w:spacing w:after="0" w:line="240" w:lineRule="auto"/>
        <w:ind w:left="-964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132AB" w:rsidSect="00D132AB">
      <w:pgSz w:w="11906" w:h="16838"/>
      <w:pgMar w:top="851" w:right="858" w:bottom="1134" w:left="11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70E1"/>
    <w:multiLevelType w:val="multilevel"/>
    <w:tmpl w:val="E3E0CD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BB4459"/>
    <w:multiLevelType w:val="multilevel"/>
    <w:tmpl w:val="92148F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D132AB"/>
    <w:rsid w:val="00931914"/>
    <w:rsid w:val="00D1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07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076E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076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076E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076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076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FD421E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D132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132AB"/>
    <w:pPr>
      <w:spacing w:after="140"/>
    </w:pPr>
  </w:style>
  <w:style w:type="paragraph" w:styleId="a7">
    <w:name w:val="List"/>
    <w:basedOn w:val="a6"/>
    <w:rsid w:val="00D132AB"/>
    <w:rPr>
      <w:rFonts w:cs="Mangal"/>
    </w:rPr>
  </w:style>
  <w:style w:type="paragraph" w:customStyle="1" w:styleId="Caption">
    <w:name w:val="Caption"/>
    <w:basedOn w:val="a"/>
    <w:qFormat/>
    <w:rsid w:val="00D132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D132AB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unhideWhenUsed/>
    <w:qFormat/>
    <w:rsid w:val="00FD421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1490</Words>
  <Characters>8497</Characters>
  <Application>Microsoft Office Word</Application>
  <DocSecurity>0</DocSecurity>
  <Lines>70</Lines>
  <Paragraphs>19</Paragraphs>
  <ScaleCrop>false</ScaleCrop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В</dc:creator>
  <dc:description/>
  <cp:lastModifiedBy>OKO_ARM2</cp:lastModifiedBy>
  <cp:revision>19</cp:revision>
  <dcterms:created xsi:type="dcterms:W3CDTF">2021-03-03T08:53:00Z</dcterms:created>
  <dcterms:modified xsi:type="dcterms:W3CDTF">2025-06-27T08:05:00Z</dcterms:modified>
  <dc:language>ru-RU</dc:language>
</cp:coreProperties>
</file>