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Обоснование</w:t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jc w:val="center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необходимости реализац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ии пр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едлагаемого решения посредством принятия нормативного правового акта, в том числе его  влияния на конкуренцию</w:t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ind w:left="0" w:right="246" w:firstLine="0"/>
        <w:jc w:val="center"/>
        <w:spacing w:before="3" w:line="240" w:lineRule="auto"/>
        <w:rPr>
          <w:rFonts w:ascii="Times New Roman" w:hAnsi="Times New Roman" w:eastAsia="Times New Roman" w:cs="Times New Roman"/>
          <w:b/>
          <w:bCs/>
          <w:sz w:val="28"/>
          <w:u w:val="singl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</w:r>
      <w:r>
        <w:rPr>
          <w:rFonts w:cs="Times New Roman"/>
          <w:b/>
          <w:bCs/>
          <w:color w:val="000000"/>
          <w:sz w:val="28"/>
          <w:szCs w:val="28"/>
          <w:u w:val="single"/>
        </w:rPr>
        <w:t xml:space="preserve">Постановление администрации Ровеньского район</w:t>
      </w:r>
      <w:r>
        <w:rPr>
          <w:rFonts w:cs="Times New Roman"/>
          <w:b/>
          <w:bCs/>
          <w:color w:val="000000"/>
          <w:sz w:val="28"/>
          <w:szCs w:val="28"/>
          <w:u w:val="single"/>
        </w:rPr>
        <w:t xml:space="preserve">а </w:t>
      </w:r>
      <w:r>
        <w:rPr>
          <w:rFonts w:cs="Times New Roman"/>
          <w:b/>
          <w:bCs/>
          <w:color w:val="000000"/>
          <w:sz w:val="28"/>
          <w:szCs w:val="28"/>
          <w:u w:val="single"/>
        </w:rPr>
        <w:t xml:space="preserve">№84 от 28.02.2022г. «Об утверждении перечня товарных рынков и плана мероприятий по содействию развитию конкуренции на территории Ровеньского района  на 2022-2025 годы</w:t>
      </w:r>
      <w:r>
        <w:rPr>
          <w:rFonts w:cs="Times New Roman"/>
          <w:b/>
          <w:bCs/>
          <w:color w:val="000000"/>
          <w:sz w:val="28"/>
          <w:szCs w:val="28"/>
          <w:u w:val="single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</w:r>
      <w:r>
        <w:rPr>
          <w:b/>
          <w:bCs/>
          <w:u w:val="single"/>
        </w:rPr>
      </w:r>
    </w:p>
    <w:p>
      <w:pPr>
        <w:jc w:val="center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i/>
          <w:sz w:val="28"/>
        </w:rPr>
        <w:t xml:space="preserve">(наименование проекта нормативного правового  акта администрации </w:t>
      </w:r>
      <w:r>
        <w:rPr>
          <w:rFonts w:ascii="Times New Roman" w:hAnsi="Times New Roman" w:eastAsia="Times New Roman" w:cs="Times New Roman"/>
          <w:i/>
          <w:sz w:val="28"/>
        </w:rPr>
        <w:t xml:space="preserve">Ровеньского</w:t>
      </w:r>
      <w:r>
        <w:rPr>
          <w:rFonts w:ascii="Times New Roman" w:hAnsi="Times New Roman" w:eastAsia="Times New Roman" w:cs="Times New Roman"/>
          <w:i/>
          <w:sz w:val="28"/>
        </w:rPr>
        <w:t xml:space="preserve"> района)</w:t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jc w:val="center"/>
        <w:rPr>
          <w:rFonts w:ascii="Times New Roman" w:hAnsi="Times New Roman" w:eastAsia="Times New Roman" w:cs="Times New Roman"/>
          <w:i/>
          <w:sz w:val="28"/>
        </w:rPr>
      </w:pPr>
      <w:r>
        <w:rPr>
          <w:rStyle w:val="816"/>
          <w:rFonts w:ascii="Times New Roman" w:hAnsi="Times New Roman" w:eastAsia="Times New Roman" w:cs="Times New Roman"/>
          <w:i/>
          <w:sz w:val="28"/>
          <w:szCs w:val="28"/>
          <w:u w:val="single"/>
        </w:rPr>
        <w:t xml:space="preserve">Отдел экономики, анализа и прогнозирования администрации </w:t>
      </w:r>
      <w:r>
        <w:rPr>
          <w:rStyle w:val="816"/>
          <w:rFonts w:ascii="Times New Roman" w:hAnsi="Times New Roman" w:eastAsia="Times New Roman" w:cs="Times New Roman"/>
          <w:i/>
          <w:sz w:val="28"/>
          <w:szCs w:val="28"/>
          <w:u w:val="single"/>
        </w:rPr>
        <w:t xml:space="preserve">Ровеньского</w:t>
      </w:r>
      <w:r>
        <w:rPr>
          <w:rStyle w:val="816"/>
          <w:rFonts w:ascii="Times New Roman" w:hAnsi="Times New Roman" w:eastAsia="Times New Roman" w:cs="Times New Roman"/>
          <w:i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jc w:val="center"/>
        <w:rPr>
          <w:rFonts w:ascii="Times New Roman" w:hAnsi="Times New Roman" w:eastAsia="Times New Roman" w:cs="Times New Roman"/>
          <w:i/>
          <w:sz w:val="28"/>
        </w:rPr>
      </w:pPr>
      <w:r>
        <w:rPr>
          <w:rFonts w:ascii="Times New Roman" w:hAnsi="Times New Roman" w:eastAsia="Times New Roman" w:cs="Times New Roman"/>
          <w:i/>
          <w:sz w:val="28"/>
        </w:rPr>
        <w:t xml:space="preserve">(наименование структурного подразделения администрации </w:t>
      </w:r>
      <w:r>
        <w:rPr>
          <w:rFonts w:ascii="Times New Roman" w:hAnsi="Times New Roman" w:eastAsia="Times New Roman" w:cs="Times New Roman"/>
          <w:i/>
          <w:sz w:val="28"/>
        </w:rPr>
        <w:t xml:space="preserve">Ровеньского</w:t>
      </w:r>
      <w:r>
        <w:rPr>
          <w:rFonts w:ascii="Times New Roman" w:hAnsi="Times New Roman" w:eastAsia="Times New Roman" w:cs="Times New Roman"/>
          <w:i/>
          <w:sz w:val="28"/>
        </w:rPr>
        <w:t xml:space="preserve"> района, подготовившего данный проект нормативного правового акта)</w:t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jc w:val="center"/>
        <w:rPr>
          <w:rFonts w:ascii="Times New Roman" w:hAnsi="Times New Roman" w:eastAsia="Times New Roman" w:cs="Times New Roman"/>
          <w:i/>
          <w:sz w:val="28"/>
        </w:rPr>
      </w:pPr>
      <w:r>
        <w:rPr>
          <w:rFonts w:ascii="Times New Roman" w:hAnsi="Times New Roman" w:eastAsia="Times New Roman" w:cs="Times New Roman"/>
          <w:i/>
          <w:sz w:val="28"/>
        </w:rPr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ind w:firstLine="510"/>
        <w:jc w:val="both"/>
        <w:spacing w:line="277" w:lineRule="exact"/>
        <w:widowControl w:val="off"/>
        <w:tabs>
          <w:tab w:val="left" w:pos="9644" w:leader="underscore"/>
        </w:tabs>
        <w:rPr>
          <w:rFonts w:ascii="Times New Roman" w:hAnsi="Times New Roman" w:eastAsia="Times New Roman" w:cs="Times New Roman"/>
          <w:sz w:val="28"/>
        </w:rPr>
      </w:pPr>
      <w:r>
        <w:rPr>
          <w:rStyle w:val="816"/>
          <w:rFonts w:ascii="Times New Roman" w:hAnsi="Times New Roman" w:eastAsia="Times New Roman" w:cs="Times New Roman"/>
          <w:sz w:val="28"/>
          <w:szCs w:val="28"/>
        </w:rPr>
        <w:t xml:space="preserve">1. </w:t>
      </w:r>
      <w:r>
        <w:rPr>
          <w:rStyle w:val="816"/>
          <w:rFonts w:ascii="Times New Roman" w:hAnsi="Times New Roman" w:eastAsia="Times New Roman" w:cs="Times New Roman"/>
          <w:sz w:val="28"/>
          <w:szCs w:val="28"/>
        </w:rPr>
        <w:t xml:space="preserve">Обоснование необходимости принятия нормативного правового акта (основания, концепция, цели, задачи, последствия принятия): </w:t>
      </w:r>
      <w:r>
        <w:rPr>
          <w:rFonts w:ascii="Times New Roman" w:hAnsi="Times New Roman" w:eastAsia="Times New Roman" w:cs="Times New Roman"/>
          <w:sz w:val="28"/>
          <w:szCs w:val="26"/>
          <w:lang w:val="ru-RU"/>
        </w:rPr>
        <w:t xml:space="preserve">в</w:t>
      </w:r>
      <w:r>
        <w:rPr>
          <w:color w:val="000000"/>
          <w:sz w:val="28"/>
        </w:rPr>
        <w:t xml:space="preserve"> </w:t>
      </w:r>
      <w:r>
        <w:rPr>
          <w:rFonts w:cs="Times New Roman"/>
          <w:color w:val="000000"/>
          <w:sz w:val="28"/>
        </w:rPr>
        <w:t xml:space="preserve">целях создания условий для развития конкуренции в Белгородской области, в соответствии с Национальным планом («дорожной картой»)  развития конкуренции в Российской Федерации на 2021-2025 годы</w:t>
      </w:r>
      <w:r>
        <w:rPr>
          <w:rFonts w:cs="Times New Roman"/>
          <w:color w:val="000000"/>
          <w:sz w:val="28"/>
        </w:rPr>
        <w:t xml:space="preserve">, утвержденным распоряжением Правительства Российской Федерации от 2 сентября 2021 года №2424-р, стандартом развития конкуренции в субъектах Российской Федерации, утвержденным распоряжением Правительства Российской Федерации от 17 апреля 2019 года №768-р, </w:t>
      </w:r>
      <w:r>
        <w:rPr>
          <w:color w:val="000000"/>
          <w:sz w:val="28"/>
        </w:rPr>
        <w:t xml:space="preserve"> постановлением </w:t>
      </w:r>
      <w:r>
        <w:rPr>
          <w:rFonts w:cs="Times New Roman"/>
          <w:color w:val="000000"/>
          <w:sz w:val="28"/>
        </w:rPr>
        <w:t xml:space="preserve">Губернатора Белгородской области  от 19 сентября 2023 г. № 136  «О внесении изменений в постановление Губернатора Белгородской области от 30 декабря 2021 года №180»</w:t>
      </w:r>
      <w:r/>
      <w:r>
        <w:rPr>
          <w:rFonts w:ascii="Times New Roman" w:hAnsi="Times New Roman" w:eastAsia="Times New Roman" w:cs="Times New Roman"/>
          <w:sz w:val="28"/>
        </w:rPr>
      </w:r>
      <w:r/>
    </w:p>
    <w:p>
      <w:pPr>
        <w:ind w:firstLine="510"/>
        <w:jc w:val="both"/>
        <w:spacing w:line="277" w:lineRule="exact"/>
        <w:widowControl w:val="off"/>
        <w:tabs>
          <w:tab w:val="left" w:pos="9644" w:leader="underscore"/>
        </w:tabs>
        <w:rPr>
          <w:rStyle w:val="816"/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ind w:firstLine="510"/>
        <w:jc w:val="both"/>
        <w:spacing w:line="277" w:lineRule="exact"/>
        <w:widowControl w:val="off"/>
        <w:tabs>
          <w:tab w:val="left" w:pos="9644" w:leader="underscore"/>
        </w:tabs>
        <w:rPr>
          <w:rFonts w:ascii="Times New Roman" w:hAnsi="Times New Roman" w:eastAsia="Times New Roman" w:cs="Times New Roman"/>
          <w:sz w:val="28"/>
        </w:rPr>
      </w:pPr>
      <w:r>
        <w:rPr>
          <w:rStyle w:val="816"/>
          <w:rFonts w:ascii="Times New Roman" w:hAnsi="Times New Roman" w:eastAsia="Times New Roman" w:cs="Times New Roman"/>
          <w:sz w:val="28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r>
        <w:rPr>
          <w:rStyle w:val="816"/>
          <w:rFonts w:ascii="Times New Roman" w:hAnsi="Times New Roman" w:eastAsia="Times New Roman" w:cs="Times New Roman"/>
          <w:sz w:val="28"/>
          <w:szCs w:val="28"/>
        </w:rPr>
        <w:t xml:space="preserve">Ровеньского</w:t>
      </w:r>
      <w:r>
        <w:rPr>
          <w:rStyle w:val="816"/>
          <w:rFonts w:ascii="Times New Roman" w:hAnsi="Times New Roman" w:eastAsia="Times New Roman" w:cs="Times New Roman"/>
          <w:sz w:val="28"/>
          <w:szCs w:val="28"/>
        </w:rPr>
        <w:t xml:space="preserve"> района (</w:t>
      </w:r>
      <w:r>
        <w:rPr>
          <w:rStyle w:val="816"/>
          <w:rFonts w:ascii="Times New Roman" w:hAnsi="Times New Roman" w:eastAsia="Times New Roman" w:cs="Times New Roman"/>
          <w:sz w:val="28"/>
          <w:szCs w:val="28"/>
        </w:rPr>
        <w:t xml:space="preserve">окажет</w:t>
      </w:r>
      <w:r>
        <w:rPr>
          <w:rStyle w:val="816"/>
          <w:rFonts w:ascii="Times New Roman" w:hAnsi="Times New Roman" w:eastAsia="Times New Roman" w:cs="Times New Roman"/>
          <w:sz w:val="28"/>
          <w:szCs w:val="28"/>
        </w:rPr>
        <w:t xml:space="preserve">/не окажет, если окажет, укажите какое влияние и на какие товарные рынки): не окажет</w:t>
      </w:r>
      <w:r>
        <w:rPr>
          <w:rStyle w:val="816"/>
          <w:rFonts w:ascii="Times New Roman" w:hAnsi="Times New Roman" w:eastAsia="Times New Roman" w:cs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ind w:firstLine="510"/>
        <w:jc w:val="both"/>
        <w:spacing w:line="277" w:lineRule="exact"/>
        <w:widowControl w:val="off"/>
        <w:tabs>
          <w:tab w:val="left" w:pos="9644" w:leader="underscore"/>
        </w:tabs>
        <w:rPr>
          <w:rStyle w:val="816"/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</w:rPr>
      </w:r>
      <w:r/>
    </w:p>
    <w:p>
      <w:pPr>
        <w:ind w:firstLine="510"/>
        <w:jc w:val="both"/>
        <w:spacing w:line="277" w:lineRule="exact"/>
        <w:widowControl w:val="off"/>
        <w:tabs>
          <w:tab w:val="left" w:pos="9644" w:leader="underscore"/>
        </w:tabs>
        <w:rPr>
          <w:rFonts w:ascii="Times New Roman" w:hAnsi="Times New Roman" w:eastAsia="Times New Roman" w:cs="Times New Roman"/>
          <w:sz w:val="28"/>
        </w:rPr>
      </w:pPr>
      <w:r>
        <w:rPr>
          <w:rStyle w:val="816"/>
          <w:rFonts w:ascii="Times New Roman" w:hAnsi="Times New Roman" w:eastAsia="Times New Roman" w:cs="Times New Roman"/>
          <w:sz w:val="28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r>
        <w:rPr>
          <w:rStyle w:val="816"/>
          <w:rFonts w:ascii="Times New Roman" w:hAnsi="Times New Roman" w:eastAsia="Times New Roman" w:cs="Times New Roman"/>
          <w:sz w:val="28"/>
          <w:szCs w:val="28"/>
        </w:rPr>
        <w:t xml:space="preserve">Ровеньского</w:t>
      </w:r>
      <w:r>
        <w:rPr>
          <w:rStyle w:val="816"/>
          <w:rFonts w:ascii="Times New Roman" w:hAnsi="Times New Roman" w:eastAsia="Times New Roman" w:cs="Times New Roman"/>
          <w:sz w:val="28"/>
          <w:szCs w:val="28"/>
        </w:rPr>
        <w:t xml:space="preserve"> района (</w:t>
      </w:r>
      <w:r>
        <w:rPr>
          <w:rStyle w:val="816"/>
          <w:rFonts w:ascii="Times New Roman" w:hAnsi="Times New Roman" w:eastAsia="Times New Roman" w:cs="Times New Roman"/>
          <w:sz w:val="28"/>
          <w:szCs w:val="28"/>
        </w:rPr>
        <w:t xml:space="preserve">отсутствуют</w:t>
      </w:r>
      <w:r>
        <w:rPr>
          <w:rStyle w:val="816"/>
          <w:rFonts w:ascii="Times New Roman" w:hAnsi="Times New Roman" w:eastAsia="Times New Roman" w:cs="Times New Roman"/>
          <w:sz w:val="28"/>
          <w:szCs w:val="28"/>
        </w:rPr>
        <w:t xml:space="preserve">/присутствуют, если присутствуют, отразите короткое обоснование их наличия): отсутствуют.</w:t>
      </w:r>
      <w:r>
        <w:rPr>
          <w:rFonts w:ascii="Times New Roman" w:hAnsi="Times New Roman" w:eastAsia="Times New Roman" w:cs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1134" w:bottom="822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Droid Sans Fallback">
    <w:panose1 w:val="02000603000000000000"/>
  </w:font>
  <w:font w:name="Droid Sans Devanagari">
    <w:panose1 w:val="02000603000000000000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5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3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3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3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3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3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3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3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3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3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2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2"/>
    <w:next w:val="812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3"/>
    <w:link w:val="656"/>
    <w:uiPriority w:val="10"/>
    <w:rPr>
      <w:sz w:val="48"/>
      <w:szCs w:val="48"/>
    </w:rPr>
  </w:style>
  <w:style w:type="paragraph" w:styleId="658">
    <w:name w:val="Subtitle"/>
    <w:basedOn w:val="812"/>
    <w:next w:val="812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3"/>
    <w:link w:val="658"/>
    <w:uiPriority w:val="11"/>
    <w:rPr>
      <w:sz w:val="24"/>
      <w:szCs w:val="24"/>
    </w:rPr>
  </w:style>
  <w:style w:type="paragraph" w:styleId="660">
    <w:name w:val="Quote"/>
    <w:basedOn w:val="812"/>
    <w:next w:val="812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2"/>
    <w:next w:val="812"/>
    <w:link w:val="663"/>
    <w:uiPriority w:val="30"/>
    <w:qFormat/>
    <w:pPr>
      <w:contextualSpacing w:val="0"/>
      <w:ind w:left="720" w:right="720"/>
      <w:shd w:val="clear" w:color="f2f2f2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2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3"/>
    <w:link w:val="664"/>
    <w:uiPriority w:val="99"/>
  </w:style>
  <w:style w:type="paragraph" w:styleId="666">
    <w:name w:val="Footer"/>
    <w:basedOn w:val="812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3"/>
    <w:link w:val="666"/>
    <w:uiPriority w:val="99"/>
  </w:style>
  <w:style w:type="character" w:styleId="668">
    <w:name w:val="Caption Char"/>
    <w:basedOn w:val="820"/>
    <w:link w:val="666"/>
    <w:uiPriority w:val="99"/>
  </w:style>
  <w:style w:type="table" w:styleId="669">
    <w:name w:val="Table Grid"/>
    <w:basedOn w:val="81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Table Grid Light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 w:themeFill="text1" w:themeFillTint="0D"/>
      </w:tcPr>
    </w:tblStylePr>
    <w:tblStylePr w:type="band1Vert">
      <w:tcPr>
        <w:shd w:val="clear" w:color="ffffff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text1" w:themeFillTint="40"/>
    </w:tblPr>
    <w:tblStylePr w:type="band1Horz">
      <w:tcPr>
        <w:shd w:val="clear" w:color="ffffff" w:fill="ffffff" w:themeFill="text1" w:themeFillTint="75"/>
      </w:tcPr>
    </w:tblStylePr>
    <w:tblStylePr w:type="band1Vert">
      <w:tcPr>
        <w:shd w:val="clear" w:color="ffffff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text1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1" w:themeFillTint="34"/>
    </w:tblPr>
    <w:tblStylePr w:type="band1Horz">
      <w:tcPr>
        <w:shd w:val="clear" w:color="ffffff" w:fill="ffffff" w:themeFill="accent1" w:themeFillTint="75"/>
      </w:tcPr>
    </w:tblStylePr>
    <w:tblStylePr w:type="band1Vert">
      <w:tcPr>
        <w:shd w:val="clear" w:color="ffffff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1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2" w:themeFillTint="32"/>
    </w:tblPr>
    <w:tblStylePr w:type="band1Horz">
      <w:tcPr>
        <w:shd w:val="clear" w:color="ffffff" w:fill="ffffff" w:themeFill="accent2" w:themeFillTint="75"/>
      </w:tcPr>
    </w:tblStylePr>
    <w:tblStylePr w:type="band1Vert">
      <w:tcPr>
        <w:shd w:val="clear" w:color="ffffff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2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3" w:themeFillTint="34"/>
    </w:tblPr>
    <w:tblStylePr w:type="band1Horz">
      <w:tcPr>
        <w:shd w:val="clear" w:color="ffffff" w:fill="ffffff" w:themeFill="accent3" w:themeFillTint="75"/>
      </w:tcPr>
    </w:tblStylePr>
    <w:tblStylePr w:type="band1Vert">
      <w:tcPr>
        <w:shd w:val="clear" w:color="ffffff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3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4" w:themeFillTint="34"/>
    </w:tblPr>
    <w:tblStylePr w:type="band1Horz">
      <w:tcPr>
        <w:shd w:val="clear" w:color="ffffff" w:fill="ffffff" w:themeFill="accent4" w:themeFillTint="75"/>
      </w:tcPr>
    </w:tblStylePr>
    <w:tblStylePr w:type="band1Vert">
      <w:tcPr>
        <w:shd w:val="clear" w:color="ffffff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4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5" w:themeFillTint="34"/>
    </w:tblPr>
    <w:tblStylePr w:type="band1Horz">
      <w:tcPr>
        <w:shd w:val="clear" w:color="ffffff" w:fill="ffffff" w:themeFill="accent5" w:themeFillTint="75"/>
      </w:tcPr>
    </w:tblStylePr>
    <w:tblStylePr w:type="band1Vert">
      <w:tcPr>
        <w:shd w:val="clear" w:color="ffffff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5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6" w:themeFillTint="34"/>
    </w:tblPr>
    <w:tblStylePr w:type="band1Horz">
      <w:tcPr>
        <w:shd w:val="clear" w:color="ffffff" w:fill="ffffff" w:themeFill="accent6" w:themeFillTint="75"/>
      </w:tcPr>
    </w:tblStylePr>
    <w:tblStylePr w:type="band1Vert">
      <w:tcPr>
        <w:shd w:val="clear" w:color="ffffff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ffff" w:themeFill="accent6"/>
        <w:tcBorders>
          <w:top w:val="single" w:color="000000" w:themeColor="light1" w:sz="4" w:space="0"/>
        </w:tcBorders>
      </w:tcPr>
    </w:tblStylePr>
  </w:style>
  <w:style w:type="table" w:styleId="711">
    <w:name w:val="Grid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fill="ffffff" w:themeFill="text1" w:themeFillTint="34"/>
      </w:tcPr>
    </w:tblStylePr>
    <w:tblStylePr w:type="band1Vert">
      <w:tcPr>
        <w:shd w:val="clear" w:color="ffffff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fill="ffffff" w:themeFill="accent1" w:themeFillTint="34"/>
      </w:tcPr>
    </w:tblStylePr>
    <w:tblStylePr w:type="band1Vert">
      <w:tcPr>
        <w:shd w:val="clear" w:color="ffffff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fffff" w:themeFill="accent2" w:themeFillTint="32"/>
      </w:tcPr>
    </w:tblStylePr>
    <w:tblStylePr w:type="band1Vert">
      <w:tcPr>
        <w:shd w:val="clear" w:color="ffffff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fill="ffffff" w:themeFill="accent3" w:themeFillTint="34"/>
      </w:tcPr>
    </w:tblStylePr>
    <w:tblStylePr w:type="band1Vert">
      <w:tcPr>
        <w:shd w:val="clear" w:color="ffffff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ffffff" w:themeFill="accent4" w:themeFillTint="34"/>
      </w:tcPr>
    </w:tblStylePr>
    <w:tblStylePr w:type="band1Vert">
      <w:tcPr>
        <w:shd w:val="clear" w:color="ffffff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ffffff" w:themeFill="accent5" w:themeFillTint="34"/>
      </w:tcPr>
    </w:tblStylePr>
    <w:tblStylePr w:type="band1Vert">
      <w:tcPr>
        <w:shd w:val="clear" w:color="ffffff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ffffff" w:themeFill="accent6" w:themeFillTint="34"/>
      </w:tcPr>
    </w:tblStylePr>
    <w:tblStylePr w:type="band1Vert">
      <w:tcPr>
        <w:shd w:val="clear" w:color="ffffff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fffff" w:themeFill="text1" w:themeFillTint="0D"/>
      </w:tcPr>
    </w:tblStylePr>
    <w:tblStylePr w:type="band1Vert">
      <w:tcPr>
        <w:shd w:val="clear" w:color="ffffff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fill="ffffff" w:themeFill="accent1" w:themeFillTint="34"/>
      </w:tcPr>
    </w:tblStylePr>
    <w:tblStylePr w:type="band1Vert">
      <w:tcPr>
        <w:shd w:val="clear" w:color="ffffff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fill="ffffff" w:themeFill="accent2" w:themeFillTint="32"/>
      </w:tcPr>
    </w:tblStylePr>
    <w:tblStylePr w:type="band1Vert">
      <w:tcPr>
        <w:shd w:val="clear" w:color="ffffff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fill="ffffff" w:themeFill="accent3" w:themeFillTint="34"/>
      </w:tcPr>
    </w:tblStylePr>
    <w:tblStylePr w:type="band1Vert">
      <w:tcPr>
        <w:shd w:val="clear" w:color="ffffff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fill="ffffff" w:themeFill="accent4" w:themeFillTint="34"/>
      </w:tcPr>
    </w:tblStylePr>
    <w:tblStylePr w:type="band1Vert">
      <w:tcPr>
        <w:shd w:val="clear" w:color="ffffff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fill="ffffff" w:themeFill="accent5" w:themeFillTint="34"/>
      </w:tcPr>
    </w:tblStylePr>
    <w:tblStylePr w:type="band1Vert">
      <w:tcPr>
        <w:shd w:val="clear" w:color="ffffff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fill="ffffff" w:themeFill="accent6" w:themeFillTint="34"/>
      </w:tcPr>
    </w:tblStylePr>
    <w:tblStylePr w:type="band1Vert">
      <w:tcPr>
        <w:shd w:val="clear" w:color="ffffff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fill="ffffff" w:themeFill="text1" w:themeFillTint="80"/>
    </w:tblPr>
    <w:tblStylePr w:type="band1Horz"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fill="ffffff" w:themeFill="accent1"/>
    </w:tblPr>
    <w:tblStylePr w:type="band1Horz"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fill="ffffff" w:themeFill="accent2" w:themeFillTint="97"/>
    </w:tblPr>
    <w:tblStylePr w:type="band1Horz"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fill="ffffff" w:themeFill="accent3" w:themeFillTint="98"/>
    </w:tblPr>
    <w:tblStylePr w:type="band1Horz"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fill="ffffff" w:themeFill="accent4" w:themeFillTint="9A"/>
    </w:tblPr>
    <w:tblStylePr w:type="band1Horz"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fill="ffffff" w:themeFill="accent5" w:themeFillTint="9A"/>
    </w:tblPr>
    <w:tblStylePr w:type="band1Horz"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fill="ffffff" w:themeFill="accent6" w:themeFillTint="98"/>
    </w:tblPr>
    <w:tblStylePr w:type="band1Horz"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ffff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ffff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fff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9">
    <w:name w:val="List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0">
    <w:name w:val="List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1">
    <w:name w:val="List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2">
    <w:name w:val="List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3">
    <w:name w:val="List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4">
    <w:name w:val="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</w:style>
  <w:style w:type="table" w:styleId="775">
    <w:name w:val="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</w:style>
  <w:style w:type="table" w:styleId="776">
    <w:name w:val="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</w:style>
  <w:style w:type="table" w:styleId="777">
    <w:name w:val="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</w:style>
  <w:style w:type="table" w:styleId="778">
    <w:name w:val="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</w:style>
  <w:style w:type="table" w:styleId="779">
    <w:name w:val="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</w:style>
  <w:style w:type="table" w:styleId="780">
    <w:name w:val="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</w:style>
  <w:style w:type="table" w:styleId="781">
    <w:name w:val="Bordered &amp; 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</w:style>
  <w:style w:type="table" w:styleId="782">
    <w:name w:val="Bordered &amp; 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</w:style>
  <w:style w:type="table" w:styleId="783">
    <w:name w:val="Bordered &amp; 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</w:style>
  <w:style w:type="table" w:styleId="784">
    <w:name w:val="Bordered &amp; 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</w:style>
  <w:style w:type="table" w:styleId="785">
    <w:name w:val="Bordered &amp; 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</w:style>
  <w:style w:type="table" w:styleId="786">
    <w:name w:val="Bordered &amp; 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</w:style>
  <w:style w:type="table" w:styleId="787">
    <w:name w:val="Bordered &amp; 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</w:style>
  <w:style w:type="table" w:styleId="788">
    <w:name w:val="Bordered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5">
    <w:name w:val="Hyperlink"/>
    <w:uiPriority w:val="99"/>
    <w:unhideWhenUsed/>
    <w:rPr>
      <w:color w:val="0000ff" w:themeColor="hyperlink"/>
      <w:u w:val="single"/>
    </w:rPr>
  </w:style>
  <w:style w:type="paragraph" w:styleId="796">
    <w:name w:val="footnote text"/>
    <w:basedOn w:val="812"/>
    <w:link w:val="797"/>
    <w:uiPriority w:val="99"/>
    <w:semiHidden/>
    <w:unhideWhenUsed/>
    <w:pPr>
      <w:spacing w:after="40" w:line="240" w:lineRule="auto"/>
    </w:pPr>
    <w:rPr>
      <w:sz w:val="18"/>
    </w:rPr>
  </w:style>
  <w:style w:type="character" w:styleId="797">
    <w:name w:val="Footnote Text Char"/>
    <w:link w:val="796"/>
    <w:uiPriority w:val="99"/>
    <w:rPr>
      <w:sz w:val="18"/>
    </w:rPr>
  </w:style>
  <w:style w:type="character" w:styleId="798">
    <w:name w:val="footnote reference"/>
    <w:basedOn w:val="813"/>
    <w:uiPriority w:val="99"/>
    <w:unhideWhenUsed/>
    <w:rPr>
      <w:vertAlign w:val="superscript"/>
    </w:rPr>
  </w:style>
  <w:style w:type="paragraph" w:styleId="799">
    <w:name w:val="endnote text"/>
    <w:basedOn w:val="812"/>
    <w:link w:val="800"/>
    <w:uiPriority w:val="99"/>
    <w:semiHidden/>
    <w:unhideWhenUsed/>
    <w:pPr>
      <w:spacing w:after="0" w:line="240" w:lineRule="auto"/>
    </w:pPr>
    <w:rPr>
      <w:sz w:val="20"/>
    </w:rPr>
  </w:style>
  <w:style w:type="character" w:styleId="800">
    <w:name w:val="Endnote Text Char"/>
    <w:link w:val="799"/>
    <w:uiPriority w:val="99"/>
    <w:rPr>
      <w:sz w:val="20"/>
    </w:rPr>
  </w:style>
  <w:style w:type="character" w:styleId="801">
    <w:name w:val="endnote reference"/>
    <w:basedOn w:val="813"/>
    <w:uiPriority w:val="99"/>
    <w:semiHidden/>
    <w:unhideWhenUsed/>
    <w:rPr>
      <w:vertAlign w:val="superscript"/>
    </w:rPr>
  </w:style>
  <w:style w:type="paragraph" w:styleId="802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3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4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5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6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7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8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9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10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1">
    <w:name w:val="TOC Heading"/>
    <w:uiPriority w:val="39"/>
    <w:unhideWhenUsed/>
  </w:style>
  <w:style w:type="paragraph" w:styleId="812" w:default="1">
    <w:name w:val="Normal"/>
    <w:qFormat/>
    <w:rPr>
      <w:sz w:val="24"/>
    </w:rPr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character" w:styleId="816" w:customStyle="1">
    <w:name w:val="Основной текст (5) + Полужирный"/>
    <w:qFormat/>
    <w:rPr>
      <w:rFonts w:ascii="Times New Roman" w:hAnsi="Times New Roman" w:eastAsia="Times New Roman" w:cs="Times New Roman"/>
      <w:color w:val="000000"/>
      <w:spacing w:val="0"/>
      <w:sz w:val="24"/>
      <w:szCs w:val="24"/>
      <w:shd w:val="clear" w:color="ffffff" w:fill="ffffff"/>
      <w:lang w:val="ru-RU" w:eastAsia="ru-RU" w:bidi="ru-RU"/>
    </w:rPr>
  </w:style>
  <w:style w:type="paragraph" w:styleId="817" w:customStyle="1">
    <w:name w:val="Заголовок"/>
    <w:basedOn w:val="812"/>
    <w:next w:val="818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818">
    <w:name w:val="Body Text"/>
    <w:basedOn w:val="812"/>
    <w:pPr>
      <w:spacing w:after="140" w:line="276" w:lineRule="auto"/>
    </w:pPr>
  </w:style>
  <w:style w:type="paragraph" w:styleId="819">
    <w:name w:val="List"/>
    <w:basedOn w:val="818"/>
  </w:style>
  <w:style w:type="paragraph" w:styleId="820">
    <w:name w:val="Caption"/>
    <w:basedOn w:val="812"/>
    <w:qFormat/>
    <w:pPr>
      <w:spacing w:before="120" w:after="120"/>
    </w:pPr>
    <w:rPr>
      <w:i/>
      <w:iCs/>
    </w:rPr>
  </w:style>
  <w:style w:type="paragraph" w:styleId="821">
    <w:name w:val="index heading"/>
    <w:basedOn w:val="812"/>
    <w:qFormat/>
  </w:style>
  <w:style w:type="paragraph" w:styleId="822" w:customStyle="1">
    <w:name w:val="Основной текст (5)"/>
    <w:basedOn w:val="812"/>
    <w:qFormat/>
    <w:pPr>
      <w:jc w:val="center"/>
      <w:spacing w:line="274" w:lineRule="exact"/>
      <w:shd w:val="clear" w:color="ffffff" w:fill="ffffff"/>
      <w:widowControl w:val="off"/>
    </w:pPr>
    <w:rPr>
      <w:rFonts w:ascii="Calibri" w:hAnsi="Calibri" w:eastAsia="Calibri" w:cs="Calibri"/>
      <w:sz w:val="22"/>
      <w:szCs w:val="22"/>
      <w:lang w:eastAsia="en-US"/>
    </w:rPr>
  </w:style>
  <w:style w:type="paragraph" w:styleId="823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824">
    <w:name w:val="ConsPlusTitle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 w:color="000000" w:fill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Arial"/>
      <w:b/>
      <w:bCs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8"/>
      <w:highlight w:val="none"/>
      <w:u w:val="none"/>
      <w:shd w:val="clear" w:color="ffffff" w:fill="ffffff"/>
      <w:vertAlign w:val="baseline"/>
      <w:rtl w:val="0"/>
      <w:cs w:val="0"/>
      <w:lang w:val="ru-RU" w:eastAsia="zh-CN" w:bidi="ar-SA"/>
    </w:rPr>
  </w:style>
  <w:style w:type="paragraph" w:styleId="1_783" w:customStyle="1">
    <w:name w:val="Основной текст 21"/>
    <w:basedOn w:val="830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200" w:afterAutospacing="0" w:line="276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Droid Sans Fallback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16</cp:revision>
  <dcterms:created xsi:type="dcterms:W3CDTF">2019-11-11T11:14:00Z</dcterms:created>
  <dcterms:modified xsi:type="dcterms:W3CDTF">2023-10-06T05:50:27Z</dcterms:modified>
</cp:coreProperties>
</file>