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right"/>
        <w:rPr/>
      </w:pPr>
      <w:r>
        <w:rPr>
          <w:sz w:val="32"/>
          <w:szCs w:val="32"/>
        </w:rPr>
        <w:t>проект</w:t>
      </w:r>
    </w:p>
    <w:p>
      <w:pPr>
        <w:pStyle w:val="Normal"/>
        <w:spacing w:lineRule="auto" w:line="276" w:before="0" w:after="0"/>
        <w:jc w:val="center"/>
        <w:rPr/>
      </w:pPr>
      <w:r>
        <w:rPr>
          <w:sz w:val="32"/>
          <w:szCs w:val="32"/>
        </w:rPr>
        <w:t>Р О С С И Й С К А Я   Ф Е Д Е Р А Ц И Я</w:t>
      </w:r>
    </w:p>
    <w:p>
      <w:pPr>
        <w:pStyle w:val="Normal"/>
        <w:spacing w:lineRule="auto" w:line="276" w:before="0" w:after="0"/>
        <w:jc w:val="center"/>
        <w:rPr/>
      </w:pPr>
      <w:r>
        <w:rPr>
          <w:sz w:val="32"/>
          <w:szCs w:val="32"/>
        </w:rPr>
        <w:t>Б Е Л Г О Р О Д С К А Я    О Б Л А С Т Ь</w:t>
      </w:r>
    </w:p>
    <w:p>
      <w:pPr>
        <w:pStyle w:val="Normal"/>
        <w:spacing w:lineRule="auto" w:line="276" w:before="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 w:before="0" w:after="0"/>
        <w:jc w:val="center"/>
        <w:rPr>
          <w:b/>
          <w:b/>
          <w:sz w:val="16"/>
          <w:szCs w:val="16"/>
        </w:rPr>
      </w:pPr>
      <w:r>
        <w:rPr/>
        <w:drawing>
          <wp:inline distT="0" distB="0" distL="0" distR="0">
            <wp:extent cx="579755" cy="79248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5" t="-153" r="-265" b="-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sz w:val="28"/>
          <w:szCs w:val="28"/>
        </w:rPr>
        <w:t>МУНИЦИПАЛЬНЫЙ СОВЕТ МУНИЦИПАЛЬНОГО РАЙОНА</w:t>
      </w:r>
    </w:p>
    <w:p>
      <w:pPr>
        <w:pStyle w:val="Normal"/>
        <w:spacing w:lineRule="auto" w:line="276" w:before="0" w:after="0"/>
        <w:jc w:val="center"/>
        <w:rPr/>
      </w:pPr>
      <w:r>
        <w:rPr>
          <w:sz w:val="28"/>
          <w:szCs w:val="28"/>
        </w:rPr>
        <w:t>«РОВЕНЬСКИЙ РАЙОН»</w:t>
      </w:r>
    </w:p>
    <w:p>
      <w:pPr>
        <w:pStyle w:val="Normal"/>
        <w:spacing w:lineRule="auto" w:line="276" w:before="0" w:after="0"/>
        <w:jc w:val="center"/>
        <w:rPr/>
      </w:pPr>
      <w:r>
        <w:rPr>
          <w:sz w:val="28"/>
          <w:szCs w:val="28"/>
        </w:rPr>
        <w:t>ТРЕТЬЕГО СОЗЫВА</w:t>
      </w:r>
    </w:p>
    <w:p>
      <w:pPr>
        <w:pStyle w:val="Normal"/>
        <w:spacing w:lineRule="auto" w:line="276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b/>
          <w:sz w:val="28"/>
          <w:szCs w:val="28"/>
        </w:rPr>
        <w:t>Р Е Ш Е Н И Е</w:t>
      </w:r>
    </w:p>
    <w:p>
      <w:pPr>
        <w:pStyle w:val="Normal"/>
        <w:jc w:val="center"/>
        <w:rPr/>
      </w:pPr>
      <w:r>
        <w:rPr/>
      </w:r>
    </w:p>
    <w:p>
      <w:pPr>
        <w:pStyle w:val="Style11"/>
        <w:jc w:val="left"/>
        <w:rPr>
          <w:sz w:val="28"/>
        </w:rPr>
      </w:pPr>
      <w:r>
        <w:rPr>
          <w:sz w:val="28"/>
          <w:szCs w:val="24"/>
        </w:rPr>
        <w:t>«____» ____________2022г.                                                                    № ______</w:t>
      </w:r>
    </w:p>
    <w:p>
      <w:pPr>
        <w:pStyle w:val="Style11"/>
        <w:spacing w:before="0" w:after="0"/>
        <w:jc w:val="left"/>
        <w:rPr>
          <w:b/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</w:r>
    </w:p>
    <w:p>
      <w:pPr>
        <w:pStyle w:val="Style11"/>
        <w:spacing w:before="0" w:after="0"/>
        <w:jc w:val="left"/>
        <w:rPr>
          <w:b/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-114300</wp:posOffset>
                </wp:positionH>
                <wp:positionV relativeFrom="paragraph">
                  <wp:posOffset>81915</wp:posOffset>
                </wp:positionV>
                <wp:extent cx="3847465" cy="1179830"/>
                <wp:effectExtent l="6350" t="39687" r="6350" b="39687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960" cy="117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Title"/>
                              <w:widowControl/>
                              <w:ind w:left="0" w:right="139" w:hanging="0"/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bCs w:val="false"/>
                                <w:color w:val="000000"/>
                                <w:lang w:eastAsia="en-US"/>
                              </w:rPr>
                              <w:t xml:space="preserve">Об установлении границ территории действия народной дружины «Рубеж» </w:t>
                            </w:r>
                          </w:p>
                          <w:p>
                            <w:pPr>
                              <w:pStyle w:val="ConsPlusTitle"/>
                              <w:widowControl/>
                              <w:ind w:left="0" w:right="139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sPlusNormal"/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/>
                              <w:spacing w:lineRule="auto" w:line="276" w:beforeAutospacing="0" w:before="0" w:afterAutospacing="0" w:after="20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02240" rIns="102240" tIns="56520" bIns="565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path="m0,0l-2147483645,0l-2147483645,-2147483646l0,-2147483646xe" fillcolor="white" stroked="f" o:allowincell="f" style="position:absolute;margin-left:-9pt;margin-top:6.45pt;width:302.85pt;height:92.8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sPlusTitle"/>
                        <w:widowControl/>
                        <w:ind w:left="0" w:right="139" w:hanging="0"/>
                        <w:jc w:val="both"/>
                        <w:rPr>
                          <w:lang w:eastAsia="en-US"/>
                        </w:rPr>
                      </w:pPr>
                      <w:r>
                        <w:rPr>
                          <w:bCs w:val="false"/>
                          <w:color w:val="000000"/>
                          <w:lang w:eastAsia="en-US"/>
                        </w:rPr>
                        <w:t xml:space="preserve">Об установлении границ территории действия народной дружины «Рубеж» </w:t>
                      </w:r>
                    </w:p>
                    <w:p>
                      <w:pPr>
                        <w:pStyle w:val="ConsPlusTitle"/>
                        <w:widowControl/>
                        <w:ind w:left="0" w:right="139" w:hanging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sPlusNormal"/>
                        <w:jc w:val="both"/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  <w:widowControl/>
                        <w:spacing w:lineRule="auto" w:line="276" w:beforeAutospacing="0" w:before="0" w:afterAutospacing="0" w:after="20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1"/>
        <w:spacing w:before="0" w:after="0"/>
        <w:jc w:val="left"/>
        <w:rPr>
          <w:b/>
          <w:b/>
          <w:sz w:val="20"/>
          <w:szCs w:val="24"/>
          <w:highlight w:val="yellow"/>
        </w:rPr>
      </w:pPr>
      <w:r>
        <w:rPr>
          <w:b/>
          <w:sz w:val="20"/>
          <w:szCs w:val="24"/>
          <w:highlight w:val="yellow"/>
        </w:rPr>
      </w:r>
    </w:p>
    <w:p>
      <w:pPr>
        <w:pStyle w:val="Normal"/>
        <w:spacing w:before="0" w:after="0"/>
        <w:jc w:val="left"/>
        <w:rPr/>
      </w:pPr>
      <w:r>
        <w:rPr>
          <w:sz w:val="20"/>
          <w:szCs w:val="20"/>
          <w:highlight w:val="yellow"/>
        </w:rPr>
        <w:t xml:space="preserve">        </w:t>
      </w:r>
    </w:p>
    <w:p>
      <w:pPr>
        <w:pStyle w:val="Normal"/>
        <w:spacing w:lineRule="auto" w:line="288" w:before="0" w:after="0"/>
        <w:jc w:val="left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ind w:left="0" w:right="0" w:hanging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spacing w:before="0" w:afterAutospacing="0" w:after="0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Autospacing="0" w:after="0"/>
        <w:ind w:left="0" w:right="0" w:firstLine="540"/>
        <w:jc w:val="both"/>
        <w:rPr/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апреля 2014 года № 44-ФЗ «Об участии граждан в охране общественного порядка», Уставом Ровеньского района Муниципальный совет Ровеньского района </w:t>
      </w:r>
      <w:r>
        <w:rPr>
          <w:b/>
          <w:sz w:val="28"/>
          <w:szCs w:val="28"/>
        </w:rPr>
        <w:t>р е ш и л:</w:t>
      </w:r>
    </w:p>
    <w:p>
      <w:pPr>
        <w:pStyle w:val="Normal"/>
        <w:spacing w:lineRule="auto" w:line="240" w:before="0" w:afterAutospacing="0" w:after="0"/>
        <w:ind w:left="0" w:right="0" w:firstLine="540"/>
        <w:jc w:val="both"/>
        <w:rPr/>
      </w:pPr>
      <w:r>
        <w:rPr>
          <w:sz w:val="28"/>
          <w:szCs w:val="28"/>
        </w:rPr>
        <w:t xml:space="preserve">1. Установить границы территории действия народной дружины «Рубеж» — границы муниципального образования «Ровеньский район» Белгородской области.  </w:t>
      </w:r>
    </w:p>
    <w:p>
      <w:pPr>
        <w:pStyle w:val="Normal"/>
        <w:spacing w:lineRule="auto" w:line="240" w:before="0" w:afterAutospacing="0" w:after="0"/>
        <w:ind w:left="0" w:right="0" w:firstLine="540"/>
        <w:jc w:val="both"/>
        <w:rPr>
          <w:color w:val="auto"/>
        </w:rPr>
      </w:pPr>
      <w:r>
        <w:rPr>
          <w:color w:val="auto"/>
          <w:sz w:val="28"/>
          <w:szCs w:val="28"/>
        </w:rPr>
        <w:t>2. Решение подлежит опубликованию в порядке, предусмотренном Уставом муниципального района «Ровеньский район» Белгородской области.</w:t>
      </w:r>
    </w:p>
    <w:p>
      <w:pPr>
        <w:pStyle w:val="ConsNormal"/>
        <w:spacing w:lineRule="auto" w:line="240" w:before="0" w:after="0"/>
        <w:ind w:left="0" w:right="0" w:firstLine="56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3. Контроль за исполнением решения возложить на постоянную комиссию Муниципальн</w:t>
      </w:r>
      <w:r>
        <w:rPr>
          <w:rFonts w:eastAsia="Times New Roman" w:ascii="Times New Roman" w:hAnsi="Times New Roman"/>
          <w:color w:val="auto"/>
          <w:sz w:val="28"/>
          <w:szCs w:val="28"/>
          <w:lang w:val="ru-RU" w:eastAsia="zh-CN" w:bidi="ar-SA"/>
        </w:rPr>
        <w:t xml:space="preserve">ого </w:t>
      </w:r>
      <w:r>
        <w:rPr>
          <w:rFonts w:ascii="Times New Roman" w:hAnsi="Times New Roman"/>
          <w:color w:val="auto"/>
          <w:sz w:val="28"/>
          <w:szCs w:val="28"/>
        </w:rPr>
        <w:t xml:space="preserve">совета Ровеньского района по </w:t>
      </w:r>
      <w:r>
        <w:rPr>
          <w:rFonts w:eastAsia="Times New Roman" w:ascii="Times New Roman" w:hAnsi="Times New Roman"/>
          <w:color w:val="auto"/>
          <w:sz w:val="28"/>
          <w:szCs w:val="28"/>
          <w:lang w:val="ru-RU" w:eastAsia="zh-CN" w:bidi="ar-SA"/>
        </w:rPr>
        <w:t>обеспечению законности, охраны прав и свобод граждан.</w:t>
      </w:r>
    </w:p>
    <w:p>
      <w:pPr>
        <w:pStyle w:val="ConsNormal"/>
        <w:spacing w:lineRule="auto" w:line="240"/>
        <w:ind w:left="0" w:right="0" w:firstLine="5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Normal"/>
        <w:spacing w:lineRule="auto" w:line="240"/>
        <w:ind w:left="0" w:right="0" w:firstLine="5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sz w:val="28"/>
          <w:szCs w:val="28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</w:t>
      </w:r>
      <w:r>
        <w:rPr>
          <w:b/>
          <w:sz w:val="28"/>
          <w:szCs w:val="28"/>
        </w:rPr>
        <w:t>Ровеньского района                                                          В.А. Некрасов</w:t>
      </w:r>
    </w:p>
    <w:p>
      <w:pPr>
        <w:pStyle w:val="Normal"/>
        <w:spacing w:lineRule="auto" w:line="240"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425" w:right="716" w:gutter="0" w:header="0" w:top="85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Arial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uiPriority w:val="99"/>
    <w:unhideWhenUsed/>
    <w:rPr>
      <w:color w:val="0000FF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8">
    <w:name w:val="Основной шрифт абзаца"/>
    <w:qFormat/>
    <w:rPr/>
  </w:style>
  <w:style w:type="character" w:styleId="Style9">
    <w:name w:val="Основной текст Знак"/>
    <w:basedOn w:val="Style8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1">
    <w:name w:val="Body Text"/>
    <w:basedOn w:val="Normal"/>
    <w:pPr>
      <w:jc w:val="center"/>
    </w:pPr>
    <w:rPr>
      <w:sz w:val="28"/>
      <w:szCs w:val="20"/>
    </w:rPr>
  </w:style>
  <w:style w:type="paragraph" w:styleId="Style12">
    <w:name w:val="List"/>
    <w:basedOn w:val="Style11"/>
    <w:pPr/>
    <w:rPr/>
  </w:style>
  <w:style w:type="paragraph" w:styleId="Style13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200"/>
      <w:ind w:left="720" w:right="720" w:hanging="0"/>
    </w:pPr>
    <w:rPr>
      <w:i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Title">
    <w:name w:val="ConsPlusTitle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Arial"/>
      <w:b/>
      <w:bCs/>
      <w:color w:val="auto"/>
      <w:kern w:val="0"/>
      <w:sz w:val="28"/>
      <w:szCs w:val="28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lineRule="auto" w:line="276" w:beforeAutospacing="0" w:before="0" w:afterAutospacing="0" w:after="20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Autospacing="0" w:before="0" w:afterAutospacing="0" w:after="20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2">
    <w:name w:val="Знак"/>
    <w:basedOn w:val="Normal"/>
    <w:qFormat/>
    <w:pPr>
      <w:spacing w:lineRule="exact" w:line="240" w:before="0" w:after="160"/>
    </w:pPr>
    <w:rPr>
      <w:rFonts w:ascii="Verdana" w:hAnsi="Verdana"/>
      <w:lang w:val="en-US"/>
    </w:rPr>
  </w:style>
  <w:style w:type="paragraph" w:styleId="Style23">
    <w:name w:val="Текст выноски"/>
    <w:basedOn w:val="Normal"/>
    <w:qFormat/>
    <w:pPr/>
    <w:rPr>
      <w:rFonts w:ascii="Tahoma" w:hAnsi="Tahoma"/>
      <w:sz w:val="16"/>
      <w:szCs w:val="16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ConsPlusNormal1">
    <w:name w:val="       ConsPlusNormal"/>
    <w:qFormat/>
    <w:pPr>
      <w:keepNext w:val="false"/>
      <w:keepLines w:val="false"/>
      <w:pageBreakBefore w:val="false"/>
      <w:widowControl/>
      <w:shd w:val="nil" w:color="000000" w:fill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FFFFFF"/>
      <w:spacing w:val="0"/>
      <w:kern w:val="0"/>
      <w:position w:val="0"/>
      <w:sz w:val="16"/>
      <w:sz w:val="16"/>
      <w:szCs w:val="20"/>
      <w:u w:val="none"/>
      <w:shd w:fill="000000" w:val="clear"/>
      <w:vertAlign w:val="baseline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46">
    <w:name w:val="Table Grid"/>
    <w:basedOn w:val="30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single" w:color="000000" w:themeColor="text1" w:sz="4" w:space="0"/>
          <w:bottom w:val="none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/>
          <w:top w:val="single" w:color="000000" w:themeColor="text1" w:sz="4" w:space="0"/>
          <w:right w:val="none"/>
          <w:bottom w:val="none"/>
        </w:tcBorders>
        <w:shd w:val="clear" w:color="FFFFFF"/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/>
          <w:top w:val="none"/>
          <w:right w:val="single" w:color="000000" w:themeColor="accent1" w:sz="4" w:space="0"/>
          <w:bottom w:val="none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/>
          <w:top w:val="single" w:color="000000" w:themeColor="accent1" w:sz="4" w:space="0"/>
          <w:right w:val="none"/>
          <w:bottom w:val="none"/>
        </w:tcBorders>
        <w:shd w:val="clear" w:color="FFFFFF"/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/>
          <w:top w:val="none"/>
          <w:right w:val="single" w:color="000000" w:themeColor="accent2" w:sz="4" w:space="0"/>
          <w:bottom w:val="none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/>
          <w:top w:val="single" w:color="000000" w:themeColor="accent2" w:sz="4" w:space="0"/>
          <w:right w:val="none"/>
          <w:bottom w:val="none"/>
        </w:tcBorders>
        <w:shd w:val="clear" w:color="FFFFFF"/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/>
          <w:top w:val="none"/>
          <w:right w:val="single" w:color="000000" w:themeColor="accent3" w:sz="4" w:space="0"/>
          <w:bottom w:val="none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/>
          <w:top w:val="single" w:color="000000" w:themeColor="accent3" w:sz="4" w:space="0"/>
          <w:right w:val="none"/>
          <w:bottom w:val="none"/>
        </w:tcBorders>
        <w:shd w:val="clear" w:color="FFFFFF"/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/>
          <w:top w:val="none"/>
          <w:right w:val="single" w:color="000000" w:themeColor="accent4" w:sz="4" w:space="0"/>
          <w:bottom w:val="none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/>
          <w:top w:val="single" w:color="000000" w:themeColor="accent4" w:sz="4" w:space="0"/>
          <w:right w:val="none"/>
          <w:bottom w:val="none"/>
        </w:tcBorders>
        <w:shd w:val="clear" w:color="FFFFFF"/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/>
          <w:top w:val="none"/>
          <w:right w:val="single" w:color="000000" w:themeColor="accent5" w:sz="4" w:space="0"/>
          <w:bottom w:val="none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/>
          <w:top w:val="single" w:color="000000" w:themeColor="accent5" w:sz="4" w:space="0"/>
          <w:right w:val="none"/>
          <w:bottom w:val="none"/>
        </w:tcBorders>
        <w:shd w:val="clear" w:color="FFFFFF"/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/>
          <w:top w:val="none"/>
          <w:right w:val="single" w:color="000000" w:themeColor="accent6" w:sz="4" w:space="0"/>
          <w:bottom w:val="none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/>
          <w:top w:val="single" w:color="000000" w:themeColor="accent6" w:sz="4" w:space="0"/>
          <w:right w:val="none"/>
          <w:bottom w:val="none"/>
        </w:tcBorders>
        <w:shd w:val="clear" w:color="FFFFFF"/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single" w:color="000000" w:themeColor="text1" w:sz="4" w:space="0"/>
          <w:bottom w:val="none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/>
          <w:top w:val="single" w:color="000000" w:themeColor="text1" w:sz="4" w:space="0"/>
          <w:right w:val="none"/>
          <w:bottom w:val="none"/>
        </w:tcBorders>
        <w:shd w:val="clear" w:color="FFFFFF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/>
          <w:top w:val="none"/>
          <w:right w:val="single" w:color="000000" w:themeColor="accent1" w:sz="4" w:space="0"/>
          <w:bottom w:val="none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/>
          <w:top w:val="single" w:color="000000" w:themeColor="accent1" w:sz="4" w:space="0"/>
          <w:right w:val="none"/>
          <w:bottom w:val="none"/>
        </w:tcBorders>
        <w:shd w:val="clear" w:color="FFFFFF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/>
          <w:top w:val="none"/>
          <w:right w:val="single" w:color="000000" w:themeColor="accent2" w:sz="4" w:space="0"/>
          <w:bottom w:val="none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/>
          <w:top w:val="single" w:color="000000" w:themeColor="accent2" w:sz="4" w:space="0"/>
          <w:right w:val="none"/>
          <w:bottom w:val="none"/>
        </w:tcBorders>
        <w:shd w:val="clear" w:color="FFFFFF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/>
          <w:top w:val="none"/>
          <w:right w:val="single" w:color="000000" w:themeColor="accent3" w:sz="4" w:space="0"/>
          <w:bottom w:val="none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/>
          <w:top w:val="single" w:color="000000" w:themeColor="accent3" w:sz="4" w:space="0"/>
          <w:right w:val="none"/>
          <w:bottom w:val="none"/>
        </w:tcBorders>
        <w:shd w:val="clear" w:color="FFFFFF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/>
          <w:top w:val="none"/>
          <w:right w:val="single" w:color="000000" w:themeColor="accent4" w:sz="4" w:space="0"/>
          <w:bottom w:val="none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/>
          <w:top w:val="single" w:color="000000" w:themeColor="accent4" w:sz="4" w:space="0"/>
          <w:right w:val="none"/>
          <w:bottom w:val="none"/>
        </w:tcBorders>
        <w:shd w:val="clear" w:color="FFFFFF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/>
          <w:top w:val="none"/>
          <w:right w:val="single" w:color="000000" w:themeColor="accent5" w:sz="4" w:space="0"/>
          <w:bottom w:val="none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/>
          <w:top w:val="single" w:color="000000" w:themeColor="accent5" w:sz="4" w:space="0"/>
          <w:right w:val="none"/>
          <w:bottom w:val="none"/>
        </w:tcBorders>
        <w:shd w:val="clear" w:color="FFFFFF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/>
          <w:top w:val="none"/>
          <w:right w:val="single" w:color="000000" w:themeColor="accent6" w:sz="4" w:space="0"/>
          <w:bottom w:val="none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/>
          <w:top w:val="single" w:color="000000" w:themeColor="accent6" w:sz="4" w:space="0"/>
          <w:right w:val="none"/>
          <w:bottom w:val="none"/>
        </w:tcBorders>
        <w:shd w:val="clear" w:color="FFFFFF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8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1</Pages>
  <Words>172</Words>
  <Characters>947</Characters>
  <CharactersWithSpaces>1263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2022-11-17T15:57:37Z</cp:lastPrinted>
  <dcterms:modified xsi:type="dcterms:W3CDTF">2022-11-22T08:25:40Z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