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jc w:val="right"/>
        <w:outlineLvl w:val="1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jc w:val="right"/>
        <w:outlineLvl w:val="1"/>
        <w:rPr/>
      </w:pPr>
      <w:r>
        <w:rPr/>
        <w:t>Приложение № 5</w:t>
      </w:r>
    </w:p>
    <w:p>
      <w:pPr>
        <w:pStyle w:val="Normal"/>
        <w:widowControl w:val="false"/>
        <w:jc w:val="right"/>
        <w:rPr/>
      </w:pPr>
      <w:r>
        <w:rPr/>
        <w:t xml:space="preserve">к муниципальной программе </w:t>
      </w:r>
    </w:p>
    <w:p>
      <w:pPr>
        <w:pStyle w:val="Normal"/>
        <w:widowControl w:val="false"/>
        <w:jc w:val="right"/>
        <w:rPr/>
      </w:pPr>
      <w:r>
        <w:rPr/>
        <w:t>«</w:t>
      </w:r>
      <w:r>
        <w:rPr>
          <w:rFonts w:eastAsia="Calibri"/>
        </w:rPr>
        <w:t>Обеспечение безопасности жизнедеятельности</w:t>
      </w:r>
    </w:p>
    <w:p>
      <w:pPr>
        <w:pStyle w:val="Normal"/>
        <w:widowControl w:val="false"/>
        <w:jc w:val="right"/>
        <w:rPr/>
      </w:pPr>
      <w:r>
        <w:rPr>
          <w:rFonts w:eastAsia="Calibri"/>
        </w:rPr>
        <w:t xml:space="preserve"> </w:t>
      </w:r>
      <w:r>
        <w:rPr>
          <w:rFonts w:eastAsia="Calibri"/>
        </w:rPr>
        <w:t>населения и территорий Ровеньского района</w:t>
      </w:r>
      <w:r>
        <w:rPr/>
        <w:t>»</w:t>
      </w:r>
    </w:p>
    <w:p>
      <w:pPr>
        <w:pStyle w:val="Normal"/>
        <w:widowControl w:val="false"/>
        <w:ind w:firstLine="54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Normal"/>
        <w:widowControl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>Сведения о методике расчета</w:t>
      </w:r>
    </w:p>
    <w:p>
      <w:pPr>
        <w:pStyle w:val="ConsPlusNormal"/>
        <w:widowControl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показателей конечного результата муниципальной программы </w:t>
      </w:r>
    </w:p>
    <w:p>
      <w:pPr>
        <w:pStyle w:val="ConsPlusNormal"/>
        <w:widowControl/>
        <w:numPr>
          <w:ilvl w:val="0"/>
          <w:numId w:val="0"/>
        </w:numPr>
        <w:jc w:val="center"/>
        <w:outlineLvl w:val="1"/>
        <w:rPr>
          <w:rFonts w:ascii="Times New Roman" w:hAnsi="Times New Roman" w:cs="Times New Roman"/>
          <w:b/>
          <w:b/>
          <w:sz w:val="26"/>
          <w:szCs w:val="26"/>
        </w:rPr>
      </w:pPr>
      <w:r>
        <w:rPr>
          <w:rFonts w:cs="Times New Roman" w:ascii="Times New Roman" w:hAnsi="Times New Roman"/>
          <w:b/>
          <w:sz w:val="26"/>
          <w:szCs w:val="26"/>
        </w:rPr>
      </w:r>
    </w:p>
    <w:tbl>
      <w:tblPr>
        <w:tblW w:w="5000" w:type="pct"/>
        <w:jc w:val="left"/>
        <w:tblInd w:w="0" w:type="dxa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8"/>
        <w:gridCol w:w="2942"/>
        <w:gridCol w:w="1715"/>
        <w:gridCol w:w="3660"/>
        <w:gridCol w:w="2368"/>
        <w:gridCol w:w="3346"/>
      </w:tblGrid>
      <w:tr>
        <w:trPr>
          <w:tblHeader w:val="true"/>
          <w:trHeight w:val="900" w:hRule="atLeast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№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Наименование показателя конечного результата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Единица измерения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Метод сбора информации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Временные характеристики показателя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Обеспечение безопасности жизнедеятельности населения и территорий Ровеньского района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Удовлетворенность населения района безопасностью жизни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bookmarkStart w:id="0" w:name="__DdeLink__193_859851355"/>
            <w:r>
              <w:rPr>
                <w:color w:val="000000"/>
              </w:rPr>
              <w:t>проценты</w:t>
            </w:r>
            <w:bookmarkEnd w:id="0"/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населения Ровеньского района удовлетворенные  уровнем безопасности жизни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Периодическая отчетность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15 января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гибели людей при пожарах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человек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людей погибших при пожарах в отчетный период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ОНД и ПР по Ровеньскому району УНД и ПР ГУ МЧС России по Белгородской области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Ежеквартально до 7 числа месяца, следующего за отчетным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пожаров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пожаров произошедших в отчетный период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ОНД и ПР по Ровеньскому району УНД и ПР ГУ МЧС России по Белгородской области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Ежеквартально до 7 числа месяца, следующего за отчетным 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Уровень преступности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 на 10 тыс. населения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D</w:t>
            </w:r>
            <w:r>
              <w:rPr>
                <w:color w:val="000000"/>
                <w:sz w:val="28"/>
                <w:szCs w:val="28"/>
              </w:rPr>
              <w:t>=</w:t>
            </w: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color w:val="000000"/>
                <w:sz w:val="28"/>
                <w:szCs w:val="28"/>
              </w:rPr>
              <w:t>*10000/Н;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где </w:t>
            </w:r>
            <w:r>
              <w:rPr>
                <w:color w:val="000000"/>
                <w:sz w:val="28"/>
                <w:szCs w:val="28"/>
                <w:lang w:val="en-US"/>
              </w:rPr>
              <w:t>D</w:t>
            </w:r>
            <w:r>
              <w:rPr>
                <w:color w:val="000000"/>
              </w:rPr>
              <w:t xml:space="preserve"> – уровень преступности на 10 тыс. населения; 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color w:val="000000"/>
              </w:rPr>
              <w:t xml:space="preserve"> – количество преступлений;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H</w:t>
            </w:r>
            <w:r>
              <w:rPr>
                <w:color w:val="000000"/>
              </w:rPr>
              <w:t xml:space="preserve"> – среднегодовая численность населения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ОМВД России по Ровеньскому району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Ежеквартально до 7 числа месяца, следующего за отчетным 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5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Социальный риск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число погибших в ДТП на 10 тыс. населения /снижение в процентах по отношению к 2013 году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Z</w:t>
            </w:r>
            <w:r>
              <w:rPr>
                <w:color w:val="000000"/>
                <w:sz w:val="28"/>
                <w:szCs w:val="28"/>
              </w:rPr>
              <w:t>=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*10000/Н;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где </w:t>
            </w:r>
            <w:r>
              <w:rPr>
                <w:color w:val="000000"/>
                <w:sz w:val="28"/>
                <w:szCs w:val="28"/>
                <w:lang w:val="en-US"/>
              </w:rPr>
              <w:t>Z</w:t>
            </w:r>
            <w:r>
              <w:rPr>
                <w:color w:val="000000"/>
              </w:rPr>
              <w:t xml:space="preserve"> – число погибших в ДТП на 10 тыс. населения; 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</w:rPr>
              <w:t xml:space="preserve"> – число погибших в ДТП;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H</w:t>
            </w:r>
            <w:r>
              <w:rPr>
                <w:color w:val="000000"/>
              </w:rPr>
              <w:t xml:space="preserve"> – среднегодовая численность населения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ОМВД России по Ровеньскому району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Ежеквартально до 7 числа месяца, следующего за отчетным 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6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несовершеннолетних, совершивших преступления повторно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человек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несовершеннолетних, совершивших преступления повторно на территории Ровеньского района в отчетном периоде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КДН и ЗП при администрации района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Ежеквартально до 7 числа месяца, следующего за отчетным 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7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FF0000"/>
              </w:rPr>
            </w:pPr>
            <w:r>
              <w:rPr>
                <w:color w:val="000000"/>
              </w:rPr>
              <w:t>Доля учреждений образования, ежегодно оборудованных внешним ограждением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FF0000"/>
                <w:lang w:val="en-US"/>
              </w:rPr>
            </w:pPr>
            <w:r>
              <w:rPr>
                <w:color w:val="000000"/>
                <w:lang w:val="en-US"/>
              </w:rPr>
              <w:t>X=V/B*100%;</w:t>
            </w:r>
          </w:p>
          <w:p>
            <w:pPr>
              <w:pStyle w:val="Normal"/>
              <w:jc w:val="center"/>
              <w:rPr>
                <w:color w:val="FF0000"/>
                <w:lang w:val="ru-RU"/>
              </w:rPr>
            </w:pPr>
            <w:r>
              <w:rPr>
                <w:color w:val="000000"/>
                <w:lang w:val="ru-RU"/>
              </w:rPr>
              <w:t xml:space="preserve">где  </w:t>
            </w:r>
            <w:r>
              <w:rPr>
                <w:color w:val="000000"/>
                <w:lang w:val="en-US"/>
              </w:rPr>
              <w:t>X - доля учреждений образования оборудованных внешним ограждением;</w:t>
            </w:r>
          </w:p>
          <w:p>
            <w:pPr>
              <w:pStyle w:val="Normal"/>
              <w:jc w:val="center"/>
              <w:rPr>
                <w:color w:val="FF0000"/>
                <w:lang w:val="en-US"/>
              </w:rPr>
            </w:pPr>
            <w:r>
              <w:rPr>
                <w:color w:val="000000"/>
                <w:lang w:val="en-US"/>
              </w:rPr>
              <w:t xml:space="preserve">V -  </w:t>
            </w:r>
            <w:r>
              <w:rPr>
                <w:color w:val="000000"/>
                <w:lang w:val="ru-RU"/>
              </w:rPr>
              <w:t xml:space="preserve">количество </w:t>
            </w:r>
            <w:r>
              <w:rPr>
                <w:color w:val="000000"/>
                <w:lang w:val="en-US"/>
              </w:rPr>
              <w:t xml:space="preserve">учреждений образования </w:t>
            </w:r>
            <w:r>
              <w:rPr>
                <w:color w:val="000000"/>
                <w:lang w:val="ru-RU"/>
              </w:rPr>
              <w:t>не</w:t>
            </w:r>
            <w:r>
              <w:rPr>
                <w:color w:val="000000"/>
                <w:lang w:val="en-US"/>
              </w:rPr>
              <w:t>оборудованных внешним ограждением</w:t>
            </w:r>
          </w:p>
          <w:p>
            <w:pPr>
              <w:pStyle w:val="Normal"/>
              <w:jc w:val="center"/>
              <w:rPr>
                <w:color w:val="FF0000"/>
                <w:lang w:val="en-US"/>
              </w:rPr>
            </w:pPr>
            <w:r>
              <w:rPr>
                <w:color w:val="000000"/>
                <w:lang w:val="en-US"/>
              </w:rPr>
              <w:t>B -  учреждений образования оборудованных внешним ограждением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управления образования администрации Ровеньского района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Ежеквартально до 7 числа месяца, следующего за отчетным 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8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FF0000"/>
              </w:rPr>
            </w:pPr>
            <w:r>
              <w:rPr>
                <w:color w:val="000000"/>
              </w:rPr>
              <w:t>Доля учреждений образования, ежегодно оборудованных системами видеонаблюдения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FF0000"/>
                <w:lang w:val="en-US"/>
              </w:rPr>
            </w:pPr>
            <w:r>
              <w:rPr>
                <w:color w:val="000000"/>
                <w:lang w:val="en-US"/>
              </w:rPr>
              <w:t>G=N/M*100%;</w:t>
            </w:r>
          </w:p>
          <w:p>
            <w:pPr>
              <w:pStyle w:val="Normal"/>
              <w:jc w:val="center"/>
              <w:rPr>
                <w:color w:val="FF0000"/>
                <w:lang w:val="ru-RU"/>
              </w:rPr>
            </w:pPr>
            <w:r>
              <w:rPr>
                <w:color w:val="000000"/>
                <w:lang w:val="ru-RU"/>
              </w:rPr>
              <w:t>где  G</w:t>
            </w:r>
            <w:r>
              <w:rPr>
                <w:color w:val="000000"/>
                <w:lang w:val="en-US"/>
              </w:rPr>
              <w:t xml:space="preserve"> - доля учреждений образования оборудованных системами видеонаблюдения;</w:t>
            </w:r>
          </w:p>
          <w:p>
            <w:pPr>
              <w:pStyle w:val="Normal"/>
              <w:jc w:val="center"/>
              <w:rPr>
                <w:color w:val="FF0000"/>
                <w:lang w:val="en-US"/>
              </w:rPr>
            </w:pPr>
            <w:r>
              <w:rPr>
                <w:color w:val="000000"/>
                <w:lang w:val="en-US"/>
              </w:rPr>
              <w:t xml:space="preserve">N -  </w:t>
            </w:r>
            <w:r>
              <w:rPr>
                <w:color w:val="000000"/>
                <w:lang w:val="ru-RU"/>
              </w:rPr>
              <w:t xml:space="preserve">количество </w:t>
            </w:r>
            <w:r>
              <w:rPr>
                <w:color w:val="000000"/>
                <w:lang w:val="en-US"/>
              </w:rPr>
              <w:t xml:space="preserve">учреждений образования </w:t>
            </w:r>
            <w:r>
              <w:rPr>
                <w:color w:val="000000"/>
                <w:lang w:val="ru-RU"/>
              </w:rPr>
              <w:t>не</w:t>
            </w:r>
            <w:r>
              <w:rPr>
                <w:color w:val="000000"/>
                <w:lang w:val="en-US"/>
              </w:rPr>
              <w:t>оборудованных системами видеонаблюдения</w:t>
            </w:r>
          </w:p>
          <w:p>
            <w:pPr>
              <w:pStyle w:val="Normal"/>
              <w:jc w:val="center"/>
              <w:rPr>
                <w:color w:val="FF0000"/>
                <w:lang w:val="en-US"/>
              </w:rPr>
            </w:pPr>
            <w:r>
              <w:rPr>
                <w:color w:val="000000"/>
                <w:lang w:val="en-US"/>
              </w:rPr>
              <w:t>M -  учреждений образования оборудованных системами видеонаблюдения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управления образования администрации Ровеньского района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Ежеквартально до 7 числа месяца, следующего за отчетным </w:t>
            </w:r>
          </w:p>
        </w:tc>
      </w:tr>
      <w:tr>
        <w:trPr/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/>
              <w:t>9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Степень соответствия антитеррористической защищенности требованиям законодательства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проценты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разработанных паспортов безопасности  на объектах террористических посягательств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>
                <w:color w:val="000000"/>
              </w:rPr>
            </w:pPr>
            <w:bookmarkStart w:id="1" w:name="__DdeLink__3741_555422773"/>
            <w:r>
              <w:rPr>
                <w:color w:val="000000"/>
              </w:rPr>
              <w:t>Периодическая отчетность</w:t>
            </w:r>
            <w:bookmarkEnd w:id="1"/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 xml:space="preserve">Ежеквартально до 7 числа месяца, следующего за отчетным </w:t>
            </w:r>
          </w:p>
        </w:tc>
      </w:tr>
    </w:tbl>
    <w:p>
      <w:pPr>
        <w:pStyle w:val="ConsPlusNormal"/>
        <w:widowControl/>
        <w:numPr>
          <w:ilvl w:val="0"/>
          <w:numId w:val="0"/>
        </w:numPr>
        <w:outlineLvl w:val="1"/>
        <w:rPr/>
      </w:pPr>
      <w:r>
        <w:rPr/>
      </w:r>
    </w:p>
    <w:sectPr>
      <w:type w:val="nextPage"/>
      <w:pgSz w:orient="landscape" w:w="16838" w:h="11906"/>
      <w:pgMar w:left="1134" w:right="1134" w:header="0" w:top="270" w:footer="0" w:bottom="46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30a28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сноски Знак"/>
    <w:basedOn w:val="DefaultParagraphFont"/>
    <w:uiPriority w:val="99"/>
    <w:qFormat/>
    <w:rsid w:val="00f30a28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5" w:customStyle="1">
    <w:name w:val="Заголовок"/>
    <w:basedOn w:val="Normal"/>
    <w:next w:val="Style16"/>
    <w:qFormat/>
    <w:rsid w:val="00d936e0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rsid w:val="00d936e0"/>
    <w:pPr>
      <w:spacing w:lineRule="auto" w:line="276" w:before="0" w:after="140"/>
    </w:pPr>
    <w:rPr/>
  </w:style>
  <w:style w:type="paragraph" w:styleId="Style17">
    <w:name w:val="List"/>
    <w:basedOn w:val="Style16"/>
    <w:rsid w:val="00d936e0"/>
    <w:pPr/>
    <w:rPr>
      <w:rFonts w:cs="Mangal"/>
    </w:rPr>
  </w:style>
  <w:style w:type="paragraph" w:styleId="Style18" w:customStyle="1">
    <w:name w:val="Caption"/>
    <w:basedOn w:val="Normal"/>
    <w:qFormat/>
    <w:rsid w:val="00d936e0"/>
    <w:pPr>
      <w:suppressLineNumbers/>
      <w:spacing w:before="120" w:after="120"/>
    </w:pPr>
    <w:rPr>
      <w:rFonts w:cs="Mangal"/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d936e0"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f30a28"/>
    <w:pPr>
      <w:widowControl w:val="false"/>
      <w:bidi w:val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Style20" w:customStyle="1">
    <w:name w:val="Footnote Text"/>
    <w:basedOn w:val="Normal"/>
    <w:uiPriority w:val="99"/>
    <w:rsid w:val="00f30a28"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LibreOffice/6.2.5.2$Windows_x86 LibreOffice_project/1ec314fa52f458adc18c4f025c545a4e8b22c159</Application>
  <Pages>3</Pages>
  <Words>393</Words>
  <Characters>2790</Characters>
  <CharactersWithSpaces>3135</CharactersWithSpaces>
  <Paragraphs>79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2018-11-29T11:09:00Z</dcterms:created>
  <dc:creator>Сидоренко И</dc:creator>
  <dc:description/>
  <dc:language>ru-RU</dc:language>
  <cp:lastModifiedBy/>
  <dcterms:modified xsi:type="dcterms:W3CDTF">2022-12-29T08:39:17Z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