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both"/>
        <w:spacing w:lineRule="auto" w:line="240" w:after="0"/>
        <w:tabs>
          <w:tab w:val="left" w:pos="6735" w:leader="none"/>
          <w:tab w:val="right" w:pos="9355" w:leader="none"/>
        </w:tabs>
        <w:rPr>
          <w:rFonts w:ascii="Tinos" w:hAnsi="Tinos" w:cs="Tinos" w:eastAsia="Tinos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nos" w:hAnsi="Tinos" w:cs="Tinos" w:eastAsia="Tinos"/>
          <w:b/>
          <w:sz w:val="28"/>
          <w:szCs w:val="28"/>
        </w:rPr>
        <w:t xml:space="preserve"> </w:t>
      </w:r>
      <w:r>
        <w:rPr>
          <w:rFonts w:ascii="Tinos" w:hAnsi="Tinos" w:cs="Tinos" w:eastAsia="Tinos"/>
          <w:b w:val="false"/>
          <w:sz w:val="28"/>
          <w:szCs w:val="28"/>
        </w:rPr>
        <w:t xml:space="preserve">      Утвержден </w:t>
      </w:r>
      <w:r>
        <w:rPr>
          <w:rFonts w:ascii="Tinos" w:hAnsi="Tinos" w:cs="Tinos" w:eastAsia="Tinos"/>
          <w:b w:val="false"/>
          <w:sz w:val="28"/>
          <w:szCs w:val="28"/>
        </w:rPr>
        <w:tab/>
      </w:r>
      <w:r>
        <w:rPr>
          <w:rFonts w:ascii="Tinos" w:hAnsi="Tinos" w:cs="Tinos" w:eastAsia="Tinos"/>
          <w:b/>
          <w:sz w:val="28"/>
          <w:szCs w:val="28"/>
        </w:rPr>
        <w:t xml:space="preserve">                                                                 </w:t>
      </w:r>
      <w:r>
        <w:rPr>
          <w:rFonts w:ascii="Tinos" w:hAnsi="Tinos" w:cs="Tinos" w:eastAsia="Tinos"/>
          <w:b/>
          <w:sz w:val="28"/>
          <w:szCs w:val="28"/>
        </w:rPr>
        <w:t xml:space="preserve">                    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nos" w:hAnsi="Tinos" w:cs="Tinos" w:eastAsia="Tinos"/>
          <w:sz w:val="28"/>
          <w:szCs w:val="28"/>
        </w:rPr>
        <w:t xml:space="preserve">распоряжением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tabs>
          <w:tab w:val="left" w:pos="3540" w:leader="none"/>
          <w:tab w:val="right" w:pos="9355" w:leader="none"/>
        </w:tabs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i/>
          <w:sz w:val="28"/>
          <w:szCs w:val="28"/>
        </w:rPr>
        <w:tab/>
      </w:r>
      <w:r>
        <w:rPr>
          <w:rFonts w:ascii="Tinos" w:hAnsi="Tinos" w:cs="Tinos" w:eastAsia="Tinos"/>
          <w:sz w:val="28"/>
          <w:szCs w:val="28"/>
        </w:rPr>
        <w:t xml:space="preserve">                </w:t>
      </w:r>
      <w:r>
        <w:rPr>
          <w:rFonts w:ascii="Tinos" w:hAnsi="Tinos" w:cs="Tinos" w:eastAsia="Tinos"/>
          <w:sz w:val="28"/>
          <w:szCs w:val="28"/>
        </w:rPr>
        <w:t xml:space="preserve">                    </w:t>
      </w: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контрольно-счетной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к</w:t>
      </w:r>
      <w:r>
        <w:rPr>
          <w:rFonts w:ascii="Tinos" w:hAnsi="Tinos" w:cs="Tinos" w:eastAsia="Tinos"/>
          <w:sz w:val="28"/>
          <w:szCs w:val="28"/>
        </w:rPr>
        <w:t xml:space="preserve">омиссии Ровеньского района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о</w:t>
      </w:r>
      <w:r>
        <w:rPr>
          <w:rFonts w:ascii="Tinos" w:hAnsi="Tinos" w:cs="Tinos" w:eastAsia="Tinos"/>
          <w:sz w:val="28"/>
          <w:szCs w:val="28"/>
        </w:rPr>
        <w:t xml:space="preserve">т   «14» февраля 2022 года №15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Порядок организации личного приема граждан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в</w:t>
      </w:r>
      <w:r>
        <w:rPr>
          <w:rFonts w:ascii="Tinos" w:hAnsi="Tinos" w:cs="Tinos" w:eastAsia="Tinos"/>
          <w:b/>
          <w:sz w:val="28"/>
          <w:szCs w:val="28"/>
        </w:rPr>
        <w:t xml:space="preserve"> </w:t>
      </w:r>
      <w:r>
        <w:rPr>
          <w:rFonts w:ascii="Tinos" w:hAnsi="Tinos" w:cs="Tinos" w:eastAsia="Tinos"/>
          <w:b/>
          <w:sz w:val="28"/>
          <w:szCs w:val="28"/>
        </w:rPr>
        <w:t xml:space="preserve"> </w:t>
      </w:r>
      <w:r>
        <w:rPr>
          <w:rFonts w:ascii="Tinos" w:hAnsi="Tinos" w:cs="Tinos" w:eastAsia="Tinos"/>
          <w:b/>
          <w:sz w:val="28"/>
          <w:szCs w:val="28"/>
        </w:rPr>
        <w:t xml:space="preserve">К</w:t>
      </w:r>
      <w:r>
        <w:rPr>
          <w:rFonts w:ascii="Tinos" w:hAnsi="Tinos" w:cs="Tinos" w:eastAsia="Tinos"/>
          <w:b/>
          <w:sz w:val="28"/>
          <w:szCs w:val="28"/>
        </w:rPr>
        <w:t xml:space="preserve">онтрольно - счетную  комиссию </w:t>
      </w:r>
      <w:r>
        <w:rPr>
          <w:rFonts w:ascii="Tinos" w:hAnsi="Tinos" w:cs="Tinos" w:eastAsia="Tinos"/>
          <w:b/>
          <w:sz w:val="28"/>
          <w:szCs w:val="28"/>
        </w:rPr>
        <w:t xml:space="preserve"> муниципального района «Ровеньский район» Белгородской области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1.Общее положения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1.1. Настоящий Порядок определяет правила организации личного приема граждан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К</w:t>
      </w:r>
      <w:r>
        <w:rPr>
          <w:rFonts w:ascii="Tinos" w:hAnsi="Tinos" w:cs="Tinos" w:eastAsia="Tinos"/>
          <w:sz w:val="28"/>
          <w:szCs w:val="28"/>
        </w:rPr>
        <w:t xml:space="preserve">онтрольно - счетная комиссия муниципального района «Ровеньский район» Белгородской области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(далее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-  Контрольно-счетна комиссия).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1.2.Прием граждан в Контрольно-счетной комиссии осуществляется в соответствии с Конституцией Российской Федерации, Федеральным законом от 02 мая 2006 года №59 «О порядке рассмотрения обращений граждан Российской Федерации»,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иными нормативными  правовыми актами, а также настоящим Порядком.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1.3.Прием граждан в Контрольно-счетной комиссии  проводи</w:t>
      </w:r>
      <w:r>
        <w:rPr>
          <w:rFonts w:ascii="Tinos" w:hAnsi="Tinos" w:cs="Tinos" w:eastAsia="Tinos"/>
          <w:sz w:val="28"/>
          <w:szCs w:val="28"/>
        </w:rPr>
        <w:t xml:space="preserve">т председатель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комиссии.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1.4.Прием граждан осуществляется по адресу:  п</w:t>
      </w:r>
      <w:r>
        <w:rPr>
          <w:rFonts w:ascii="Tinos" w:hAnsi="Tinos" w:cs="Tinos" w:eastAsia="Tinos"/>
          <w:sz w:val="28"/>
          <w:szCs w:val="28"/>
        </w:rPr>
        <w:t xml:space="preserve">.Р</w:t>
      </w:r>
      <w:r>
        <w:rPr>
          <w:rFonts w:ascii="Tinos" w:hAnsi="Tinos" w:cs="Tinos" w:eastAsia="Tinos"/>
          <w:sz w:val="28"/>
          <w:szCs w:val="28"/>
        </w:rPr>
        <w:t xml:space="preserve">овеньки, ул.Ленина </w:t>
      </w:r>
      <w:r>
        <w:rPr>
          <w:rFonts w:ascii="Tinos" w:hAnsi="Tinos" w:cs="Tinos" w:eastAsia="Tinos"/>
          <w:sz w:val="28"/>
          <w:szCs w:val="28"/>
        </w:rPr>
        <w:t xml:space="preserve">д.</w:t>
      </w:r>
      <w:r>
        <w:rPr>
          <w:rFonts w:ascii="Tinos" w:hAnsi="Tinos" w:cs="Tinos" w:eastAsia="Tinos"/>
          <w:sz w:val="28"/>
          <w:szCs w:val="28"/>
        </w:rPr>
        <w:t xml:space="preserve">49</w:t>
      </w:r>
      <w:r>
        <w:rPr>
          <w:rFonts w:ascii="Tinos" w:hAnsi="Tinos" w:cs="Tinos" w:eastAsia="Tinos"/>
          <w:sz w:val="28"/>
          <w:szCs w:val="28"/>
        </w:rPr>
        <w:t xml:space="preserve"> в </w:t>
      </w:r>
      <w:r>
        <w:rPr>
          <w:rFonts w:ascii="Tinos" w:hAnsi="Tinos" w:cs="Tinos" w:eastAsia="Tinos"/>
          <w:sz w:val="28"/>
          <w:szCs w:val="28"/>
        </w:rPr>
        <w:t xml:space="preserve">соответствии</w:t>
      </w:r>
      <w:r>
        <w:rPr>
          <w:rFonts w:ascii="Tinos" w:hAnsi="Tinos" w:cs="Tinos" w:eastAsia="Tinos"/>
          <w:sz w:val="28"/>
          <w:szCs w:val="28"/>
        </w:rPr>
        <w:t xml:space="preserve"> с утвержденным графиком личного приема граждан в Контрольно-счетную комиссию.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tabs>
          <w:tab w:val="left" w:pos="2895" w:leader="none"/>
          <w:tab w:val="center" w:pos="4677" w:leader="none"/>
        </w:tabs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ab/>
      </w:r>
      <w:r>
        <w:rPr>
          <w:rFonts w:ascii="Tinos" w:hAnsi="Tinos" w:cs="Tinos" w:eastAsia="Tinos"/>
          <w:b/>
          <w:sz w:val="28"/>
          <w:szCs w:val="28"/>
        </w:rPr>
        <w:tab/>
      </w:r>
      <w:r>
        <w:rPr>
          <w:rFonts w:ascii="Tinos" w:hAnsi="Tinos" w:cs="Tinos" w:eastAsia="Tinos"/>
          <w:b/>
          <w:sz w:val="28"/>
          <w:szCs w:val="28"/>
        </w:rPr>
        <w:t xml:space="preserve">2.Организация приема граждан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2.1.Личный прием граждан в Контрольно-счетной комиссии  ведется по предварительной записи.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2.2.Предварительная запись на прием</w:t>
      </w: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в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Контрольно-счетную комиссию </w:t>
      </w:r>
      <w:r>
        <w:rPr>
          <w:rFonts w:ascii="Tinos" w:hAnsi="Tinos" w:cs="Tinos" w:eastAsia="Tinos"/>
          <w:sz w:val="28"/>
          <w:szCs w:val="28"/>
        </w:rPr>
        <w:t xml:space="preserve">осуществляется по телефону 8(47238)- 5-64-63, в рабочие дни:  понедельник-пятница  с  8-00 часов  до 17-00 часов, время перерыва с 12-00 часов до 13-00 часов.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2.3.Прием граждан осуществляется в соответствии  с  утвержденным  графиком  личного приема граждан председателем Контрольно-счетной комиссии.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2.4.График личного приема граждан председателем Контрольно-счетной комиссии, размещается в сети Интернет на официальном сайте органов местного самоуправления</w:t>
      </w:r>
      <w:r>
        <w:rPr>
          <w:rFonts w:ascii="Tinos" w:hAnsi="Tinos" w:cs="Tinos" w:eastAsia="Tinos"/>
          <w:sz w:val="28"/>
          <w:szCs w:val="28"/>
        </w:rPr>
        <w:t xml:space="preserve"> в разделе «Контрольно-счетная комиссия</w:t>
      </w:r>
      <w:r>
        <w:rPr>
          <w:rFonts w:ascii="Tinos" w:hAnsi="Tinos" w:cs="Tinos" w:eastAsia="Tinos"/>
          <w:sz w:val="28"/>
          <w:szCs w:val="28"/>
        </w:rPr>
        <w:t xml:space="preserve">»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2.5.В случае невозможности</w:t>
      </w:r>
      <w:r>
        <w:rPr>
          <w:rFonts w:ascii="Tinos" w:hAnsi="Tinos" w:cs="Tinos" w:eastAsia="Tinos"/>
          <w:sz w:val="28"/>
          <w:szCs w:val="28"/>
        </w:rPr>
        <w:t xml:space="preserve"> проведения личного </w:t>
      </w:r>
      <w:r>
        <w:rPr>
          <w:rFonts w:ascii="Tinos" w:hAnsi="Tinos" w:cs="Tinos" w:eastAsia="Tinos"/>
          <w:sz w:val="28"/>
          <w:szCs w:val="28"/>
        </w:rPr>
        <w:t xml:space="preserve"> приема </w:t>
      </w:r>
      <w:r>
        <w:rPr>
          <w:rFonts w:ascii="Tinos" w:hAnsi="Tinos" w:cs="Tinos" w:eastAsia="Tinos"/>
          <w:sz w:val="28"/>
          <w:szCs w:val="28"/>
        </w:rPr>
        <w:t xml:space="preserve">в установленные дни и часы,  дата и проведение личного приема могут быть перенесены</w:t>
      </w:r>
      <w:r>
        <w:rPr>
          <w:rFonts w:ascii="Tinos" w:hAnsi="Tinos" w:cs="Tinos" w:eastAsia="Tinos"/>
          <w:sz w:val="28"/>
          <w:szCs w:val="28"/>
        </w:rPr>
        <w:t xml:space="preserve">. Граждане, записанные на прием,</w:t>
      </w:r>
      <w:r>
        <w:rPr>
          <w:rFonts w:ascii="Tinos" w:hAnsi="Tinos" w:cs="Tinos" w:eastAsia="Tinos"/>
          <w:sz w:val="28"/>
          <w:szCs w:val="28"/>
        </w:rPr>
        <w:t xml:space="preserve"> оповещаются о переносе даты  и времени приема.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3.Прием граждан председателем Контрольно-счетной комиссии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3.1.Прием граждан осуществляется в порядке очередности  по предварительной записи.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3.2.Пр</w:t>
      </w:r>
      <w:r>
        <w:rPr>
          <w:rFonts w:ascii="Tinos" w:hAnsi="Tinos" w:cs="Tinos" w:eastAsia="Tinos"/>
          <w:sz w:val="28"/>
          <w:szCs w:val="28"/>
        </w:rPr>
        <w:t xml:space="preserve">и личном приеме гражданин  предъ</w:t>
      </w:r>
      <w:r>
        <w:rPr>
          <w:rFonts w:ascii="Tinos" w:hAnsi="Tinos" w:cs="Tinos" w:eastAsia="Tinos"/>
          <w:sz w:val="28"/>
          <w:szCs w:val="28"/>
        </w:rPr>
        <w:t xml:space="preserve">являет  документ, удостоверяющий  его личность.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3.3.На каждого гражданина, обратившегося на личный прием, заполняется карточка личного приема  (приложение №1 к настоящему Порядку).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3.4.В случае, если изложенные в устном обращении факты и обстоятельства являются очевидными и не требуют дополнительной проверки, ответ на обращение </w:t>
      </w:r>
      <w:r>
        <w:rPr>
          <w:rFonts w:ascii="Tinos" w:hAnsi="Tinos" w:cs="Tinos" w:eastAsia="Tinos"/>
          <w:sz w:val="28"/>
          <w:szCs w:val="28"/>
        </w:rPr>
        <w:t xml:space="preserve">с согласия гражданина может быть дан устно</w:t>
      </w:r>
      <w:r>
        <w:rPr>
          <w:rFonts w:ascii="Tinos" w:hAnsi="Tinos" w:cs="Tinos" w:eastAsia="Tinos"/>
          <w:sz w:val="28"/>
          <w:szCs w:val="28"/>
        </w:rPr>
        <w:t xml:space="preserve"> в </w:t>
      </w:r>
      <w:r>
        <w:rPr>
          <w:rFonts w:ascii="Tinos" w:hAnsi="Tinos" w:cs="Tinos" w:eastAsia="Tinos"/>
          <w:sz w:val="28"/>
          <w:szCs w:val="28"/>
        </w:rPr>
        <w:t xml:space="preserve"> ходе личн</w:t>
      </w:r>
      <w:r>
        <w:rPr>
          <w:rFonts w:ascii="Tinos" w:hAnsi="Tinos" w:cs="Tinos" w:eastAsia="Tinos"/>
          <w:sz w:val="28"/>
          <w:szCs w:val="28"/>
        </w:rPr>
        <w:t xml:space="preserve">ого приема, о чем делается запись в карточке  личного приема гражданина. В остальных случаях дается письменный  ответ поставленных  в обращении вопросов в сроки, установленные  Федеральным законом от 02 мая 2006 года № 59  «О  порядке рассмотрения обращени</w:t>
      </w:r>
      <w:r>
        <w:rPr>
          <w:rFonts w:ascii="Tinos" w:hAnsi="Tinos" w:cs="Tinos" w:eastAsia="Tinos"/>
          <w:sz w:val="28"/>
          <w:szCs w:val="28"/>
        </w:rPr>
        <w:t xml:space="preserve">й граждан Российской Федерации».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3.5.В случае,  если в обращении содержатся вопросы, решение которых не входит в компетенцию Контрольно-счетной </w:t>
      </w:r>
      <w:r>
        <w:rPr>
          <w:rFonts w:ascii="Tinos" w:hAnsi="Tinos" w:cs="Tinos" w:eastAsia="Tinos"/>
          <w:sz w:val="28"/>
          <w:szCs w:val="28"/>
        </w:rPr>
        <w:t xml:space="preserve">комиссии, гражданину дается разъяснение</w:t>
      </w:r>
      <w:r>
        <w:rPr>
          <w:rFonts w:ascii="Tinos" w:hAnsi="Tinos" w:cs="Tinos" w:eastAsia="Tinos"/>
          <w:sz w:val="28"/>
          <w:szCs w:val="28"/>
        </w:rPr>
        <w:t xml:space="preserve">, куда и в каком порядке ему следует обратиться.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3.6.В ходе личного приема гражданину может быть отказано в дальнейшем рассмотрении обращения</w:t>
      </w:r>
      <w:r>
        <w:rPr>
          <w:rFonts w:ascii="Tinos" w:hAnsi="Tinos" w:cs="Tinos" w:eastAsia="Tinos"/>
          <w:sz w:val="28"/>
          <w:szCs w:val="28"/>
        </w:rPr>
        <w:t xml:space="preserve">, если ему ранее был дан ответ по существу поставленных вопросов, а новых доводов или обстоятельств в ходе личного приема гражданин не привел.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3.7.В ходе завершения личного  приема,  карточки личного приема граждан подписываются Председателем Контрольно-счетной комиссии.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3.8.Результаты личного приема граждан фиксируются  в Журнале учета приема граждан в Контрольно-счетную комиссию  (приложение №2 к настоящему порядку)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3.9. По итогам года председатель Контроль</w:t>
      </w:r>
      <w:r>
        <w:rPr>
          <w:rFonts w:ascii="Tinos" w:hAnsi="Tinos" w:cs="Tinos" w:eastAsia="Tinos"/>
          <w:sz w:val="28"/>
          <w:szCs w:val="28"/>
        </w:rPr>
        <w:t xml:space="preserve">но-счетной комиссии  </w:t>
      </w:r>
      <w:r>
        <w:rPr>
          <w:rFonts w:ascii="Tinos" w:hAnsi="Tinos" w:cs="Tinos" w:eastAsia="Tinos"/>
          <w:sz w:val="28"/>
          <w:szCs w:val="28"/>
        </w:rPr>
        <w:t xml:space="preserve">подгот</w:t>
      </w:r>
      <w:r>
        <w:rPr>
          <w:rFonts w:ascii="Tinos" w:hAnsi="Tinos" w:cs="Tinos" w:eastAsia="Tinos"/>
          <w:sz w:val="28"/>
          <w:szCs w:val="28"/>
        </w:rPr>
        <w:t xml:space="preserve">авливает </w:t>
      </w:r>
      <w:r>
        <w:rPr>
          <w:rFonts w:ascii="Tinos" w:hAnsi="Tinos" w:cs="Tinos" w:eastAsia="Tinos"/>
          <w:sz w:val="28"/>
          <w:szCs w:val="28"/>
        </w:rPr>
        <w:t xml:space="preserve">информацию  о результатах приема граждан в Контрольно-счетную комиссию, которая размещается на официальном сайте органов местного самоуправления</w:t>
      </w:r>
      <w:r>
        <w:rPr>
          <w:rFonts w:ascii="Tinos" w:hAnsi="Tinos" w:cs="Tinos" w:eastAsia="Tinos"/>
          <w:sz w:val="28"/>
          <w:szCs w:val="28"/>
        </w:rPr>
        <w:t xml:space="preserve"> в разделе  «Контрольно-счетная </w:t>
      </w:r>
      <w:r>
        <w:rPr>
          <w:rFonts w:ascii="Tinos" w:hAnsi="Tinos" w:cs="Tinos" w:eastAsia="Tinos"/>
          <w:sz w:val="28"/>
          <w:szCs w:val="28"/>
        </w:rPr>
        <w:t xml:space="preserve"> комиссия</w:t>
      </w:r>
      <w:r>
        <w:rPr>
          <w:rFonts w:ascii="Tinos" w:hAnsi="Tinos" w:cs="Tinos" w:eastAsia="Tinos"/>
          <w:sz w:val="28"/>
          <w:szCs w:val="28"/>
        </w:rPr>
        <w:t xml:space="preserve">»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4.Заключительные положения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4.1.Обращения иностранных граждан и лиц без гражданства о приеме по личным вопросам рассматриваются в том же, что и аналогичные обращения граждан РФ.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4.2.Гражданину може</w:t>
      </w:r>
      <w:r>
        <w:rPr>
          <w:rFonts w:ascii="Tinos" w:hAnsi="Tinos" w:cs="Tinos" w:eastAsia="Tinos"/>
          <w:sz w:val="28"/>
          <w:szCs w:val="28"/>
        </w:rPr>
        <w:t xml:space="preserve">т быть отказано в личном приеме</w:t>
      </w:r>
      <w:r>
        <w:rPr>
          <w:rFonts w:ascii="Tinos" w:hAnsi="Tinos" w:cs="Tinos" w:eastAsia="Tinos"/>
          <w:sz w:val="28"/>
          <w:szCs w:val="28"/>
        </w:rPr>
        <w:t xml:space="preserve">, в случае если он находится в состоянии алкогольного или наркотического опьянения, при проявлении им </w:t>
      </w:r>
      <w:r>
        <w:rPr>
          <w:rFonts w:ascii="Tinos" w:hAnsi="Tinos" w:cs="Tinos" w:eastAsia="Tinos"/>
          <w:sz w:val="28"/>
          <w:szCs w:val="28"/>
        </w:rPr>
        <w:t xml:space="preserve">агрессии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либо неадекватного  поведения.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Приложение №1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  <w:t xml:space="preserve">К Порядку организации личного приема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  <w:t xml:space="preserve">граждан в </w:t>
      </w:r>
      <w:r>
        <w:rPr>
          <w:rFonts w:ascii="Tinos" w:hAnsi="Tinos" w:cs="Tinos" w:eastAsia="Tinos"/>
          <w:sz w:val="28"/>
          <w:szCs w:val="26"/>
        </w:rPr>
        <w:t xml:space="preserve">Контрольно-счетную</w:t>
      </w:r>
      <w:r>
        <w:rPr>
          <w:rFonts w:ascii="Tinos" w:hAnsi="Tinos" w:cs="Tinos" w:eastAsia="Tinos"/>
          <w:sz w:val="28"/>
          <w:szCs w:val="26"/>
        </w:rPr>
        <w:t xml:space="preserve">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  <w:t xml:space="preserve">комиссию</w:t>
      </w:r>
      <w:r>
        <w:rPr>
          <w:rFonts w:ascii="Tinos" w:hAnsi="Tinos" w:cs="Tinos" w:eastAsia="Tinos"/>
          <w:sz w:val="28"/>
          <w:szCs w:val="26"/>
        </w:rPr>
        <w:t xml:space="preserve"> Ровеньс</w:t>
      </w:r>
      <w:r>
        <w:rPr>
          <w:rFonts w:ascii="Tinos" w:hAnsi="Tinos" w:cs="Tinos" w:eastAsia="Tinos"/>
          <w:sz w:val="28"/>
          <w:szCs w:val="26"/>
        </w:rPr>
        <w:t xml:space="preserve">кого района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</w:r>
      <w:r>
        <w:rPr>
          <w:rFonts w:ascii="Tinos" w:hAnsi="Tinos" w:cs="Tinos" w:eastAsia="Tinos"/>
          <w:sz w:val="28"/>
        </w:rPr>
      </w:r>
      <w:r/>
    </w:p>
    <w:p>
      <w:pPr>
        <w:jc w:val="right"/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КАРТОЧКА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ЛИЧНОГО ПРИЕМА ГРАЖДАНИНА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Дата обращения «___ »_________________20_____ года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Дата приема «___»__________________20_____года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Ф.И.О. гражданина_________________________________________________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Адрес места жительства гражданина_______________________________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Контактный телефон______________________________________________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jc w:val="center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Краткое содержание обращения гражданина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__________________________________________________________________________________________________________________________________________________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jc w:val="center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Содержание принятого решения по обращению гражданина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_______________________________________________________________________________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Председатель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Контрольно-счетной комиссии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Ровеньского района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                          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   ____________         ________________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  <w:t xml:space="preserve">                                                  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                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(подпись)                    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    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(Ф.И.О.)</w:t>
      </w:r>
      <w:r>
        <w:rPr>
          <w:rFonts w:ascii="Tinos" w:hAnsi="Tinos" w:cs="Tinos" w:eastAsia="Tinos"/>
          <w:b w:val="false"/>
          <w:i/>
          <w:sz w:val="28"/>
          <w:szCs w:val="28"/>
        </w:rPr>
        <w:t xml:space="preserve">              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 w:val="false"/>
          <w:i/>
          <w:sz w:val="28"/>
          <w:szCs w:val="28"/>
        </w:rPr>
      </w:pPr>
      <w:r>
        <w:rPr>
          <w:rFonts w:ascii="Tinos" w:hAnsi="Tinos" w:cs="Tinos" w:eastAsia="Tinos"/>
          <w:b w:val="false"/>
          <w:i/>
          <w:sz w:val="28"/>
          <w:szCs w:val="28"/>
        </w:rPr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b/>
          <w:i/>
          <w:sz w:val="28"/>
          <w:szCs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b/>
          <w:i/>
          <w:sz w:val="28"/>
          <w:szCs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b/>
          <w:i/>
          <w:sz w:val="28"/>
          <w:szCs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b/>
          <w:i/>
          <w:sz w:val="28"/>
          <w:szCs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Приложение №2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  <w:t xml:space="preserve">К Порядку организации личного приема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  <w:t xml:space="preserve">граждан в </w:t>
      </w:r>
      <w:r>
        <w:rPr>
          <w:rFonts w:ascii="Tinos" w:hAnsi="Tinos" w:cs="Tinos" w:eastAsia="Tinos"/>
          <w:sz w:val="28"/>
          <w:szCs w:val="26"/>
        </w:rPr>
        <w:t xml:space="preserve">Контрольно-счетную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right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  <w:t xml:space="preserve">комиссию</w:t>
      </w:r>
      <w:r>
        <w:rPr>
          <w:rFonts w:ascii="Tinos" w:hAnsi="Tinos" w:cs="Tinos" w:eastAsia="Tinos"/>
          <w:sz w:val="28"/>
          <w:szCs w:val="26"/>
        </w:rPr>
        <w:t xml:space="preserve"> Ровеньского района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sz w:val="28"/>
          <w:szCs w:val="26"/>
        </w:rPr>
      </w:pPr>
      <w:r>
        <w:rPr>
          <w:rFonts w:ascii="Tinos" w:hAnsi="Tinos" w:cs="Tinos" w:eastAsia="Tinos"/>
          <w:sz w:val="28"/>
          <w:szCs w:val="26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  <w:t xml:space="preserve">ЖУРНАЛ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  <w:t xml:space="preserve">УЧЕТА ПРИЕМА ГРАЖДАН </w:t>
      </w:r>
      <w:r>
        <w:rPr>
          <w:rFonts w:ascii="Tinos" w:hAnsi="Tinos" w:cs="Tinos" w:eastAsia="Tinos"/>
          <w:b/>
          <w:i/>
          <w:sz w:val="28"/>
          <w:szCs w:val="28"/>
        </w:rPr>
        <w:t xml:space="preserve">В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  <w:t xml:space="preserve">КОНТРОЛЬНО-СЧЕТНУЮ КОМИССИИ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  <w:t xml:space="preserve">РОВЕНЬСКОГО РАЙОНА</w:t>
      </w:r>
      <w:r>
        <w:rPr>
          <w:rFonts w:ascii="Tinos" w:hAnsi="Tinos" w:cs="Tinos" w:eastAsia="Tinos"/>
          <w:b/>
          <w:i/>
          <w:sz w:val="28"/>
          <w:szCs w:val="28"/>
        </w:rPr>
        <w:br/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center"/>
        <w:spacing w:lineRule="auto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tbl>
      <w:tblPr>
        <w:tblStyle w:val="838"/>
        <w:tblW w:w="10632" w:type="dxa"/>
        <w:tblInd w:w="-743" w:type="dxa"/>
        <w:tblLook w:val="04A0" w:firstRow="1" w:lastRow="0" w:firstColumn="1" w:lastColumn="0" w:noHBand="0" w:noVBand="1"/>
      </w:tblPr>
      <w:tblGrid>
        <w:gridCol w:w="549"/>
        <w:gridCol w:w="1018"/>
        <w:gridCol w:w="1599"/>
        <w:gridCol w:w="1669"/>
        <w:gridCol w:w="1469"/>
        <w:gridCol w:w="1275"/>
        <w:gridCol w:w="1491"/>
        <w:gridCol w:w="1574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№ </w:t>
            </w: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п</w:t>
            </w: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/</w:t>
            </w: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п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Дата приема</w:t>
            </w:r>
            <w:r>
              <w:rPr>
                <w:sz w:val="24"/>
              </w:rPr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Фамилия, имя, отчество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гражданина</w:t>
            </w:r>
            <w:r>
              <w:rPr>
                <w:sz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Место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жительства</w:t>
            </w:r>
            <w:r>
              <w:rPr>
                <w:sz w:val="24"/>
              </w:rPr>
            </w:r>
            <w:r/>
          </w:p>
        </w:tc>
        <w:tc>
          <w:tcPr>
            <w:tcW w:w="121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По какому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вопросу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обратился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гражданин</w:t>
            </w:r>
            <w:r>
              <w:rPr>
                <w:sz w:val="24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Кто принимал</w:t>
            </w:r>
            <w:r>
              <w:rPr>
                <w:sz w:val="24"/>
              </w:rPr>
            </w:r>
            <w:r/>
          </w:p>
        </w:tc>
        <w:tc>
          <w:tcPr>
            <w:tcW w:w="126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Какое принято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решение </w:t>
            </w: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по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обращению</w:t>
            </w:r>
            <w:r>
              <w:rPr>
                <w:sz w:val="24"/>
              </w:rPr>
            </w:r>
            <w:r/>
          </w:p>
        </w:tc>
        <w:tc>
          <w:tcPr>
            <w:tcW w:w="162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i/>
                <w:sz w:val="24"/>
                <w:szCs w:val="26"/>
              </w:rPr>
            </w:pPr>
            <w:r>
              <w:rPr>
                <w:rFonts w:ascii="Tinos" w:hAnsi="Tinos" w:cs="Tinos" w:eastAsia="Tinos"/>
                <w:i/>
                <w:sz w:val="24"/>
                <w:szCs w:val="26"/>
              </w:rPr>
              <w:t xml:space="preserve">Примечание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21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126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W w:w="162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  <w:t xml:space="preserve">8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212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266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627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4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212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266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  <w:tc>
          <w:tcPr>
            <w:tcW w:w="1627" w:type="dxa"/>
            <w:textDirection w:val="lrTb"/>
            <w:noWrap w:val="false"/>
          </w:tcPr>
          <w:p>
            <w:pPr>
              <w:contextualSpacing w:val="true"/>
              <w:rPr>
                <w:rFonts w:ascii="Tinos" w:hAnsi="Tinos" w:cs="Tinos" w:eastAsia="Tinos"/>
                <w:b/>
                <w:i/>
                <w:sz w:val="28"/>
                <w:szCs w:val="28"/>
              </w:rPr>
            </w:pPr>
            <w:r>
              <w:rPr>
                <w:rFonts w:ascii="Tinos" w:hAnsi="Tinos" w:cs="Tinos" w:eastAsia="Tinos"/>
                <w:b/>
                <w:i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</w:tbl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left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b/>
          <w:i/>
          <w:sz w:val="28"/>
          <w:szCs w:val="28"/>
        </w:rPr>
      </w:r>
      <w:r/>
    </w:p>
    <w:p>
      <w:pPr>
        <w:contextualSpacing w:val="true"/>
        <w:jc w:val="left"/>
        <w:spacing w:lineRule="auto" w:line="240" w:after="0"/>
        <w:rPr>
          <w:rFonts w:ascii="Tinos" w:hAnsi="Tinos" w:cs="Tinos" w:eastAsia="Tinos"/>
          <w:b/>
          <w:i/>
          <w:sz w:val="28"/>
          <w:szCs w:val="28"/>
        </w:rPr>
      </w:pPr>
      <w:r>
        <w:rPr>
          <w:rFonts w:ascii="Tinos" w:hAnsi="Tinos" w:cs="Tinos" w:eastAsia="Tinos"/>
          <w:b/>
          <w:i/>
          <w:sz w:val="28"/>
          <w:szCs w:val="28"/>
        </w:rPr>
      </w:r>
      <w:r>
        <w:rPr>
          <w:rFonts w:ascii="Tinos" w:hAnsi="Tinos" w:cs="Tinos" w:eastAsia="Tinos"/>
          <w:b/>
          <w:i/>
          <w:sz w:val="28"/>
          <w:szCs w:val="28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43954"/>
      <w:docPartObj>
        <w:docPartGallery w:val="Page Numbers (Bottom of Page)"/>
        <w:docPartUnique w:val="true"/>
      </w:docPartObj>
      <w:rPr/>
    </w:sdtPr>
    <w:sdtContent>
      <w:p>
        <w:pPr>
          <w:pStyle w:val="836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29"/>
    <w:next w:val="829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1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29"/>
    <w:next w:val="829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1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29"/>
    <w:next w:val="829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1"/>
    <w:link w:val="660"/>
    <w:uiPriority w:val="9"/>
    <w:rPr>
      <w:rFonts w:ascii="Arial" w:hAnsi="Arial" w:cs="Arial" w:eastAsia="Arial"/>
      <w:sz w:val="30"/>
      <w:szCs w:val="30"/>
    </w:rPr>
  </w:style>
  <w:style w:type="character" w:styleId="662">
    <w:name w:val="Heading 4 Char"/>
    <w:basedOn w:val="831"/>
    <w:link w:val="830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29"/>
    <w:next w:val="829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1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29"/>
    <w:next w:val="829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1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29"/>
    <w:next w:val="829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1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29"/>
    <w:next w:val="829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29"/>
    <w:next w:val="829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1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29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29"/>
    <w:next w:val="829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1"/>
    <w:link w:val="675"/>
    <w:uiPriority w:val="10"/>
    <w:rPr>
      <w:sz w:val="48"/>
      <w:szCs w:val="48"/>
    </w:rPr>
  </w:style>
  <w:style w:type="paragraph" w:styleId="677">
    <w:name w:val="Subtitle"/>
    <w:basedOn w:val="829"/>
    <w:next w:val="829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1"/>
    <w:link w:val="677"/>
    <w:uiPriority w:val="11"/>
    <w:rPr>
      <w:sz w:val="24"/>
      <w:szCs w:val="24"/>
    </w:rPr>
  </w:style>
  <w:style w:type="paragraph" w:styleId="679">
    <w:name w:val="Quote"/>
    <w:basedOn w:val="829"/>
    <w:next w:val="829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29"/>
    <w:next w:val="829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1"/>
    <w:link w:val="834"/>
    <w:uiPriority w:val="99"/>
  </w:style>
  <w:style w:type="character" w:styleId="684">
    <w:name w:val="Footer Char"/>
    <w:basedOn w:val="831"/>
    <w:link w:val="836"/>
    <w:uiPriority w:val="99"/>
  </w:style>
  <w:style w:type="paragraph" w:styleId="685">
    <w:name w:val="Caption"/>
    <w:basedOn w:val="829"/>
    <w:next w:val="8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36"/>
    <w:uiPriority w:val="99"/>
  </w:style>
  <w:style w:type="table" w:styleId="687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2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3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4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5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6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7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8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9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0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1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2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3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4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5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2">
    <w:name w:val="footnote text"/>
    <w:basedOn w:val="829"/>
    <w:link w:val="813"/>
    <w:uiPriority w:val="99"/>
    <w:semiHidden/>
    <w:unhideWhenUsed/>
    <w:rPr>
      <w:sz w:val="18"/>
    </w:rPr>
    <w:pPr>
      <w:spacing w:lineRule="auto" w:line="240" w:after="40"/>
    </w:p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1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rPr>
      <w:sz w:val="20"/>
    </w:rPr>
    <w:pPr>
      <w:spacing w:lineRule="auto" w:line="240" w:after="0"/>
    </w:p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1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</w:style>
  <w:style w:type="paragraph" w:styleId="830">
    <w:name w:val="Heading 4"/>
    <w:basedOn w:val="829"/>
    <w:link w:val="839"/>
    <w:qFormat/>
    <w:uiPriority w:val="9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Header"/>
    <w:basedOn w:val="829"/>
    <w:link w:val="83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5" w:customStyle="1">
    <w:name w:val="Верхний колонтитул Знак"/>
    <w:basedOn w:val="831"/>
    <w:link w:val="834"/>
    <w:uiPriority w:val="99"/>
    <w:semiHidden/>
  </w:style>
  <w:style w:type="paragraph" w:styleId="836">
    <w:name w:val="Footer"/>
    <w:basedOn w:val="829"/>
    <w:link w:val="83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7" w:customStyle="1">
    <w:name w:val="Нижний колонтитул Знак"/>
    <w:basedOn w:val="831"/>
    <w:link w:val="836"/>
    <w:uiPriority w:val="99"/>
  </w:style>
  <w:style w:type="table" w:styleId="838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9" w:customStyle="1">
    <w:name w:val="Заголовок 4 Знак"/>
    <w:basedOn w:val="831"/>
    <w:link w:val="830"/>
    <w:uiPriority w:val="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840">
    <w:name w:val="Hyperlink"/>
    <w:basedOn w:val="831"/>
    <w:uiPriority w:val="99"/>
    <w:semiHidden/>
    <w:unhideWhenUsed/>
    <w:rPr>
      <w:color w:val="0000FF"/>
      <w:u w:val="single"/>
    </w:rPr>
  </w:style>
  <w:style w:type="paragraph" w:styleId="841" w:customStyle="1">
    <w:name w:val="card-text"/>
    <w:basedOn w:val="82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Грудинина</dc:creator>
  <cp:keywords/>
  <dc:description/>
  <cp:revision>20</cp:revision>
  <dcterms:created xsi:type="dcterms:W3CDTF">2019-12-17T12:29:00Z</dcterms:created>
  <dcterms:modified xsi:type="dcterms:W3CDTF">2022-07-06T12:29:28Z</dcterms:modified>
</cp:coreProperties>
</file>