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/>
        <w:drawing>
          <wp:inline distT="0" distB="0" distL="0" distR="0">
            <wp:extent cx="579755" cy="7924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5" t="-153" r="-265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spacing w:lineRule="auto" w:line="276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/>
      </w:pPr>
      <w:r>
        <w:rPr/>
      </w:r>
    </w:p>
    <w:p>
      <w:pPr>
        <w:pStyle w:val="Style12"/>
        <w:jc w:val="left"/>
        <w:rPr>
          <w:sz w:val="28"/>
          <w:szCs w:val="28"/>
        </w:rPr>
      </w:pPr>
      <w:r>
        <w:rPr>
          <w:rFonts w:eastAsia="Times New Roman" w:cs="Arial"/>
          <w:b/>
          <w:bCs/>
          <w:color w:val="000000"/>
          <w:spacing w:val="0"/>
          <w:kern w:val="0"/>
          <w:sz w:val="28"/>
          <w:szCs w:val="28"/>
          <w:shd w:fill="FFFFFF" w:val="clear"/>
          <w:lang w:val="ru-RU" w:eastAsia="zh-CN" w:bidi="ar-SA"/>
        </w:rPr>
        <w:t xml:space="preserve">28 октября </w:t>
      </w:r>
      <w:r>
        <w:rPr>
          <w:b/>
          <w:bCs/>
          <w:sz w:val="28"/>
          <w:szCs w:val="28"/>
        </w:rPr>
        <w:t>2022г.                                                                                 №</w:t>
      </w:r>
      <w:r>
        <w:rPr>
          <w:rFonts w:eastAsia="Times New Roman" w:cs="Arial"/>
          <w:b/>
          <w:bCs/>
          <w:color w:val="000000"/>
          <w:spacing w:val="0"/>
          <w:kern w:val="0"/>
          <w:sz w:val="28"/>
          <w:szCs w:val="28"/>
          <w:shd w:fill="FFFFFF" w:val="clear"/>
          <w:lang w:val="ru-RU" w:eastAsia="zh-CN" w:bidi="ar-SA"/>
        </w:rPr>
        <w:t>56/407</w:t>
      </w:r>
    </w:p>
    <w:p>
      <w:pPr>
        <w:pStyle w:val="Style12"/>
        <w:spacing w:before="0" w:after="0"/>
        <w:jc w:val="lef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Style12"/>
        <w:spacing w:before="0" w:after="0"/>
        <w:jc w:val="lef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mc:AlternateContent>
          <mc:Choice Requires="wps">
            <w:drawing>
              <wp:anchor behindDoc="0" distT="318" distB="318" distL="0" distR="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4085590" cy="2546985"/>
                <wp:effectExtent l="6350" t="96837" r="6350" b="96837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920" cy="254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Title"/>
                              <w:widowControl/>
                              <w:spacing w:lineRule="atLeast" w:line="283" w:before="0" w:afterAutospacing="0" w:after="0"/>
                              <w:ind w:left="0" w:right="139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 w:val="false"/>
                                <w:color w:val="000000"/>
                                <w:lang w:eastAsia="en-US"/>
                              </w:rPr>
                              <w:t>О внесении изменений в решение Муниципального совета Ровеньского района от 02 октября 2015 года №31/185 «Об утверждении положения о предоставлении имуществ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а, находящегося в муниципальной собственности муниципального района «Ровеньский район» Белгородской области по договорам аренды, безвозмездного пользования, доверительного  управления и иным договорам, предусматривающим  переход прав владения и (или) пользования в отношении имущества»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hd w:val="nil" w:color="auto" w:fill="FFFFFF"/>
                              <w:bidi w:val="0"/>
                              <w:spacing w:lineRule="auto" w:line="276" w:beforeAutospacing="0" w:before="0" w:afterAutospacing="0" w:after="200"/>
                              <w:ind w:left="0" w:right="0" w:hanging="0"/>
                              <w:jc w:val="left"/>
                              <w:rPr>
                                <w:shd w:fill="FFFFFF" w:val="clea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02240" rIns="102240" tIns="56520" bIns="565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9pt;margin-top:6.45pt;width:321.6pt;height:200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sPlusTitle"/>
                        <w:widowControl/>
                        <w:spacing w:lineRule="atLeast" w:line="283" w:before="0" w:afterAutospacing="0" w:after="0"/>
                        <w:ind w:left="0" w:right="139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Cs w:val="false"/>
                          <w:color w:val="000000"/>
                          <w:lang w:eastAsia="en-US"/>
                        </w:rPr>
                        <w:t>О внесении изменений в решение Муниципального совета Ровеньского района от 02 октября 2015 года №31/185 «Об утверждении положения о предоставлении имуществ</w:t>
                      </w:r>
                      <w:r>
                        <w:rPr>
                          <w:color w:val="000000"/>
                          <w:lang w:eastAsia="en-US"/>
                        </w:rPr>
                        <w:t>а, находящегося в муниципальной собственности муниципального района «Ровеньский район» Белгородской области по договорам аренды, безвозмездного пользования, доверительного  управления и иным договорам, предусматривающим  переход прав владения и (или) пользования в отношении имущества»</w:t>
                      </w:r>
                    </w:p>
                    <w:p>
                      <w:pPr>
                        <w:pStyle w:val="Normal"/>
                        <w:jc w:val="both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widowControl/>
                        <w:shd w:val="nil" w:color="auto" w:fill="FFFFFF"/>
                        <w:bidi w:val="0"/>
                        <w:spacing w:lineRule="auto" w:line="276" w:beforeAutospacing="0" w:before="0" w:afterAutospacing="0" w:after="200"/>
                        <w:ind w:left="0" w:right="0" w:hanging="0"/>
                        <w:jc w:val="left"/>
                        <w:rPr>
                          <w:shd w:fill="FFFFFF" w:val="clea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2"/>
        <w:spacing w:before="0" w:after="0"/>
        <w:jc w:val="left"/>
        <w:rPr>
          <w:b/>
          <w:b/>
          <w:sz w:val="20"/>
          <w:szCs w:val="24"/>
          <w:highlight w:val="yellow"/>
        </w:rPr>
      </w:pPr>
      <w:r>
        <w:rPr>
          <w:b/>
          <w:sz w:val="20"/>
          <w:szCs w:val="24"/>
          <w:highlight w:val="yellow"/>
        </w:rPr>
      </w:r>
    </w:p>
    <w:p>
      <w:pPr>
        <w:pStyle w:val="Normal"/>
        <w:spacing w:before="0" w:after="0"/>
        <w:jc w:val="left"/>
        <w:rPr/>
      </w:pPr>
      <w:r>
        <w:rPr>
          <w:sz w:val="20"/>
          <w:szCs w:val="20"/>
          <w:highlight w:val="yellow"/>
        </w:rPr>
        <w:t xml:space="preserve">        </w:t>
      </w:r>
    </w:p>
    <w:p>
      <w:pPr>
        <w:pStyle w:val="Normal"/>
        <w:spacing w:lineRule="auto" w:line="288" w:before="0" w:after="0"/>
        <w:jc w:val="lef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ConsPlusTitle"/>
        <w:spacing w:before="0" w:after="0"/>
        <w:jc w:val="lef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в целях оптимизации процесса согласования предоставления муниципального имущества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Муниципальный совет Ровеньского района </w:t>
      </w:r>
      <w:r>
        <w:rPr>
          <w:b/>
          <w:bCs/>
          <w:sz w:val="28"/>
          <w:szCs w:val="28"/>
        </w:rPr>
        <w:t>р е ш и л: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предоставлении имущества, находящегося в муниципальной собственности муниципального района «Ровеньский район»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 (далее - Положение), утвержденное решением Муниципального совета Ровеньского района от 02 октября 2015 года № 31/185 «Об утверждении положения о предоставлении имущества, находящегося в муниципальной собственности муниципального района «Ровеньский район»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имущества», следующие изменения: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2.2 раздела 2 Положения изложить в следующей редакции: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</w:rPr>
      </w:pPr>
      <w:r>
        <w:rPr>
          <w:sz w:val="28"/>
          <w:szCs w:val="28"/>
        </w:rPr>
        <w:t xml:space="preserve">«2.2. </w:t>
      </w: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места 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области, муниципальными правовыми актами Ровеньского района и настоящим Положением.»;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пункт 2.7 раздела 2 Положения изложить  в следующей редакции: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«2.7.</w:t>
      </w:r>
      <w:r>
        <w:rPr>
          <w:rFonts w:eastAsia="Times New Roman" w:cs="Times New Roman"/>
          <w:b w:val="false"/>
          <w:i w:val="false"/>
          <w:strike w:val="false"/>
          <w:dstrike w:val="false"/>
          <w:sz w:val="28"/>
          <w:lang w:val="en-US"/>
        </w:rPr>
        <w:t xml:space="preserve"> </w:t>
      </w: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сорок девять лет, иного муниципального имущества - двадцать пять лет. Допускается заключение договоров на неопределенный срок с органами государственной власти,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пункт 3.2 раздела 3 Положения изложить в следующей редакции: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«3.2. Решения о согласовании предоставления муниципального имущества по договорам (за исключением решений о предоставлении муниципальных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органом при предоставлении движимого муниципального имущества, находящегося в оперативном управлении муниципальных бюджетных и автономных учреждений Ровеньского района, казенных предприятий Ровеньского района на срок не более 5 лет или на неопределенный срок в случаях, указанных в пункте 2.7 раздела 2 Положения.</w:t>
      </w:r>
    </w:p>
    <w:p>
      <w:pPr>
        <w:pStyle w:val="Normal"/>
        <w:tabs>
          <w:tab w:val="clear" w:pos="708"/>
          <w:tab w:val="left" w:pos="5876" w:leader="none"/>
        </w:tabs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Принимаемые отраслевым органом решения о предоставлении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локальным актом отраслевого органа.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 с предоставленными полномочиями) в адрес предприятия, учреждения, в</w:t>
      </w:r>
      <w:r>
        <w:rPr>
          <w:rFonts w:eastAsia="Times New Roman" w:cs="Times New Roman"/>
          <w:b w:val="false"/>
          <w:i w:val="false"/>
          <w:strike w:val="false"/>
          <w:dstrike w:val="false"/>
          <w:sz w:val="28"/>
          <w:highlight w:val="white"/>
        </w:rPr>
        <w:t xml:space="preserve"> хозяйственном ведении, </w:t>
      </w: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оперативном управлении которого находится муниципальное имущество.</w:t>
      </w:r>
      <w:r>
        <w:rPr/>
        <w:t>»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четвертый абзац пункта 4.1 раздела 4 Положения изложить в следующей редакции: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«</w:t>
      </w:r>
      <w:r>
        <w:rPr>
          <w:rFonts w:eastAsia="Times New Roman" w:cs="Times New Roman"/>
          <w:b w:val="false"/>
          <w:i w:val="false"/>
          <w:strike w:val="false"/>
          <w:dstrike w:val="false"/>
          <w:sz w:val="28"/>
        </w:rPr>
        <w:t>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, что относится к субъектам малого и среднего предпринимательства.»;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подпункты 4.2.1 и 4.2.2 пункта 4.2 раздела 4 Положения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первый абзац пункта 4.3 раздела 4 Положения изложить в следующей редакции: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«4.3. Заявление и прилагаемые к нему документы представляются заявителем (его уполномоченным представителем) в администрацию лично, через многофункциональные центры предоставления государственных и муниципальных услуг, посредством почтового отправления с описью вложения и уведомлением о вручении или в электронном виде в системе электронного документооборота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  <w:highlight w:val="white"/>
        </w:rPr>
        <w:t xml:space="preserve"> органов местного самоуправления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услуг.»;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шестой абзац пункта 4.4 раздела 4 Положения изложить в следующей редакции: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установленным действующим законодательством Российской Федерации.»;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подпункт 4.5.2 пункта 4.5 раздела 4 Положения после слов «использование имущества» дополнить словами «, произведенной не ранее чем за 5 месяцев до даты представления ходатайства»;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раздел 4 Положения дополнить п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  <w:highlight w:val="white"/>
        </w:rPr>
        <w:t xml:space="preserve">унктом </w:t>
      </w:r>
      <w:hyperlink r:id="rId3" w:tgtFrame="http://4.12">
        <w:r>
          <w:rPr>
            <w:rFonts w:eastAsia="Times New Roman" w:cs="Times New Roman"/>
            <w:b w:val="false"/>
            <w:i w:val="false"/>
            <w:strike w:val="false"/>
            <w:dstrike w:val="false"/>
            <w:color w:val="000000" w:themeColor="text1"/>
            <w:sz w:val="28"/>
            <w:highlight w:val="white"/>
            <w:u w:val="none"/>
          </w:rPr>
          <w:t>4.12</w:t>
        </w:r>
      </w:hyperlink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  <w:highlight w:val="white"/>
        </w:rPr>
        <w:t xml:space="preserve"> следующего содержания: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  <w:highlight w:val="white"/>
        </w:rPr>
        <w:t xml:space="preserve">«4.12. Ходатайство направляется в администрацию района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 xml:space="preserve">в электронном виде в системе электронного документооборота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  <w:highlight w:val="white"/>
        </w:rPr>
        <w:t>органов местного самоуправления либо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 xml:space="preserve"> с использованием единого портала государственных и муниципальных услуг, регионального портала государственных и муниципальных услуг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  <w:highlight w:val="white"/>
        </w:rPr>
        <w:t>. Ходатайство от лица, обладающего правами владения и (или) пользования муниципальным имуществом, не являющегося органом местного самоуправления, отраслевым (функциональным) органом администрации Ровеньского района, муниципальным учреждением или муниципальным унитарным предприятием Ровеньского района, также подается в администрацию заявителем (его уполномоченным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пункт 3 раздела «При предоставлении районного имущества без проведения конкурса, аукциона» приложения к Положению после слов «депутаты представительных органов местного самоуправления» дополнить словами «, негосударственные организации, оказывающие услуги в социальной сфере»;</w:t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000000" w:themeColor="text1"/>
          <w:sz w:val="28"/>
        </w:rPr>
        <w:t>раздел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tbl>
      <w:tblPr>
        <w:tblStyle w:val="483"/>
        <w:tblW w:w="9853" w:type="dxa"/>
        <w:jc w:val="left"/>
        <w:tblInd w:w="-108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3"/>
        <w:gridCol w:w="5755"/>
        <w:gridCol w:w="3285"/>
      </w:tblGrid>
      <w:tr>
        <w:trPr/>
        <w:tc>
          <w:tcPr>
            <w:tcW w:w="813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</w:tcBorders>
          </w:tcPr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№</w:t>
            </w:r>
          </w:p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п/п</w:t>
            </w:r>
          </w:p>
        </w:tc>
        <w:tc>
          <w:tcPr>
            <w:tcW w:w="575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</w:tcBorders>
          </w:tcPr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Коэффициент льгот</w:t>
            </w:r>
          </w:p>
        </w:tc>
      </w:tr>
      <w:tr>
        <w:trPr/>
        <w:tc>
          <w:tcPr>
            <w:tcW w:w="9853" w:type="dxa"/>
            <w:gridSpan w:val="3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При предоставлении муниципального имущества без проведения конкурса, аукциона</w:t>
            </w:r>
          </w:p>
        </w:tc>
      </w:tr>
      <w:tr>
        <w:trPr/>
        <w:tc>
          <w:tcPr>
            <w:tcW w:w="813" w:type="dxa"/>
            <w:tcBorders>
              <w:left w:val="single" w:sz="4" w:space="0" w:color="212121"/>
              <w:bottom w:val="single" w:sz="4" w:space="0" w:color="212121"/>
            </w:tcBorders>
          </w:tcPr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7.</w:t>
            </w:r>
          </w:p>
        </w:tc>
        <w:tc>
          <w:tcPr>
            <w:tcW w:w="5755" w:type="dxa"/>
            <w:tcBorders>
              <w:left w:val="single" w:sz="4" w:space="0" w:color="212121"/>
              <w:bottom w:val="single" w:sz="4" w:space="0" w:color="212121"/>
            </w:tcBorders>
          </w:tcPr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Организации, осуществляющие деятельность в сфере информационно-коммуникационных технологий, при использовании имущества для размещения объектов (оборудования) связи и центров обработки данных</w:t>
            </w:r>
          </w:p>
        </w:tc>
        <w:tc>
          <w:tcPr>
            <w:tcW w:w="3285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>
            <w:pPr>
              <w:pStyle w:val="Normal"/>
              <w:widowControl w:val="false"/>
              <w:spacing w:lineRule="atLeast" w:line="283" w:before="0" w:afterAutospacing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pacing w:val="0"/>
                <w:kern w:val="0"/>
                <w:sz w:val="28"/>
                <w:shd w:fill="FFFFFF" w:val="clear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 w:themeColor="text1"/>
                <w:spacing w:val="0"/>
                <w:kern w:val="0"/>
                <w:sz w:val="28"/>
                <w:shd w:fill="FFFFFF" w:val="clear"/>
              </w:rPr>
              <w:t>0,5</w:t>
            </w:r>
          </w:p>
        </w:tc>
      </w:tr>
    </w:tbl>
    <w:p>
      <w:pPr>
        <w:pStyle w:val="Normal"/>
        <w:spacing w:lineRule="atLeast" w:line="283" w:before="0" w:afterAutospacing="0" w:after="0"/>
        <w:ind w:left="0" w:right="0" w:firstLine="540"/>
        <w:jc w:val="lef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</w:r>
    </w:p>
    <w:p>
      <w:pPr>
        <w:pStyle w:val="Normal"/>
        <w:spacing w:lineRule="atLeast" w:line="283" w:before="0" w:afterAutospacing="0" w:after="0"/>
        <w:ind w:left="0" w:right="0" w:firstLine="540"/>
        <w:jc w:val="both"/>
        <w:rPr/>
      </w:pPr>
      <w:r>
        <w:rPr>
          <w:sz w:val="28"/>
          <w:szCs w:val="28"/>
        </w:rPr>
        <w:t>3. Решение подлежит опубликованию в порядке, предусмотренном Уставом муниципального района «Ровеньский район» Белгородской области.</w:t>
      </w:r>
    </w:p>
    <w:p>
      <w:pPr>
        <w:pStyle w:val="ConsNormal"/>
        <w:spacing w:lineRule="atLeast" w:line="283" w:before="0" w:afterAutospacing="0" w:after="0"/>
        <w:ind w:left="0" w:right="0" w:firstLine="561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rmal"/>
        <w:spacing w:lineRule="atLeast" w:line="283" w:before="0" w:afterAutospacing="0" w:after="0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spacing w:lineRule="atLeast" w:line="283" w:before="0" w:afterAutospacing="0" w:after="0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spacing w:lineRule="atLeast" w:line="283" w:before="0" w:afterAutospacing="0" w:after="0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3" w:before="0" w:afterAutospacing="0" w:after="0"/>
        <w:jc w:val="both"/>
        <w:rPr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pacing w:lineRule="atLeast" w:line="283" w:before="0" w:afterAutospacing="0" w:after="0"/>
        <w:jc w:val="both"/>
        <w:rPr>
          <w:b/>
          <w:b/>
          <w:sz w:val="28"/>
          <w:szCs w:val="28"/>
        </w:rPr>
      </w:pPr>
      <w:r>
        <w:rPr/>
        <w:t xml:space="preserve">                </w:t>
      </w:r>
      <w:r>
        <w:rPr>
          <w:b/>
          <w:sz w:val="28"/>
          <w:szCs w:val="28"/>
        </w:rPr>
        <w:t>Ровеньского района                                                             В.А. Некрасов</w:t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/>
      </w:pPr>
      <w:r>
        <w:rPr/>
      </w:r>
    </w:p>
    <w:p>
      <w:pPr>
        <w:pStyle w:val="Normal"/>
        <w:spacing w:lineRule="atLeast" w:line="283" w:before="0" w:afterAutospacing="0" w:after="0"/>
        <w:jc w:val="both"/>
        <w:rPr>
          <w:sz w:val="28"/>
        </w:rPr>
      </w:pPr>
      <w:r>
        <w:rPr/>
      </w:r>
    </w:p>
    <w:sectPr>
      <w:type w:val="nextPage"/>
      <w:pgSz w:w="11906" w:h="16838"/>
      <w:pgMar w:left="1425" w:right="836" w:gutter="0" w:header="0" w:top="85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628"/>
    <w:qFormat/>
    <w:pPr>
      <w:widowControl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Times New Roman" w:hAnsi="Times New Roman" w:eastAsia="Times New Roman" w:cs="Arial"/>
      <w:color w:val="000000"/>
      <w:spacing w:val="0"/>
      <w:kern w:val="0"/>
      <w:sz w:val="24"/>
      <w:szCs w:val="24"/>
      <w:shd w:fill="FFFFFF" w:val="clear"/>
      <w:lang w:val="ru-RU" w:eastAsia="zh-CN" w:bidi="ar-SA"/>
    </w:rPr>
  </w:style>
  <w:style w:type="paragraph" w:styleId="1">
    <w:name w:val="Heading 1"/>
    <w:basedOn w:val="Normal"/>
    <w:link w:val="45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45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454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456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458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4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462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464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466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449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451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453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45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457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5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6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6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6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69"/>
    <w:uiPriority w:val="10"/>
    <w:qFormat/>
    <w:rPr>
      <w:sz w:val="48"/>
      <w:szCs w:val="48"/>
    </w:rPr>
  </w:style>
  <w:style w:type="character" w:styleId="SubtitleChar">
    <w:name w:val="Subtitle Char"/>
    <w:link w:val="471"/>
    <w:uiPriority w:val="11"/>
    <w:qFormat/>
    <w:rPr>
      <w:sz w:val="24"/>
      <w:szCs w:val="24"/>
    </w:rPr>
  </w:style>
  <w:style w:type="character" w:styleId="QuoteChar">
    <w:name w:val="Quote Char"/>
    <w:link w:val="473"/>
    <w:uiPriority w:val="29"/>
    <w:qFormat/>
    <w:rPr>
      <w:i/>
    </w:rPr>
  </w:style>
  <w:style w:type="character" w:styleId="IntenseQuoteChar">
    <w:name w:val="Intense Quote Char"/>
    <w:link w:val="475"/>
    <w:uiPriority w:val="30"/>
    <w:qFormat/>
    <w:rPr>
      <w:i/>
    </w:rPr>
  </w:style>
  <w:style w:type="character" w:styleId="HeaderChar">
    <w:name w:val="Header Char"/>
    <w:link w:val="477"/>
    <w:uiPriority w:val="99"/>
    <w:qFormat/>
    <w:rPr/>
  </w:style>
  <w:style w:type="character" w:styleId="FooterChar">
    <w:name w:val="Footer Char"/>
    <w:link w:val="479"/>
    <w:uiPriority w:val="99"/>
    <w:qFormat/>
    <w:rPr/>
  </w:style>
  <w:style w:type="character" w:styleId="CaptionChar">
    <w:name w:val="Caption Char"/>
    <w:link w:val="479"/>
    <w:uiPriority w:val="99"/>
    <w:qFormat/>
    <w:rPr/>
  </w:style>
  <w:style w:type="character" w:styleId="Style5">
    <w:name w:val="Интернет-ссылка"/>
    <w:uiPriority w:val="99"/>
    <w:unhideWhenUsed/>
    <w:rPr>
      <w:color w:val="0000FF"/>
      <w:u w:val="single"/>
    </w:rPr>
  </w:style>
  <w:style w:type="character" w:styleId="FootnoteTextChar">
    <w:name w:val="Footnote Text Char"/>
    <w:link w:val="610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613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link w:val="628"/>
    <w:qFormat/>
    <w:rPr/>
  </w:style>
  <w:style w:type="character" w:styleId="WW8Num1z1">
    <w:name w:val="WW8Num1z1"/>
    <w:link w:val="628"/>
    <w:qFormat/>
    <w:rPr/>
  </w:style>
  <w:style w:type="character" w:styleId="WW8Num1z2">
    <w:name w:val="WW8Num1z2"/>
    <w:link w:val="628"/>
    <w:qFormat/>
    <w:rPr/>
  </w:style>
  <w:style w:type="character" w:styleId="WW8Num1z3">
    <w:name w:val="WW8Num1z3"/>
    <w:link w:val="628"/>
    <w:qFormat/>
    <w:rPr/>
  </w:style>
  <w:style w:type="character" w:styleId="WW8Num1z4">
    <w:name w:val="WW8Num1z4"/>
    <w:link w:val="628"/>
    <w:qFormat/>
    <w:rPr/>
  </w:style>
  <w:style w:type="character" w:styleId="WW8Num1z5">
    <w:name w:val="WW8Num1z5"/>
    <w:link w:val="628"/>
    <w:qFormat/>
    <w:rPr/>
  </w:style>
  <w:style w:type="character" w:styleId="WW8Num1z6">
    <w:name w:val="WW8Num1z6"/>
    <w:link w:val="628"/>
    <w:qFormat/>
    <w:rPr/>
  </w:style>
  <w:style w:type="character" w:styleId="WW8Num1z7">
    <w:name w:val="WW8Num1z7"/>
    <w:link w:val="628"/>
    <w:qFormat/>
    <w:rPr/>
  </w:style>
  <w:style w:type="character" w:styleId="WW8Num1z8">
    <w:name w:val="WW8Num1z8"/>
    <w:link w:val="628"/>
    <w:qFormat/>
    <w:rPr/>
  </w:style>
  <w:style w:type="character" w:styleId="Style8">
    <w:name w:val="Основной шрифт абзаца"/>
    <w:link w:val="628"/>
    <w:qFormat/>
    <w:rPr/>
  </w:style>
  <w:style w:type="character" w:styleId="Style9">
    <w:name w:val="Основной текст Знак"/>
    <w:basedOn w:val="Style8"/>
    <w:link w:val="628"/>
    <w:qFormat/>
    <w:rPr>
      <w:sz w:val="28"/>
      <w:lang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Посещённая гиперссылка"/>
    <w:rPr>
      <w:color w:val="800000"/>
      <w:u w:val="single"/>
      <w:lang w:val="zxx" w:eastAsia="zxx" w:bidi="zxx"/>
    </w:rPr>
  </w:style>
  <w:style w:type="paragraph" w:styleId="Style11">
    <w:name w:val="Заголовок"/>
    <w:basedOn w:val="Normal"/>
    <w:next w:val="Style12"/>
    <w:link w:val="62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2">
    <w:name w:val="Body Text"/>
    <w:basedOn w:val="Normal"/>
    <w:link w:val="628"/>
    <w:pPr>
      <w:jc w:val="center"/>
    </w:pPr>
    <w:rPr>
      <w:sz w:val="28"/>
      <w:szCs w:val="20"/>
    </w:rPr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link w:val="628"/>
    <w:qFormat/>
    <w:pPr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link w:val="628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color w:val="000000"/>
      <w:spacing w:val="0"/>
      <w:kern w:val="0"/>
      <w:sz w:val="22"/>
      <w:szCs w:val="22"/>
      <w:shd w:fill="FFFFFF" w:val="clear"/>
      <w:lang w:val="en-US" w:eastAsia="en-US" w:bidi="ar-SA"/>
    </w:rPr>
  </w:style>
  <w:style w:type="paragraph" w:styleId="Style16">
    <w:name w:val="Title"/>
    <w:basedOn w:val="Normal"/>
    <w:link w:val="47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link w:val="472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474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7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47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482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link w:val="6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link w:val="614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Arial" w:cs="Arial"/>
      <w:color w:val="000000"/>
      <w:spacing w:val="0"/>
      <w:kern w:val="0"/>
      <w:sz w:val="22"/>
      <w:szCs w:val="22"/>
      <w:shd w:fill="FFFFFF" w:val="clear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Title">
    <w:name w:val="ConsPlusTitle"/>
    <w:link w:val="628"/>
    <w:qFormat/>
    <w:pPr>
      <w:widowControl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Times New Roman" w:hAnsi="Times New Roman" w:eastAsia="Times New Roman" w:cs="Arial"/>
      <w:b/>
      <w:bCs/>
      <w:color w:val="000000"/>
      <w:spacing w:val="0"/>
      <w:kern w:val="0"/>
      <w:sz w:val="28"/>
      <w:szCs w:val="28"/>
      <w:shd w:fill="FFFFFF" w:val="clear"/>
      <w:lang w:val="ru-RU" w:eastAsia="zh-CN" w:bidi="ar-SA"/>
    </w:rPr>
  </w:style>
  <w:style w:type="paragraph" w:styleId="ConsNormal">
    <w:name w:val="ConsNormal"/>
    <w:qFormat/>
    <w:pPr>
      <w:widowControl w:val="false"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19772" w:firstLine="720"/>
      <w:jc w:val="left"/>
    </w:pPr>
    <w:rPr>
      <w:rFonts w:ascii="Arial" w:hAnsi="Arial" w:eastAsia="Times New Roman" w:cs="Arial"/>
      <w:color w:val="000000"/>
      <w:spacing w:val="0"/>
      <w:kern w:val="0"/>
      <w:sz w:val="20"/>
      <w:szCs w:val="20"/>
      <w:shd w:fill="FFFFFF" w:val="clear"/>
      <w:lang w:val="ru-RU" w:eastAsia="zh-CN" w:bidi="ar-SA"/>
    </w:rPr>
  </w:style>
  <w:style w:type="paragraph" w:styleId="ConsPlusNormal">
    <w:name w:val="ConsPlusNormal"/>
    <w:link w:val="628"/>
    <w:qFormat/>
    <w:pPr>
      <w:widowControl w:val="false"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firstLine="720"/>
      <w:jc w:val="left"/>
    </w:pPr>
    <w:rPr>
      <w:rFonts w:ascii="Arial" w:hAnsi="Arial" w:eastAsia="Times New Roman" w:cs="Arial"/>
      <w:color w:val="000000"/>
      <w:spacing w:val="0"/>
      <w:kern w:val="0"/>
      <w:sz w:val="20"/>
      <w:szCs w:val="20"/>
      <w:shd w:fill="FFFFFF" w:val="clear"/>
      <w:lang w:val="ru-RU" w:eastAsia="zh-CN" w:bidi="ar-SA"/>
    </w:rPr>
  </w:style>
  <w:style w:type="paragraph" w:styleId="ConsPlusCell">
    <w:name w:val="ConsPlusCell"/>
    <w:link w:val="628"/>
    <w:qFormat/>
    <w:pPr>
      <w:widowControl w:val="false"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Times New Roman" w:cs="Arial"/>
      <w:color w:val="000000"/>
      <w:spacing w:val="0"/>
      <w:kern w:val="0"/>
      <w:sz w:val="20"/>
      <w:szCs w:val="20"/>
      <w:shd w:fill="FFFFFF" w:val="clear"/>
      <w:lang w:val="ru-RU" w:eastAsia="zh-CN" w:bidi="ar-SA"/>
    </w:rPr>
  </w:style>
  <w:style w:type="paragraph" w:styleId="Style23">
    <w:name w:val="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Style24">
    <w:name w:val="Текст выноски"/>
    <w:basedOn w:val="Normal"/>
    <w:link w:val="628"/>
    <w:qFormat/>
    <w:pPr/>
    <w:rPr>
      <w:rFonts w:ascii="Tahoma" w:hAnsi="Tahoma"/>
      <w:sz w:val="16"/>
      <w:szCs w:val="16"/>
    </w:rPr>
  </w:style>
  <w:style w:type="paragraph" w:styleId="Style25">
    <w:name w:val="Содержимое врезки"/>
    <w:basedOn w:val="Normal"/>
    <w:link w:val="628"/>
    <w:qFormat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1">
    <w:name w:val="       ConsPlusNormal"/>
    <w:qFormat/>
    <w:pPr>
      <w:keepNext w:val="false"/>
      <w:keepLines w:val="false"/>
      <w:pageBreakBefore w:val="false"/>
      <w:widowControl/>
      <w:shd w:val="nil" w:color="auto" w:fill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16"/>
      <w:sz w:val="16"/>
      <w:szCs w:val="20"/>
      <w:u w:val="none"/>
      <w:shd w:fill="000000" w:val="clear"/>
      <w:vertAlign w:val="baseline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4.1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LibreOffice/7.2.0.4$Windows_X86_64 LibreOffice_project/9a9c6381e3f7a62afc1329bd359cc48accb6435b</Application>
  <AppVersion>15.0000</AppVersion>
  <Pages>4</Pages>
  <Words>975</Words>
  <Characters>7357</Characters>
  <CharactersWithSpaces>8465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2022-10-28T09:52:01Z</cp:lastPrinted>
  <dcterms:modified xsi:type="dcterms:W3CDTF">2022-11-01T09:13:38Z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