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AF" w:rsidRPr="00F630FF" w:rsidRDefault="00F630FF">
      <w:pPr>
        <w:spacing w:line="276" w:lineRule="auto"/>
        <w:jc w:val="right"/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</w:pPr>
      <w:r w:rsidRPr="00F630FF"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  <w:t>ПРОЕКТ</w:t>
      </w:r>
    </w:p>
    <w:p w:rsidR="00B60FAF" w:rsidRPr="00F630FF" w:rsidRDefault="00F630FF">
      <w:pPr>
        <w:spacing w:line="276" w:lineRule="auto"/>
        <w:jc w:val="center"/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</w:pPr>
      <w:r w:rsidRPr="00F630FF"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  <w:t xml:space="preserve">Р О С </w:t>
      </w:r>
      <w:proofErr w:type="spellStart"/>
      <w:proofErr w:type="gramStart"/>
      <w:r w:rsidRPr="00F630FF"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  <w:t>С</w:t>
      </w:r>
      <w:proofErr w:type="spellEnd"/>
      <w:proofErr w:type="gramEnd"/>
      <w:r w:rsidRPr="00F630FF"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  <w:t xml:space="preserve"> И Й С К А Я   Ф Е Д Е Р А Ц И Я</w:t>
      </w:r>
    </w:p>
    <w:p w:rsidR="00B60FAF" w:rsidRPr="00F630FF" w:rsidRDefault="00F630FF">
      <w:pPr>
        <w:spacing w:line="276" w:lineRule="auto"/>
        <w:jc w:val="center"/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</w:pPr>
      <w:r w:rsidRPr="00F630FF"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  <w:t xml:space="preserve">Б Е Л Г О </w:t>
      </w:r>
      <w:proofErr w:type="gramStart"/>
      <w:r w:rsidRPr="00F630FF"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  <w:t>Р</w:t>
      </w:r>
      <w:proofErr w:type="gramEnd"/>
      <w:r w:rsidRPr="00F630FF"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  <w:t xml:space="preserve"> О Д С К А Я    О Б Л А С Т Ь</w:t>
      </w:r>
    </w:p>
    <w:p w:rsidR="00B60FAF" w:rsidRPr="00F630FF" w:rsidRDefault="00B60FAF">
      <w:pPr>
        <w:spacing w:line="276" w:lineRule="auto"/>
        <w:jc w:val="center"/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B60FAF" w:rsidRPr="00F630FF" w:rsidRDefault="00F630FF">
      <w:pPr>
        <w:spacing w:line="276" w:lineRule="auto"/>
        <w:jc w:val="center"/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</w:pPr>
      <w:r w:rsidRPr="00F630FF"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  <w:drawing>
          <wp:inline distT="0" distB="0" distL="0" distR="0" wp14:anchorId="7AB68380" wp14:editId="46DFB1FF">
            <wp:extent cx="579755" cy="79248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65" t="-153" r="-265" b="-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FAF" w:rsidRPr="00F630FF" w:rsidRDefault="00B60FAF">
      <w:pPr>
        <w:spacing w:line="276" w:lineRule="auto"/>
        <w:jc w:val="center"/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B60FAF" w:rsidRPr="00F630FF" w:rsidRDefault="00F630FF">
      <w:pPr>
        <w:spacing w:line="276" w:lineRule="auto"/>
        <w:jc w:val="center"/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</w:pPr>
      <w:r w:rsidRPr="00F630FF"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  <w:t>МУНИЦИПАЛЬНЫЙ СОВЕТ МУНИЦИПАЛЬНОГО РАЙОНА</w:t>
      </w:r>
    </w:p>
    <w:p w:rsidR="00B60FAF" w:rsidRPr="00F630FF" w:rsidRDefault="00F630FF">
      <w:pPr>
        <w:spacing w:line="276" w:lineRule="auto"/>
        <w:jc w:val="center"/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</w:pPr>
      <w:r w:rsidRPr="00F630FF"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  <w:t>«РОВЕНЬСКИЙ РАЙОН»</w:t>
      </w:r>
    </w:p>
    <w:p w:rsidR="00B60FAF" w:rsidRPr="00F630FF" w:rsidRDefault="00F630FF">
      <w:pPr>
        <w:spacing w:line="276" w:lineRule="auto"/>
        <w:jc w:val="center"/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</w:pPr>
      <w:r w:rsidRPr="00F630FF"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  <w:t>ЧЕТВЁОРТОГО СОЗЫВА</w:t>
      </w:r>
    </w:p>
    <w:p w:rsidR="00B60FAF" w:rsidRPr="00F630FF" w:rsidRDefault="00B60FAF">
      <w:pPr>
        <w:spacing w:line="276" w:lineRule="auto"/>
        <w:jc w:val="center"/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B60FAF" w:rsidRPr="00F630FF" w:rsidRDefault="00F630FF">
      <w:pPr>
        <w:spacing w:line="276" w:lineRule="auto"/>
        <w:jc w:val="center"/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F630FF"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  <w:t>Р</w:t>
      </w:r>
      <w:proofErr w:type="gramEnd"/>
      <w:r w:rsidRPr="00F630FF"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  <w:t xml:space="preserve"> Е Ш Е Н И Е</w:t>
      </w:r>
    </w:p>
    <w:p w:rsidR="00B60FAF" w:rsidRPr="00F630FF" w:rsidRDefault="00B60FAF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B60FAF" w:rsidRPr="00F630FF" w:rsidRDefault="00F630FF">
      <w:pPr>
        <w:pStyle w:val="ab"/>
        <w:jc w:val="left"/>
        <w:rPr>
          <w:rFonts w:cs="Arial"/>
          <w:b/>
          <w:color w:val="000000"/>
          <w:szCs w:val="28"/>
          <w:shd w:val="clear" w:color="auto" w:fill="FFFFFF"/>
          <w:lang w:eastAsia="en-US"/>
        </w:rPr>
      </w:pPr>
      <w:r w:rsidRPr="00F630FF">
        <w:rPr>
          <w:rFonts w:cs="Arial"/>
          <w:b/>
          <w:color w:val="000000"/>
          <w:szCs w:val="28"/>
          <w:shd w:val="clear" w:color="auto" w:fill="FFFFFF"/>
          <w:lang w:eastAsia="en-US"/>
        </w:rPr>
        <w:t xml:space="preserve">«____» ____________2023 г.                                         </w:t>
      </w:r>
      <w:r w:rsidRPr="00F630FF">
        <w:rPr>
          <w:rFonts w:cs="Arial"/>
          <w:b/>
          <w:color w:val="000000"/>
          <w:szCs w:val="28"/>
          <w:shd w:val="clear" w:color="auto" w:fill="FFFFFF"/>
          <w:lang w:eastAsia="en-US"/>
        </w:rPr>
        <w:t xml:space="preserve">                                              № ________</w:t>
      </w:r>
    </w:p>
    <w:p w:rsidR="00B60FAF" w:rsidRDefault="00B60FAF">
      <w:pPr>
        <w:pStyle w:val="ab"/>
        <w:jc w:val="left"/>
        <w:rPr>
          <w:b/>
          <w:sz w:val="24"/>
          <w:szCs w:val="24"/>
          <w:highlight w:val="yellow"/>
        </w:rPr>
      </w:pPr>
    </w:p>
    <w:p w:rsidR="00B60FAF" w:rsidRDefault="00B60FAF">
      <w:pPr>
        <w:pStyle w:val="ab"/>
        <w:jc w:val="left"/>
        <w:rPr>
          <w:b/>
          <w:sz w:val="20"/>
          <w:szCs w:val="24"/>
          <w:highlight w:val="yellow"/>
        </w:rPr>
      </w:pPr>
    </w:p>
    <w:p w:rsidR="00B60FAF" w:rsidRDefault="00F630FF">
      <w:r>
        <w:rPr>
          <w:b/>
          <w:noProof/>
          <w:highlight w:val="yellow"/>
        </w:rPr>
        <mc:AlternateContent>
          <mc:Choice Requires="wps">
            <w:drawing>
              <wp:anchor distT="635" distB="0" distL="635" distR="0" simplePos="0" relativeHeight="3" behindDoc="0" locked="0" layoutInCell="1" allowOverlap="1" wp14:anchorId="46378E02" wp14:editId="5C4FB4D9">
                <wp:simplePos x="0" y="0"/>
                <wp:positionH relativeFrom="column">
                  <wp:posOffset>-142875</wp:posOffset>
                </wp:positionH>
                <wp:positionV relativeFrom="paragraph">
                  <wp:posOffset>55880</wp:posOffset>
                </wp:positionV>
                <wp:extent cx="4084955" cy="1790065"/>
                <wp:effectExtent l="0" t="0" r="0" b="0"/>
                <wp:wrapNone/>
                <wp:docPr id="2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955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60FAF" w:rsidRDefault="00F630FF">
                            <w:pPr>
                              <w:pStyle w:val="ConsPlusTitle"/>
                              <w:spacing w:after="0" w:line="283" w:lineRule="atLeast"/>
                              <w:ind w:right="139"/>
                              <w:jc w:val="both"/>
                            </w:pPr>
                            <w:r>
                              <w:rPr>
                                <w:bCs w:val="0"/>
                                <w:lang w:eastAsia="en-US"/>
                              </w:rPr>
                              <w:t>О заключении договоров аренды без проведения торгов в отношении объектов недвижимого имущества, находящихся в собственности Ровеньского района, с отдельными категориями лиц, осуществляющими (осуще</w:t>
                            </w:r>
                            <w:r>
                              <w:rPr>
                                <w:bCs w:val="0"/>
                                <w:lang w:eastAsia="en-US"/>
                              </w:rPr>
                              <w:t>ствлявшими) предпринимательскую деятельность на территории Ровеньского района</w:t>
                            </w:r>
                          </w:p>
                          <w:p w:rsidR="00B60FAF" w:rsidRDefault="00B60FA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60FAF" w:rsidRDefault="00B60FAF">
                            <w:pPr>
                              <w:spacing w:after="200" w:line="276" w:lineRule="auto"/>
                              <w:rPr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lIns="102240" tIns="56520" rIns="102240" bIns="565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2" o:spid="_x0000_s1026" style="position:absolute;margin-left:-11.25pt;margin-top:4.4pt;width:321.65pt;height:140.95pt;z-index:3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" stroked="f" strokeweight="0">
                <v:textbox inset="2.84mm,1.57mm,2.84mm,1.57mm">
                  <w:txbxContent>
                    <w:p w:rsidR="00B60FAF" w:rsidRDefault="00F630FF">
                      <w:pPr>
                        <w:pStyle w:val="ConsPlusTitle"/>
                        <w:spacing w:after="0" w:line="283" w:lineRule="atLeast"/>
                        <w:ind w:right="139"/>
                        <w:jc w:val="both"/>
                      </w:pPr>
                      <w:r>
                        <w:rPr>
                          <w:bCs w:val="0"/>
                          <w:lang w:eastAsia="en-US"/>
                        </w:rPr>
                        <w:t>О заключении договоров аренды без проведения торгов в отношении объектов недвижимого имущества, находящихся в собственности Ровеньского района, с отдельными категориями лиц, осуществляющими (осуще</w:t>
                      </w:r>
                      <w:r>
                        <w:rPr>
                          <w:bCs w:val="0"/>
                          <w:lang w:eastAsia="en-US"/>
                        </w:rPr>
                        <w:t>ствлявшими) предпринимательскую деятельность на территории Ровеньского района</w:t>
                      </w:r>
                    </w:p>
                    <w:p w:rsidR="00B60FAF" w:rsidRDefault="00B60FAF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60FAF" w:rsidRDefault="00B60FAF">
                      <w:pPr>
                        <w:spacing w:after="200" w:line="276" w:lineRule="auto"/>
                        <w:rPr>
                          <w:shd w:val="clear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  <w:highlight w:val="yellow"/>
        </w:rPr>
        <w:t xml:space="preserve">        </w:t>
      </w:r>
    </w:p>
    <w:p w:rsidR="00B60FAF" w:rsidRDefault="00B60FAF">
      <w:pPr>
        <w:spacing w:line="288" w:lineRule="auto"/>
        <w:rPr>
          <w:sz w:val="20"/>
          <w:szCs w:val="20"/>
          <w:highlight w:val="yellow"/>
        </w:rPr>
      </w:pPr>
    </w:p>
    <w:p w:rsidR="00B60FAF" w:rsidRDefault="00B60FAF">
      <w:pPr>
        <w:pStyle w:val="ConsPlusTitle"/>
        <w:spacing w:after="0"/>
        <w:rPr>
          <w:sz w:val="20"/>
          <w:szCs w:val="20"/>
          <w:highlight w:val="yellow"/>
        </w:rPr>
      </w:pPr>
    </w:p>
    <w:p w:rsidR="00B60FAF" w:rsidRDefault="00B60FAF">
      <w:pPr>
        <w:jc w:val="both"/>
        <w:rPr>
          <w:sz w:val="20"/>
          <w:szCs w:val="20"/>
          <w:highlight w:val="yellow"/>
        </w:rPr>
      </w:pPr>
    </w:p>
    <w:p w:rsidR="00B60FAF" w:rsidRDefault="00B60FAF">
      <w:pPr>
        <w:jc w:val="both"/>
        <w:rPr>
          <w:sz w:val="20"/>
          <w:szCs w:val="20"/>
          <w:highlight w:val="yellow"/>
        </w:rPr>
      </w:pPr>
    </w:p>
    <w:p w:rsidR="00B60FAF" w:rsidRDefault="00B60FAF">
      <w:pPr>
        <w:jc w:val="both"/>
        <w:rPr>
          <w:sz w:val="28"/>
          <w:szCs w:val="28"/>
        </w:rPr>
      </w:pPr>
    </w:p>
    <w:p w:rsidR="00B60FAF" w:rsidRPr="00F630FF" w:rsidRDefault="00B60FAF">
      <w:pPr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</w:p>
    <w:p w:rsidR="00F630FF" w:rsidRDefault="00F630FF">
      <w:pPr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</w:p>
    <w:p w:rsidR="00F630FF" w:rsidRDefault="00F630FF">
      <w:pPr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</w:p>
    <w:p w:rsidR="00F630FF" w:rsidRDefault="00F630FF">
      <w:pPr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</w:p>
    <w:p w:rsidR="00F630FF" w:rsidRDefault="00F630FF">
      <w:pPr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</w:p>
    <w:p w:rsidR="00F630FF" w:rsidRDefault="00F630FF">
      <w:pPr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</w:p>
    <w:p w:rsidR="00B60FAF" w:rsidRPr="00F630FF" w:rsidRDefault="00F630FF">
      <w:pPr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В соответствии с п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остановлением </w:t>
      </w:r>
      <w:proofErr w:type="spellStart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Постановлением</w:t>
      </w:r>
      <w:proofErr w:type="spellEnd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Правительства Российской Федерации от 27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мая 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2023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г.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№ 830 «О заключении договоров аренды без проведения торгов в отношении объектов государственного и муниципального недвижимого имущества с отдельными категориями лиц, осуществляющими (осуществлявшими) предпринимательскую деятельность </w:t>
      </w:r>
      <w:proofErr w:type="gramStart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на</w:t>
      </w:r>
      <w:proofErr w:type="gramEnd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территории Белгород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ской области», постановлением Правительства Белгородской области от 23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августа 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2023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г.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№ 457-пп «О заключении договоров</w:t>
      </w:r>
      <w:proofErr w:type="gramEnd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аренды без проведения торгов в отношении объектов недвижимого</w:t>
      </w:r>
      <w:proofErr w:type="gramEnd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имущества, находящихся в собственности Белгородской области, с отдельными к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атегориями лиц, осуществляющими (осуществлявшими) предпринимательскую деятельность на территории Белгородской области»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, для оказания имущественной поддержки отдельным категориям лиц, осуществляющим (осуществлявшим) предпринимательскую деятельность на терри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тории Ровеньского района,    Муниципальный совет Ровеньского района  </w:t>
      </w:r>
      <w:proofErr w:type="gramStart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р</w:t>
      </w:r>
      <w:proofErr w:type="gramEnd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е ш и л:</w:t>
      </w:r>
    </w:p>
    <w:p w:rsidR="00B60FAF" w:rsidRPr="00F630FF" w:rsidRDefault="00F630FF">
      <w:pPr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1. Администрации Ровеньского района обеспечить:</w:t>
      </w:r>
    </w:p>
    <w:p w:rsidR="00B60FAF" w:rsidRPr="00F630FF" w:rsidRDefault="00F630FF">
      <w:pPr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lastRenderedPageBreak/>
        <w:t xml:space="preserve">формирование и размещение на официальном сайте администрации </w:t>
      </w:r>
      <w:proofErr w:type="gramStart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Ровеньского района в сети Интернет перечня недвижимого имущества (з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а исключением земельных участков), находящегося в муниципальной собственности Ровеньского района, в том числе составляющего казну Ровеньского района, в отношении которого могут заключаться без проведения торгов договоры аренды с физическими лицами, в том ч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исле индивидуальными предпринимателями, и юридическими лицами, осуществляющими (осуществлявшими) предпринимательскую деятельность на территории Ровеньского района и утратившими недвижимое имущество, принадлежавшее им</w:t>
      </w:r>
      <w:proofErr w:type="gramEnd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на праве собственности или ином законно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м основании, в результате обстрелов со стороны вооруженных формирований Украины и (или) террористических актов или возможность использования принадлежащего им на праве собственности или ином законном основании недвижимого имущества, находящегося на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террито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рии муниципального образования Белгородской области, на которой введен режим чрезвычайной ситуации в связи с указанными противоправными дей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ствиями (далее - перечень, лица, утратившие имущество, лица, утратившие возможность</w:t>
      </w:r>
      <w:proofErr w:type="gramEnd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использования имущества, соответс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твенно);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актуализацию перечня при дополнении его новыми объектами недвижимого имущества (за исключением земельных участков), при заключении договоров аренды, иных договоров, предусматривающих переход прав владения и (или) пользования в отношении в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ключенног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о в него недвижимого имущества, и при прекращении прав органов местного самоуправления Ровеньского района, находящихся в их ведении муниципальных унитарных предприятий Ровеньского района и муниципальных учреждений Ровеньского района (далее - правообладател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и муниципаль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ного имущества</w:t>
      </w:r>
      <w:proofErr w:type="gramEnd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) на включенное в него недвижимое имущество.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2. Правообладателям муниципального имущества в отношении принадлежащего им на праве хозяйственного ведения или праве оперативного управления (автономным учреждениям - в отношении закреп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ленного за ними на праве оперативного управления) недвижимого имущества (за исключением земельных участков), расположенного на территории Ровеньского района: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в течение 14 (четырнадцати) календарных дней со дня вступления в силу настоящего решения представи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ть в администрацию Ровеньского района предложения для включения такого недвижимого имущества в перечень;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в течение 3 (трех) календарных дней информировать  администрацию Ровеньского района о заключении договоров аренды, иных договоров, предусматривающих пе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реход прав владения и (или) пользования в отношении недвижимого имущества, включенного в перечень, и прекращении прав правообладателей муниципального имущества на такое недвижимое имущество, а также о выявлении новых объектов недвижимого имущества (за искл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ючением земельных участков) для включения их в перечень.</w:t>
      </w:r>
      <w:proofErr w:type="gramEnd"/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3. Администрации Ровеньского района и правообладателям муниципального имущества: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при получении обращений в письменной форме о заключении без проведения торгов договоров аренды в отношении недвижимого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имущества, включенного в перечень (далее - обращения), от лиц, утративших имущество, и (или) лиц, утративших возможность использования имущества, обеспечить 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lastRenderedPageBreak/>
        <w:t>заключение с такими лицами договоров аренды в отношении недвижимого имущества, указанного в обраще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ниях и включенного в перечень, в соответствии с требованиями, предусмотренными настоящим решением;</w:t>
      </w:r>
      <w:proofErr w:type="gramEnd"/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обеспечивать в течение 10 (десяти) рабочих дней рассмотрение обращений лиц, утративших имущество, и лиц, утративших возможность использования имущества;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обес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печивать рассмотрение обращений лиц, утративших имущество, и лиц, утративших возможность использования имущества, поступивших от нескольких указанных лиц в отношении одного объекта недвижимого имущества, в порядке поступления таких обращений.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4. Установить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, что заключение договоров аренды, предусмотренных пунктом 3 настоящего решения, осуществляется без проведения торгов и при соблюдении следующих условий: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лицо, утратившее имущество, представило документы, подтверждающие утрату недвижимого имущества, принад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лежавшего ему на праве собственности или ином законном основании, а также наличие причинной  связи между утратой такого недвижимого имущества и обстрелами со стороны вооруженных формирований Украины и (или) террористическими актами (справка органа местного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самоуправления, либо постановление руководителя следственного органа, следователя, органа дознания, дознавателя, либо приговор или постановление суда, либо иные установленные</w:t>
      </w:r>
      <w:proofErr w:type="gramEnd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законодательством  Российской Федерации документы);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лицо, утратившее возможность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использования имущества, представило документы, подтверждающие принадлежность ему на праве собственности или ином  законном основании недвижимого имущества, находящегося на 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территории муниципального образования Белгородской области, на которой 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введен режи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м чрезвычайной ситуации в связи с обстрелами со стороны вооруженных формирований Украины и (или) террористическими актами.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5. Установить, что в договор аренды, предусмотренный пунктом 3 настоящего решения, включаются следующие условия: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обязательство аренда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тора продолжить и (или) возобновить осуществление предпринимательской деятельности с использованием передаваемого в аренду недвижимого имущества;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заключение договора аренды на срок, предложенный лицом, утратившим имущество, или лицом, утратившим возможност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ь использования имущества, но не менее чем на 2 года и не более чем на 5 лет, с возможностью заключения договора аренды на новый срок в соответствии с частью 9 статьи 17.1 Федерального закона от 26 июля 2006 года №135-ФЗ «О защите конкуренции»;</w:t>
      </w:r>
      <w:proofErr w:type="gramEnd"/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запрет на с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дачу арендованного недвижимого имущества в субаренду;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предоставление отсрочки уплаты арендной платы на один календарный год со дня заключения такого договора;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уплата арендной платы </w:t>
      </w:r>
      <w:proofErr w:type="gramStart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за первый календарный год со дня заключения договора аренды по истечении од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ного календарного года со дня заключения договора аренды поэтапно равными платежами до истечения</w:t>
      </w:r>
      <w:proofErr w:type="gramEnd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срока договора аренды;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запрет на установление в договоре аренды дополнительных платежей, подлежащих уплате арендатором в связи с предоставлением отсрочки уплат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ы арендной платы;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lastRenderedPageBreak/>
        <w:t xml:space="preserve">для арендаторов, относящихся к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установление 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льготной арендной платы в части площади арендуемого имущества, не превышающей площадь утраченного имущества (имущества, возможность использования которого утрачена), в первый год использования в размере 1 рубля, а во второй - пятый годы использования - в р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азмере 25</w:t>
      </w:r>
      <w:proofErr w:type="gramEnd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процентов рыночной величины арендной платы.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6. </w:t>
      </w:r>
      <w:proofErr w:type="gramStart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Предоставление (согласование предоставления) муниципального имущества Ровеньского района в аренду осуществляется в порядке, установленном 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решением Муниципального совета Ровеньского района от 02 октяб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ря 2015 года №31/185 «Об утверждении положения о предоставлении имуществ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а, находящегося в муниципальной собственности муниципального района «Ровеньский район» Белгородской области по договорам аренды, безвозмездного пользования, доверительного  управления 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и иным договорам, предусматривающим  переход прав владения и (или) пользования в отношении</w:t>
      </w:r>
      <w:proofErr w:type="gramEnd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имущества»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(далее решение №31/185).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Положения решения №31/185 при согласовании предоставления в аренду недвижимого имущества по договорам аренды, предусмотренным 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пунктом 3 настоящего решения, применяются с учетом следующих особенностей: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рассмотрение ходатайства муниципального унитарного предприятия Ровеньского района и муниципального учреждения Ровеньского района о согласовании предоставления муниципального имущест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ва по договору аренды, предусмотренному пунктом 3 настоящего решения, осуществляются администрацией Ровеньского района в течение 10 (десяти) рабочих дней со дня его получения;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рассмотрение администрацией Ровеньского района заявления о предоставлении муници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пального имущества по договору аренды от лица, утратившего имущество, и (или) лица, утратившего возможность использования имущества, осуществляется в течение 10 (десяти) рабочих дней со дня его поступления.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7. Установить, что основаниями для отказа в заклю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чени</w:t>
      </w:r>
      <w:proofErr w:type="gramStart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и</w:t>
      </w:r>
      <w:proofErr w:type="gramEnd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договоров аренды, предусмотренных пунктом 3 настоящего решения являются: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непредставление лицом, утратившим возможность использования имущества, документов, предусмотренных третьим абзацем пункта 4 настоящего решения;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лицом, утратившим имущество, или 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лицом, утратившим возможность использования имущества, в обращении предложен срок договора аренды, не соответствующий срокам, установленным третьим абзацем пункта 5 настоящего решения;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в отношении объекта недвижимого имущества планируется заключение догово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ра аренды по результатам рассмотрения обращения, ранее поступившего от лица, утратившего имущество, или лица, утратившего возможность использования имущества;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в отношении объекта недвижимого имущества заключен договор аренды, иной договор, предусматривающи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й переход прав владения и (или) пользования, либо права правообладат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еля муниципального имущества на соответствующий объект недвижимого имущества прекращены.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lastRenderedPageBreak/>
        <w:t xml:space="preserve">8. Рекомендовать главам администраций </w:t>
      </w:r>
      <w:proofErr w:type="gramStart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городского</w:t>
      </w:r>
      <w:proofErr w:type="gramEnd"/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 xml:space="preserve"> и сельских поселений принять соответствующие муниц</w:t>
      </w: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ипальные нормативные правовые акты.</w:t>
      </w:r>
    </w:p>
    <w:p w:rsidR="00B60FAF" w:rsidRPr="00F630FF" w:rsidRDefault="00F630FF">
      <w:pPr>
        <w:spacing w:line="283" w:lineRule="atLeast"/>
        <w:ind w:firstLine="540"/>
        <w:jc w:val="both"/>
        <w:rPr>
          <w:rFonts w:cs="Arial"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color w:val="000000"/>
          <w:sz w:val="28"/>
          <w:szCs w:val="28"/>
          <w:shd w:val="clear" w:color="auto" w:fill="FFFFFF"/>
          <w:lang w:eastAsia="zh-CN"/>
        </w:rPr>
        <w:t>9. Решение подлежит опубликованию в порядке, предусмотренном Уставом муниципального района «Ровеньский район» Белгородской области.</w:t>
      </w:r>
    </w:p>
    <w:p w:rsidR="00B60FAF" w:rsidRDefault="00F630FF">
      <w:pPr>
        <w:pStyle w:val="ConsNormal"/>
        <w:spacing w:after="0" w:line="283" w:lineRule="atLeast"/>
        <w:ind w:right="0" w:firstLine="561"/>
        <w:jc w:val="both"/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постоянную комиссию по эконо</w:t>
      </w:r>
      <w:r>
        <w:rPr>
          <w:rFonts w:ascii="Times New Roman" w:hAnsi="Times New Roman"/>
          <w:sz w:val="28"/>
          <w:szCs w:val="28"/>
        </w:rPr>
        <w:t>мическому развитию, бюджету и налогам Муниципального совета  Ровеньского района.</w:t>
      </w:r>
    </w:p>
    <w:p w:rsidR="00B60FAF" w:rsidRDefault="00B60FAF">
      <w:pPr>
        <w:pStyle w:val="ConsNormal"/>
        <w:spacing w:after="0" w:line="283" w:lineRule="atLeast"/>
        <w:ind w:right="0" w:firstLine="561"/>
        <w:jc w:val="both"/>
        <w:rPr>
          <w:rFonts w:ascii="Times New Roman" w:hAnsi="Times New Roman"/>
        </w:rPr>
      </w:pPr>
    </w:p>
    <w:p w:rsidR="00B60FAF" w:rsidRDefault="00B60FAF">
      <w:pPr>
        <w:pStyle w:val="ConsNormal"/>
        <w:spacing w:after="0" w:line="283" w:lineRule="atLeast"/>
        <w:ind w:right="0" w:firstLine="561"/>
        <w:jc w:val="both"/>
        <w:rPr>
          <w:rFonts w:ascii="Times New Roman" w:hAnsi="Times New Roman"/>
        </w:rPr>
      </w:pPr>
    </w:p>
    <w:p w:rsidR="00B60FAF" w:rsidRPr="00F630FF" w:rsidRDefault="00B60FAF">
      <w:pPr>
        <w:pStyle w:val="ConsNormal"/>
        <w:spacing w:after="0" w:line="283" w:lineRule="atLeast"/>
        <w:ind w:right="0" w:firstLine="561"/>
        <w:jc w:val="both"/>
        <w:rPr>
          <w:rFonts w:ascii="Times New Roman" w:hAnsi="Times New Roman"/>
          <w:b/>
        </w:rPr>
      </w:pPr>
    </w:p>
    <w:p w:rsidR="00B60FAF" w:rsidRPr="00F630FF" w:rsidRDefault="00F630FF">
      <w:pPr>
        <w:spacing w:line="283" w:lineRule="atLeast"/>
        <w:jc w:val="both"/>
        <w:rPr>
          <w:rFonts w:cs="Arial"/>
          <w:b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b/>
          <w:color w:val="000000"/>
          <w:sz w:val="28"/>
          <w:szCs w:val="28"/>
          <w:shd w:val="clear" w:color="auto" w:fill="FFFFFF"/>
          <w:lang w:eastAsia="zh-CN"/>
        </w:rPr>
        <w:t xml:space="preserve">Председатель Муниципального совета </w:t>
      </w:r>
    </w:p>
    <w:p w:rsidR="00B60FAF" w:rsidRPr="00F630FF" w:rsidRDefault="00F630FF">
      <w:pPr>
        <w:spacing w:line="283" w:lineRule="atLeast"/>
        <w:jc w:val="both"/>
        <w:rPr>
          <w:rFonts w:cs="Arial"/>
          <w:b/>
          <w:color w:val="000000"/>
          <w:sz w:val="28"/>
          <w:szCs w:val="28"/>
          <w:shd w:val="clear" w:color="auto" w:fill="FFFFFF"/>
          <w:lang w:eastAsia="zh-CN"/>
        </w:rPr>
      </w:pPr>
      <w:r w:rsidRPr="00F630FF">
        <w:rPr>
          <w:rFonts w:cs="Arial"/>
          <w:b/>
          <w:color w:val="000000"/>
          <w:sz w:val="28"/>
          <w:szCs w:val="28"/>
          <w:shd w:val="clear" w:color="auto" w:fill="FFFFFF"/>
          <w:lang w:eastAsia="zh-CN"/>
        </w:rPr>
        <w:t xml:space="preserve">                </w:t>
      </w:r>
      <w:r w:rsidRPr="00F630FF">
        <w:rPr>
          <w:rFonts w:cs="Arial"/>
          <w:b/>
          <w:color w:val="000000"/>
          <w:sz w:val="28"/>
          <w:szCs w:val="28"/>
          <w:shd w:val="clear" w:color="auto" w:fill="FFFFFF"/>
          <w:lang w:eastAsia="zh-CN"/>
        </w:rPr>
        <w:t xml:space="preserve">Ровеньского района  </w:t>
      </w:r>
      <w:r w:rsidRPr="00F630FF">
        <w:rPr>
          <w:rFonts w:cs="Arial"/>
          <w:b/>
          <w:color w:val="000000"/>
          <w:sz w:val="28"/>
          <w:szCs w:val="28"/>
          <w:shd w:val="clear" w:color="auto" w:fill="FFFFFF"/>
          <w:lang w:eastAsia="zh-CN"/>
        </w:rPr>
        <w:t xml:space="preserve">                                              В.А. Некрасов</w:t>
      </w:r>
    </w:p>
    <w:p w:rsidR="00B60FAF" w:rsidRDefault="00B60FAF">
      <w:pPr>
        <w:spacing w:line="283" w:lineRule="atLeast"/>
        <w:jc w:val="both"/>
      </w:pPr>
    </w:p>
    <w:p w:rsidR="00B60FAF" w:rsidRDefault="00B60FAF">
      <w:pPr>
        <w:spacing w:line="283" w:lineRule="atLeast"/>
        <w:jc w:val="both"/>
      </w:pPr>
    </w:p>
    <w:p w:rsidR="00B60FAF" w:rsidRDefault="00B60FAF">
      <w:pPr>
        <w:spacing w:line="283" w:lineRule="atLeast"/>
        <w:jc w:val="both"/>
      </w:pPr>
    </w:p>
    <w:p w:rsidR="00B60FAF" w:rsidRDefault="00B60FAF">
      <w:pPr>
        <w:spacing w:line="283" w:lineRule="atLeast"/>
        <w:jc w:val="both"/>
      </w:pPr>
    </w:p>
    <w:p w:rsidR="00B60FAF" w:rsidRDefault="00B60FAF">
      <w:pPr>
        <w:spacing w:line="283" w:lineRule="atLeast"/>
        <w:jc w:val="both"/>
      </w:pPr>
      <w:bookmarkStart w:id="0" w:name="_GoBack"/>
      <w:bookmarkEnd w:id="0"/>
    </w:p>
    <w:p w:rsidR="00B60FAF" w:rsidRDefault="00B60FAF">
      <w:pPr>
        <w:spacing w:line="283" w:lineRule="atLeast"/>
        <w:jc w:val="both"/>
      </w:pPr>
    </w:p>
    <w:p w:rsidR="00B60FAF" w:rsidRDefault="00B60FAF">
      <w:pPr>
        <w:spacing w:line="283" w:lineRule="atLeast"/>
        <w:jc w:val="both"/>
      </w:pPr>
    </w:p>
    <w:p w:rsidR="00B60FAF" w:rsidRDefault="00B60FAF">
      <w:pPr>
        <w:spacing w:line="283" w:lineRule="atLeast"/>
        <w:jc w:val="both"/>
      </w:pPr>
    </w:p>
    <w:p w:rsidR="00B60FAF" w:rsidRDefault="00B60FAF">
      <w:pPr>
        <w:spacing w:line="283" w:lineRule="atLeast"/>
        <w:jc w:val="both"/>
      </w:pPr>
    </w:p>
    <w:p w:rsidR="00B60FAF" w:rsidRDefault="00B60FAF">
      <w:pPr>
        <w:spacing w:line="283" w:lineRule="atLeast"/>
        <w:jc w:val="both"/>
      </w:pPr>
    </w:p>
    <w:p w:rsidR="00B60FAF" w:rsidRDefault="00B60FAF">
      <w:pPr>
        <w:spacing w:line="283" w:lineRule="atLeast"/>
        <w:jc w:val="both"/>
      </w:pPr>
    </w:p>
    <w:p w:rsidR="00B60FAF" w:rsidRDefault="00B60FAF">
      <w:pPr>
        <w:spacing w:line="283" w:lineRule="atLeast"/>
        <w:jc w:val="both"/>
      </w:pPr>
    </w:p>
    <w:p w:rsidR="00B60FAF" w:rsidRDefault="00B60FAF">
      <w:pPr>
        <w:spacing w:line="283" w:lineRule="atLeast"/>
        <w:jc w:val="both"/>
      </w:pPr>
    </w:p>
    <w:p w:rsidR="00B60FAF" w:rsidRDefault="00B60FAF">
      <w:pPr>
        <w:spacing w:line="283" w:lineRule="atLeast"/>
        <w:jc w:val="both"/>
      </w:pPr>
    </w:p>
    <w:p w:rsidR="00B60FAF" w:rsidRDefault="00B60FAF">
      <w:pPr>
        <w:spacing w:line="283" w:lineRule="atLeast"/>
        <w:jc w:val="both"/>
      </w:pPr>
    </w:p>
    <w:p w:rsidR="00B60FAF" w:rsidRDefault="00B60FAF">
      <w:pPr>
        <w:spacing w:line="283" w:lineRule="atLeast"/>
        <w:jc w:val="both"/>
      </w:pPr>
    </w:p>
    <w:p w:rsidR="00B60FAF" w:rsidRDefault="00B60FAF">
      <w:pPr>
        <w:spacing w:line="283" w:lineRule="atLeast"/>
        <w:jc w:val="both"/>
      </w:pPr>
    </w:p>
    <w:p w:rsidR="00B60FAF" w:rsidRDefault="00B60FAF">
      <w:pPr>
        <w:spacing w:line="283" w:lineRule="atLeast"/>
        <w:jc w:val="both"/>
      </w:pPr>
    </w:p>
    <w:p w:rsidR="00B60FAF" w:rsidRDefault="00B60FAF">
      <w:pPr>
        <w:spacing w:line="283" w:lineRule="atLeast"/>
        <w:jc w:val="both"/>
      </w:pPr>
    </w:p>
    <w:p w:rsidR="00B60FAF" w:rsidRDefault="00B60FAF">
      <w:pPr>
        <w:spacing w:line="283" w:lineRule="atLeast"/>
        <w:jc w:val="both"/>
      </w:pPr>
    </w:p>
    <w:p w:rsidR="00B60FAF" w:rsidRDefault="00B60FAF">
      <w:pPr>
        <w:spacing w:line="283" w:lineRule="atLeast"/>
        <w:jc w:val="both"/>
      </w:pPr>
    </w:p>
    <w:p w:rsidR="00B60FAF" w:rsidRDefault="00B60FAF">
      <w:pPr>
        <w:spacing w:line="283" w:lineRule="atLeast"/>
        <w:jc w:val="center"/>
        <w:rPr>
          <w:sz w:val="20"/>
          <w:szCs w:val="20"/>
        </w:rPr>
      </w:pPr>
    </w:p>
    <w:p w:rsidR="00B60FAF" w:rsidRDefault="00B60FAF">
      <w:pPr>
        <w:spacing w:line="283" w:lineRule="atLeast"/>
        <w:jc w:val="center"/>
        <w:rPr>
          <w:b/>
          <w:sz w:val="28"/>
          <w:szCs w:val="28"/>
        </w:rPr>
      </w:pPr>
    </w:p>
    <w:p w:rsidR="00B60FAF" w:rsidRDefault="00B60FAF">
      <w:pPr>
        <w:spacing w:line="283" w:lineRule="atLeast"/>
        <w:jc w:val="center"/>
        <w:rPr>
          <w:b/>
          <w:sz w:val="28"/>
          <w:szCs w:val="28"/>
        </w:rPr>
      </w:pPr>
    </w:p>
    <w:p w:rsidR="00B60FAF" w:rsidRDefault="00B60FAF">
      <w:pPr>
        <w:spacing w:line="283" w:lineRule="atLeast"/>
        <w:jc w:val="center"/>
        <w:rPr>
          <w:b/>
          <w:sz w:val="28"/>
          <w:szCs w:val="28"/>
        </w:rPr>
      </w:pPr>
    </w:p>
    <w:p w:rsidR="00B60FAF" w:rsidRDefault="00B60FAF">
      <w:pPr>
        <w:spacing w:line="283" w:lineRule="atLeast"/>
        <w:jc w:val="center"/>
        <w:rPr>
          <w:b/>
          <w:sz w:val="28"/>
          <w:szCs w:val="28"/>
        </w:rPr>
      </w:pPr>
    </w:p>
    <w:p w:rsidR="00B60FAF" w:rsidRDefault="00B60FAF">
      <w:pPr>
        <w:spacing w:line="283" w:lineRule="atLeast"/>
        <w:jc w:val="center"/>
        <w:rPr>
          <w:b/>
          <w:sz w:val="28"/>
          <w:szCs w:val="28"/>
        </w:rPr>
      </w:pPr>
    </w:p>
    <w:p w:rsidR="00B60FAF" w:rsidRDefault="00B60FAF">
      <w:pPr>
        <w:spacing w:line="283" w:lineRule="atLeast"/>
        <w:jc w:val="center"/>
        <w:rPr>
          <w:b/>
          <w:sz w:val="28"/>
          <w:szCs w:val="28"/>
        </w:rPr>
      </w:pPr>
    </w:p>
    <w:p w:rsidR="00B60FAF" w:rsidRDefault="00B60FAF">
      <w:pPr>
        <w:spacing w:line="283" w:lineRule="atLeast"/>
        <w:jc w:val="center"/>
        <w:rPr>
          <w:b/>
          <w:sz w:val="28"/>
          <w:szCs w:val="28"/>
        </w:rPr>
      </w:pPr>
    </w:p>
    <w:p w:rsidR="00B60FAF" w:rsidRDefault="00B60FAF">
      <w:pPr>
        <w:spacing w:line="283" w:lineRule="atLeast"/>
        <w:jc w:val="center"/>
        <w:rPr>
          <w:b/>
          <w:sz w:val="28"/>
          <w:szCs w:val="28"/>
        </w:rPr>
      </w:pPr>
    </w:p>
    <w:p w:rsidR="00B60FAF" w:rsidRDefault="00B60FAF">
      <w:pPr>
        <w:spacing w:line="283" w:lineRule="atLeast"/>
        <w:jc w:val="center"/>
        <w:rPr>
          <w:b/>
          <w:sz w:val="28"/>
          <w:szCs w:val="28"/>
        </w:rPr>
      </w:pPr>
    </w:p>
    <w:p w:rsidR="00B60FAF" w:rsidRDefault="00B60FAF">
      <w:pPr>
        <w:spacing w:line="283" w:lineRule="atLeast"/>
        <w:jc w:val="center"/>
        <w:rPr>
          <w:b/>
          <w:sz w:val="28"/>
          <w:szCs w:val="28"/>
        </w:rPr>
      </w:pPr>
    </w:p>
    <w:p w:rsidR="00B60FAF" w:rsidRDefault="00B60FAF">
      <w:pPr>
        <w:spacing w:line="283" w:lineRule="atLeast"/>
        <w:jc w:val="center"/>
        <w:rPr>
          <w:b/>
          <w:sz w:val="28"/>
          <w:szCs w:val="28"/>
        </w:rPr>
      </w:pPr>
    </w:p>
    <w:sectPr w:rsidR="00B60FAF" w:rsidSect="00F630FF">
      <w:pgSz w:w="11906" w:h="16838"/>
      <w:pgMar w:top="426" w:right="836" w:bottom="850" w:left="142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AF"/>
    <w:rsid w:val="00B60FAF"/>
    <w:rsid w:val="00F6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FFFFFF"/>
      <w:sz w:val="24"/>
      <w:szCs w:val="24"/>
      <w:shd w:val="clear" w:color="auto" w:fill="000000"/>
      <w:lang w:val="ru-RU"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Символ сноски"/>
    <w:basedOn w:val="a0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a6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8">
    <w:name w:val="Основной текст Знак"/>
    <w:basedOn w:val="a0"/>
    <w:qFormat/>
    <w:rPr>
      <w:sz w:val="28"/>
      <w:lang w:val="ru-RU" w:bidi="ar-SA"/>
    </w:rPr>
  </w:style>
  <w:style w:type="character" w:styleId="a9">
    <w:name w:val="FollowedHyperlink"/>
    <w:rPr>
      <w:color w:val="80000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jc w:val="center"/>
    </w:pPr>
    <w:rPr>
      <w:sz w:val="28"/>
      <w:szCs w:val="20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pacing w:before="120" w:after="120"/>
    </w:pPr>
    <w:rPr>
      <w:i/>
      <w:iCs/>
    </w:rPr>
  </w:style>
  <w:style w:type="paragraph" w:styleId="ae">
    <w:name w:val="index heading"/>
    <w:basedOn w:val="aa"/>
  </w:style>
  <w:style w:type="paragraph" w:styleId="af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0">
    <w:name w:val="No Spacing"/>
    <w:uiPriority w:val="1"/>
    <w:qFormat/>
    <w:rPr>
      <w:color w:val="000000"/>
      <w:shd w:val="clear" w:color="auto" w:fill="FFFFFF"/>
    </w:rPr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200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</w:style>
  <w:style w:type="paragraph" w:customStyle="1" w:styleId="af5">
    <w:name w:val="Колонтитул"/>
    <w:basedOn w:val="a"/>
    <w:qFormat/>
  </w:style>
  <w:style w:type="paragraph" w:styleId="af6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8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  <w:pPr>
      <w:spacing w:after="200" w:line="276" w:lineRule="auto"/>
    </w:pPr>
    <w:rPr>
      <w:color w:val="000000"/>
      <w:shd w:val="clear" w:color="auto" w:fill="FFFFFF"/>
    </w:rPr>
  </w:style>
  <w:style w:type="paragraph" w:styleId="afb">
    <w:name w:val="table of figures"/>
    <w:basedOn w:val="a"/>
    <w:uiPriority w:val="99"/>
    <w:unhideWhenUsed/>
    <w:qFormat/>
  </w:style>
  <w:style w:type="paragraph" w:customStyle="1" w:styleId="ConsPlusTitle">
    <w:name w:val="ConsPlusTitle"/>
    <w:qFormat/>
    <w:pPr>
      <w:spacing w:after="200" w:line="276" w:lineRule="auto"/>
    </w:pPr>
    <w:rPr>
      <w:rFonts w:ascii="Times New Roman" w:eastAsia="Times New Roman" w:hAnsi="Times New Roman"/>
      <w:b/>
      <w:bCs/>
      <w:color w:val="000000"/>
      <w:sz w:val="28"/>
      <w:szCs w:val="28"/>
      <w:shd w:val="clear" w:color="auto" w:fill="FFFFFF"/>
      <w:lang w:val="ru-RU" w:eastAsia="zh-CN"/>
    </w:rPr>
  </w:style>
  <w:style w:type="paragraph" w:customStyle="1" w:styleId="ConsNormal">
    <w:name w:val="ConsNormal"/>
    <w:qFormat/>
    <w:pPr>
      <w:widowControl w:val="0"/>
      <w:spacing w:after="200" w:line="276" w:lineRule="auto"/>
      <w:ind w:right="19772" w:firstLine="720"/>
    </w:pPr>
    <w:rPr>
      <w:rFonts w:eastAsia="Times New Roman"/>
      <w:color w:val="000000"/>
      <w:sz w:val="20"/>
      <w:szCs w:val="20"/>
      <w:shd w:val="clear" w:color="auto" w:fill="FFFFFF"/>
      <w:lang w:val="ru-RU" w:eastAsia="zh-CN"/>
    </w:rPr>
  </w:style>
  <w:style w:type="paragraph" w:customStyle="1" w:styleId="ConsPlusNormal">
    <w:name w:val="ConsPlusNormal"/>
    <w:qFormat/>
    <w:pPr>
      <w:widowControl w:val="0"/>
      <w:spacing w:after="200" w:line="276" w:lineRule="auto"/>
      <w:ind w:firstLine="720"/>
    </w:pPr>
    <w:rPr>
      <w:rFonts w:eastAsia="Times New Roman"/>
      <w:color w:val="000000"/>
      <w:sz w:val="20"/>
      <w:szCs w:val="20"/>
      <w:shd w:val="clear" w:color="auto" w:fill="FFFFFF"/>
      <w:lang w:val="ru-RU" w:eastAsia="zh-CN"/>
    </w:rPr>
  </w:style>
  <w:style w:type="paragraph" w:customStyle="1" w:styleId="ConsPlusCell">
    <w:name w:val="ConsPlusCell"/>
    <w:qFormat/>
    <w:pPr>
      <w:widowControl w:val="0"/>
      <w:spacing w:after="200" w:line="276" w:lineRule="auto"/>
    </w:pPr>
    <w:rPr>
      <w:rFonts w:eastAsia="Times New Roman"/>
      <w:color w:val="000000"/>
      <w:sz w:val="20"/>
      <w:szCs w:val="20"/>
      <w:shd w:val="clear" w:color="auto" w:fill="FFFFFF"/>
      <w:lang w:val="ru-RU" w:eastAsia="zh-CN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/>
    </w:rPr>
  </w:style>
  <w:style w:type="paragraph" w:styleId="afd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e">
    <w:name w:val="Содержимое врезки"/>
    <w:basedOn w:val="a"/>
    <w:qFormat/>
  </w:style>
  <w:style w:type="paragraph" w:customStyle="1" w:styleId="aff">
    <w:name w:val="Содержимое таблицы"/>
    <w:basedOn w:val="a"/>
    <w:qFormat/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ConsPlusNormal0">
    <w:name w:val="ConsPlusNormal"/>
    <w:qFormat/>
    <w:rPr>
      <w:color w:val="FFFFFF"/>
      <w:sz w:val="16"/>
      <w:szCs w:val="20"/>
      <w:shd w:val="clear" w:color="auto" w:fill="000000"/>
      <w:lang w:eastAsia="zh-CN"/>
    </w:rPr>
  </w:style>
  <w:style w:type="table" w:styleId="aff1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1629</Words>
  <Characters>9288</Characters>
  <Application>Microsoft Office Word</Application>
  <DocSecurity>0</DocSecurity>
  <Lines>77</Lines>
  <Paragraphs>21</Paragraphs>
  <ScaleCrop>false</ScaleCrop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Виталий А. Мягкий</cp:lastModifiedBy>
  <cp:revision>25</cp:revision>
  <dcterms:created xsi:type="dcterms:W3CDTF">2023-10-25T14:09:00Z</dcterms:created>
  <dcterms:modified xsi:type="dcterms:W3CDTF">2023-10-25T14:11:00Z</dcterms:modified>
  <dc:language>ru-RU</dc:language>
</cp:coreProperties>
</file>