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564</w:t>
        <mc:AlternateContent>
          <mc:Choice Requires="wpg">
            <w:drawing>
              <wp:inline xmlns:wp="http://schemas.openxmlformats.org/drawingml/2006/wordprocessingDrawing" distT="0" distB="0" distL="0" distR="0">
                <wp:extent cx="581025" cy="781050"/>
                <wp:effectExtent l="0" t="0" r="0" b="0"/>
                <wp:docPr id="1" name="Рисунок 1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-48" t="-20" r="-48" b="-19"/>
                        <a:stretch/>
                      </pic:blipFill>
                      <pic:spPr bwMode="auto">
                        <a:xfrm>
                          <a:off x="0" y="0"/>
                          <a:ext cx="581024" cy="7810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8pt;height:61.5pt;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АДМИНИСТРАЦИЯ  РОВЕНЬСКОГО РАЙОНА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БЕЛГОРОДСКОЙ ОБЛАСТИ 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Ровеньки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  <w:rPr>
          <w:b/>
        </w:rPr>
      </w:pPr>
      <w:r>
        <w:rPr>
          <w:rFonts w:ascii="Times New Roman" w:hAnsi="Times New Roman"/>
          <w:b/>
          <w:sz w:val="28"/>
        </w:rPr>
        <w:t xml:space="preserve">ПОСТАНОВЛЕНИЕ  </w:t>
      </w:r>
      <w:r>
        <w:rPr>
          <w:rFonts w:ascii="Times New Roman" w:hAnsi="Times New Roman"/>
          <w:b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  <w:t xml:space="preserve">« ____» _____________2023 г.                                                  № _____</w:t>
      </w:r>
      <w:r>
        <w:rPr>
          <w:rFonts w:ascii="Times New Roman" w:hAnsi="Times New Roman"/>
          <w:sz w:val="28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/>
    </w:p>
    <w:p>
      <w:pPr>
        <w:pStyle w:val="840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  <w:r/>
    </w:p>
    <w:p>
      <w:pPr>
        <w:pStyle w:val="840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sz w:val="28"/>
        </w:rPr>
      </w:r>
      <w:r/>
    </w:p>
    <w:p>
      <w:pPr>
        <w:pStyle w:val="840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6"/>
        </w:rPr>
        <w:t xml:space="preserve">«</w:t>
      </w:r>
      <w:r>
        <w:rPr>
          <w:rFonts w:ascii="Times New Roman" w:hAnsi="Times New Roman"/>
          <w:b/>
          <w:bCs/>
          <w:sz w:val="28"/>
          <w:szCs w:val="26"/>
        </w:rPr>
        <w:t xml:space="preserve">Предварительное</w:t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</w:rPr>
      </w:pPr>
      <w:r>
        <w:rPr>
          <w:rFonts w:ascii="Times New Roman" w:hAnsi="Times New Roman"/>
          <w:b/>
          <w:bCs/>
          <w:sz w:val="28"/>
          <w:szCs w:val="26"/>
        </w:rPr>
        <w:t xml:space="preserve">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/>
          <w:sz w:val="28"/>
          <w:szCs w:val="26"/>
        </w:rPr>
        <w:t xml:space="preserve">»</w:t>
      </w:r>
      <w:r>
        <w:rPr>
          <w:sz w:val="28"/>
        </w:rPr>
      </w:r>
      <w:r/>
    </w:p>
    <w:p>
      <w:pPr>
        <w:pStyle w:val="840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40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840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897"/>
        <w:numPr>
          <w:ilvl w:val="0"/>
          <w:numId w:val="107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Утвердить административный регламент по предоставлению муниципальной услуги </w:t>
      </w:r>
      <w:r>
        <w:rPr>
          <w:rFonts w:ascii="Times New Roman" w:hAnsi="Times New Roman"/>
          <w:b w:val="false"/>
          <w:sz w:val="28"/>
          <w:szCs w:val="26"/>
        </w:rPr>
        <w:t xml:space="preserve">«</w:t>
      </w:r>
      <w:r>
        <w:rPr>
          <w:rFonts w:ascii="Times New Roman" w:hAnsi="Times New Roman"/>
          <w:b w:val="false"/>
          <w:bCs/>
          <w:sz w:val="28"/>
          <w:szCs w:val="26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 w:val="false"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b w:val="false"/>
          <w:sz w:val="28"/>
        </w:rPr>
      </w:r>
      <w:r>
        <w:rPr>
          <w:sz w:val="28"/>
        </w:rPr>
      </w:r>
    </w:p>
    <w:p>
      <w:pPr>
        <w:pStyle w:val="897"/>
        <w:numPr>
          <w:ilvl w:val="0"/>
          <w:numId w:val="107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27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марта 2018 года  №165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Об утверждении административного регламента предоставления муниципальной услуги «Предварительное согласование предоставления земельного участка и (или) утверждение схемы расположения земельного участка или земельных участков на кадастровом плане территории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 на территории Ровеньского района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» </w:t>
      </w:r>
      <w:r>
        <w:rPr>
          <w:sz w:val="28"/>
        </w:rPr>
      </w:r>
    </w:p>
    <w:p>
      <w:pPr>
        <w:pStyle w:val="897"/>
        <w:numPr>
          <w:ilvl w:val="0"/>
          <w:numId w:val="107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  <w:highlight w:val="white"/>
        </w:rPr>
      </w:pPr>
      <w:r>
        <w:rPr>
          <w:rFonts w:ascii="Times New Roman" w:hAnsi="Times New Roman" w:cs="Times New Roman" w:eastAsia="Times New Roman"/>
          <w:b w:val="false"/>
          <w:sz w:val="28"/>
          <w:highlight w:val="white"/>
        </w:rPr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rFonts w:ascii="Times New Roman" w:hAnsi="Times New Roman" w:cs="Times New Roman" w:eastAsia="Times New Roman"/>
          <w:b w:val="false"/>
          <w:sz w:val="28"/>
          <w:highlight w:val="white"/>
        </w:rPr>
      </w:r>
      <w:r>
        <w:rPr>
          <w:sz w:val="28"/>
        </w:rPr>
      </w:r>
    </w:p>
    <w:p>
      <w:pPr>
        <w:pStyle w:val="840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pStyle w:val="840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  <w:r/>
    </w:p>
    <w:p>
      <w:pPr>
        <w:pStyle w:val="840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  <w:r/>
    </w:p>
    <w:p>
      <w:pPr>
        <w:pStyle w:val="840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color w:val="000000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                  </w:t>
      </w:r>
      <w:r/>
    </w:p>
    <w:p>
      <w:pPr>
        <w:ind w:left="0" w:right="0" w:firstLine="0"/>
        <w:jc w:val="right"/>
        <w:spacing w:lineRule="atLeast" w:line="283" w:after="0" w:before="0" w:beforeAutospacing="0"/>
        <w:rPr>
          <w:rFonts w:ascii="Times New Roman" w:hAnsi="Times New Roman" w:cs="Times New Roman" w:eastAsia="Times New Roman"/>
          <w:sz w:val="26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 Приложение к </w:t>
      </w:r>
      <w:r>
        <w:rPr>
          <w:rFonts w:ascii="Times New Roman" w:hAnsi="Times New Roman" w:cs="Times New Roman" w:eastAsia="Times New Roman"/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постановлению администрации </w:t>
      </w:r>
      <w:r>
        <w:rPr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Ровеньского района</w:t>
      </w:r>
      <w:r>
        <w:rPr>
          <w:sz w:val="26"/>
        </w:rPr>
      </w:r>
      <w:r/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6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»_________2023 г. №____</w:t>
      </w:r>
      <w:r>
        <w:rPr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Административный регламент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sz w:val="26"/>
          <w:szCs w:val="26"/>
        </w:rPr>
        <w:t xml:space="preserve">услуги</w:t>
      </w:r>
      <w:r>
        <w:rPr>
          <w:rFonts w:ascii="Times New Roman" w:hAnsi="Times New Roman"/>
          <w:b/>
          <w:sz w:val="26"/>
          <w:szCs w:val="26"/>
        </w:rPr>
        <w:t xml:space="preserve"> «</w:t>
      </w:r>
      <w:r>
        <w:rPr>
          <w:rFonts w:ascii="Times New Roman" w:hAnsi="Times New Roman"/>
          <w:b/>
          <w:bCs/>
          <w:sz w:val="26"/>
          <w:szCs w:val="26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/>
          <w:sz w:val="26"/>
          <w:szCs w:val="26"/>
        </w:rPr>
        <w:t xml:space="preserve">»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numPr>
          <w:ilvl w:val="0"/>
          <w:numId w:val="1"/>
        </w:num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1"/>
      </w:pPr>
      <w:r/>
      <w:bookmarkStart w:id="0" w:name="Par559"/>
      <w:r/>
      <w:bookmarkEnd w:id="0"/>
      <w:r>
        <w:rPr>
          <w:rFonts w:ascii="Times New Roman" w:hAnsi="Times New Roman"/>
          <w:b/>
          <w:sz w:val="26"/>
        </w:rPr>
        <w:t xml:space="preserve">Общие положения</w:t>
      </w:r>
      <w:r/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</w:rPr>
        <w:outlineLvl w:val="1"/>
      </w:pPr>
      <w:r>
        <w:rPr>
          <w:rFonts w:ascii="Times New Roman" w:hAnsi="Times New Roman"/>
          <w:b/>
          <w:color w:val="1F497D"/>
          <w:sz w:val="26"/>
        </w:rPr>
        <w:tab/>
      </w:r>
      <w:r>
        <w:rPr>
          <w:rFonts w:ascii="Times New Roman" w:hAnsi="Times New Roman"/>
          <w:b/>
          <w:color w:val="000000" w:themeColor="text1"/>
          <w:sz w:val="26"/>
        </w:rPr>
        <w:t xml:space="preserve">1.1. Предмет регулирования</w:t>
      </w:r>
      <w:r>
        <w:rPr>
          <w:rFonts w:ascii="Times New Roman" w:hAnsi="Times New Roman"/>
          <w:b/>
          <w:sz w:val="26"/>
        </w:rPr>
        <w:t xml:space="preserve"> административного регламента</w:t>
      </w:r>
      <w:r>
        <w:rPr>
          <w:rFonts w:ascii="Times New Roman" w:hAnsi="Times New Roman"/>
          <w:b/>
          <w:sz w:val="26"/>
        </w:rPr>
        <w:tab/>
      </w:r>
      <w:r/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услуги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на территории Ровеньского района</w:t>
      </w:r>
      <w:r>
        <w:rPr>
          <w:rFonts w:ascii="Times New Roman" w:hAnsi="Times New Roman"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 разработан</w:t>
      </w:r>
      <w:r>
        <w:rPr>
          <w:rFonts w:ascii="Times New Roman" w:hAnsi="Times New Roman"/>
          <w:bCs/>
          <w:sz w:val="26"/>
          <w:szCs w:val="26"/>
        </w:rPr>
        <w:t xml:space="preserve"> в целях повышения качества и доступности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</w:t>
      </w:r>
      <w:r>
        <w:rPr>
          <w:rFonts w:ascii="Times New Roman" w:hAnsi="Times New Roman"/>
          <w:bCs/>
          <w:sz w:val="26"/>
          <w:szCs w:val="26"/>
        </w:rPr>
        <w:t xml:space="preserve">п</w:t>
      </w:r>
      <w:r>
        <w:rPr>
          <w:rFonts w:ascii="Times New Roman" w:hAnsi="Times New Roman"/>
          <w:bCs/>
          <w:sz w:val="26"/>
          <w:szCs w:val="26"/>
        </w:rPr>
        <w:t xml:space="preserve">редварительно</w:t>
      </w:r>
      <w:r>
        <w:rPr>
          <w:rFonts w:ascii="Times New Roman" w:hAnsi="Times New Roman"/>
          <w:bCs/>
          <w:sz w:val="26"/>
          <w:szCs w:val="26"/>
        </w:rPr>
        <w:t xml:space="preserve">му</w:t>
      </w:r>
      <w:r>
        <w:rPr>
          <w:rFonts w:ascii="Times New Roman" w:hAnsi="Times New Roman"/>
          <w:bCs/>
          <w:sz w:val="26"/>
          <w:szCs w:val="26"/>
        </w:rPr>
        <w:t xml:space="preserve"> согласовани</w:t>
      </w:r>
      <w:r>
        <w:rPr>
          <w:rFonts w:ascii="Times New Roman" w:hAnsi="Times New Roman"/>
          <w:bCs/>
          <w:sz w:val="26"/>
          <w:szCs w:val="26"/>
        </w:rPr>
        <w:t xml:space="preserve">ю</w:t>
      </w:r>
      <w:r>
        <w:rPr>
          <w:rFonts w:ascii="Times New Roman" w:hAnsi="Times New Roman"/>
          <w:bCs/>
          <w:sz w:val="26"/>
          <w:szCs w:val="26"/>
        </w:rPr>
        <w:t xml:space="preserve"> предоставления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Действие настоящего административного регламента распространяется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земли и земельные участки, находящиеся в </w:t>
      </w:r>
      <w:r>
        <w:rPr>
          <w:rFonts w:ascii="Times New Roman" w:hAnsi="Times New Roman"/>
          <w:sz w:val="26"/>
          <w:szCs w:val="26"/>
        </w:rPr>
        <w:t xml:space="preserve">муниципальной собственности Ровеньского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, а также государственная собственность на которые не</w:t>
      </w:r>
      <w:r>
        <w:rPr>
          <w:rFonts w:ascii="Times New Roman" w:hAnsi="Times New Roman"/>
          <w:sz w:val="26"/>
          <w:szCs w:val="26"/>
        </w:rPr>
        <w:t xml:space="preserve"> разграничена, полномочия по предоставлению которых переданы в порядке, установленном действующим законодательством Российской Федерации, </w:t>
      </w:r>
      <w:r>
        <w:rPr>
          <w:rFonts w:ascii="Times New Roman" w:hAnsi="Times New Roman"/>
          <w:sz w:val="26"/>
          <w:szCs w:val="26"/>
        </w:rPr>
        <w:t xml:space="preserve">органу местного самоуправления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</w:r>
      <w:r/>
    </w:p>
    <w:p>
      <w:pPr>
        <w:ind w:firstLine="540"/>
        <w:jc w:val="center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1.2. Круг заявителей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/>
      <w:bookmarkStart w:id="1" w:name="Par61"/>
      <w:r/>
      <w:bookmarkEnd w:id="1"/>
      <w:r>
        <w:rPr>
          <w:rFonts w:ascii="Times New Roman" w:hAnsi="Times New Roman"/>
          <w:color w:val="000000" w:themeColor="text1"/>
          <w:sz w:val="26"/>
        </w:rPr>
        <w:t xml:space="preserve">1.2.1. В качестве заявителей могут выступать </w:t>
      </w:r>
      <w:r>
        <w:rPr>
          <w:rFonts w:ascii="Times New Roman" w:hAnsi="Times New Roman"/>
          <w:bCs/>
          <w:sz w:val="26"/>
          <w:szCs w:val="26"/>
        </w:rPr>
        <w:t xml:space="preserve">физические лица, индивидуальные предприниматели и юридические лица</w:t>
      </w:r>
      <w:r>
        <w:rPr>
          <w:rFonts w:ascii="Times New Roman" w:hAnsi="Times New Roman"/>
          <w:color w:val="000000" w:themeColor="text1"/>
          <w:sz w:val="26"/>
        </w:rPr>
        <w:t xml:space="preserve"> (далее – Заявитель).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1.2.1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</w:rPr>
        <w:br/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 в соответствии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с вариантом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b/>
          <w:color w:val="000000" w:themeColor="text1"/>
          <w:sz w:val="26"/>
        </w:rPr>
        <w:t xml:space="preserve">, соответствующим признакам заявителя, определенным в результате анкетирования, проводимого органом, предоставляющим государственную услугу (далее - профилирование), а также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результата, за</w:t>
      </w:r>
      <w:r>
        <w:rPr>
          <w:rFonts w:ascii="Times New Roman" w:hAnsi="Times New Roman"/>
          <w:b/>
          <w:color w:val="000000" w:themeColor="text1"/>
          <w:sz w:val="26"/>
        </w:rPr>
        <w:t xml:space="preserve"> предоставлением которого обратился заявитель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2"/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1.3.1. 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Муниципальная</w:t>
      </w:r>
      <w:r>
        <w:rPr>
          <w:rFonts w:ascii="Times New Roman" w:hAnsi="Times New Roman"/>
          <w:color w:val="000000" w:themeColor="text1"/>
          <w:sz w:val="26"/>
        </w:rPr>
        <w:t xml:space="preserve"> услуга должна быть предоставлена Заявителю в соответствии с вариантом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(далее – вариант).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Муниципальная</w:t>
      </w:r>
      <w:r>
        <w:rPr>
          <w:rFonts w:ascii="Times New Roman" w:hAnsi="Times New Roman"/>
          <w:color w:val="000000" w:themeColor="text1"/>
          <w:sz w:val="26"/>
        </w:rPr>
        <w:t xml:space="preserve"> услуга, определяется в соответствии с настоящим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Административным регламентом, исходя из признаков заявителя, а также из результата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 предоставлением которой обратился заявитель.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1.3.3</w:t>
      </w:r>
      <w:r>
        <w:rPr>
          <w:rFonts w:ascii="Arial" w:hAnsi="Arial"/>
          <w:color w:val="000000" w:themeColor="text1"/>
          <w:sz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</w:rPr>
        <w:t xml:space="preserve">Орган, предоставляющий государственную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, признакам заявителя 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. Число вопросов, задаваемых в ходе профилирования, должно быть минимально необходимым. По итогам профилирования заявителю должна быть предоставлена исчерпывающая информация о порядке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в его индивидуальном случае.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1F497D"/>
          <w:sz w:val="26"/>
        </w:rPr>
      </w:pPr>
      <w:r>
        <w:rPr>
          <w:rFonts w:ascii="Times New Roman" w:hAnsi="Times New Roman"/>
          <w:color w:val="1F497D"/>
          <w:sz w:val="26"/>
        </w:rPr>
      </w:r>
      <w:r/>
    </w:p>
    <w:p>
      <w:pPr>
        <w:numPr>
          <w:ilvl w:val="0"/>
          <w:numId w:val="1"/>
        </w:num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/>
      <w:bookmarkStart w:id="2" w:name="Par566"/>
      <w:r/>
      <w:bookmarkEnd w:id="2"/>
      <w:r>
        <w:rPr>
          <w:rFonts w:ascii="Times New Roman" w:hAnsi="Times New Roman"/>
          <w:b/>
          <w:color w:val="000000" w:themeColor="text1"/>
          <w:sz w:val="26"/>
        </w:rPr>
        <w:t xml:space="preserve">Стандарт предоставления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/>
    </w:p>
    <w:p>
      <w:pPr>
        <w:ind w:left="1080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  <w:outlineLvl w:val="1"/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2.1. Наименование </w:t>
      </w:r>
      <w:r>
        <w:rPr>
          <w:rFonts w:ascii="Times New Roman" w:hAnsi="Times New Roman"/>
          <w:b/>
          <w:color w:val="000000" w:themeColor="text1"/>
          <w:sz w:val="26"/>
        </w:rPr>
        <w:t xml:space="preserve">муниципальной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 w:val="false"/>
          <w:bCs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2.1.1.</w:t>
      </w:r>
      <w:r>
        <w:rPr>
          <w:rFonts w:ascii="Times New Roman" w:hAnsi="Times New Roman"/>
          <w:b w:val="false"/>
          <w:color w:val="000000" w:themeColor="text1"/>
          <w:sz w:val="26"/>
        </w:rPr>
        <w:t xml:space="preserve"> </w:t>
      </w:r>
      <w:r>
        <w:rPr>
          <w:rFonts w:ascii="Times New Roman" w:hAnsi="Times New Roman"/>
          <w:b w:val="false"/>
          <w:bCs/>
          <w:sz w:val="26"/>
          <w:szCs w:val="26"/>
        </w:rPr>
        <w:t xml:space="preserve">Муниципальная услуга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на территории Ровеньского района».</w:t>
      </w:r>
      <w:r>
        <w:rPr>
          <w:b w:val="false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  <w:outlineLvl w:val="2"/>
      </w:pP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2.2.1. Полномочия по предоставлению Услуги осуществляются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администрацией Ровеньского района в лице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2.2.3 </w:t>
      </w: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2.2.4 МФЦ, в которых подается заявление о предоставлении муниципальной услуги, не могут принять решение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приеме заявления и документов и (или) информации,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ее предоставления.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>
        <w:rPr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2.3. Результат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2.3.1. В соответствии с вариантами, приведенными в подразделе 3.1 раздела III настоящего Административного регламента, результатом предоставления Услуги являются: </w:t>
      </w:r>
      <w:r>
        <w:rPr>
          <w:rFonts w:ascii="Times New Roman" w:hAnsi="Times New Roman"/>
          <w:bCs/>
          <w:sz w:val="26"/>
          <w:szCs w:val="26"/>
        </w:rPr>
        <w:t xml:space="preserve">решение о предварительном согласовании предоставления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>
        <w:rPr>
          <w:rFonts w:ascii="Times New Roman" w:hAnsi="Times New Roman"/>
          <w:bCs/>
          <w:sz w:val="26"/>
          <w:szCs w:val="26"/>
        </w:rPr>
        <w:t xml:space="preserve"> р</w:t>
      </w:r>
      <w:r>
        <w:rPr>
          <w:rFonts w:ascii="Times New Roman" w:hAnsi="Times New Roman"/>
          <w:bCs/>
          <w:sz w:val="26"/>
          <w:szCs w:val="26"/>
        </w:rPr>
        <w:t xml:space="preserve">ешение об отказе </w:t>
      </w:r>
      <w:r>
        <w:rPr>
          <w:rFonts w:ascii="Times New Roman" w:hAnsi="Times New Roman"/>
          <w:bCs/>
          <w:sz w:val="26"/>
          <w:szCs w:val="26"/>
        </w:rPr>
        <w:t xml:space="preserve">в </w:t>
      </w:r>
      <w:r>
        <w:rPr>
          <w:rFonts w:ascii="Times New Roman" w:hAnsi="Times New Roman"/>
          <w:bCs/>
          <w:sz w:val="26"/>
          <w:szCs w:val="26"/>
        </w:rPr>
        <w:t xml:space="preserve">предварительном согласовании предоставления земельного участка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2.3.2. Решение о предоставлении Услуги оформляется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t xml:space="preserve">№ </w:t>
      </w:r>
      <w:r>
        <w:rPr>
          <w:rFonts w:ascii="Times New Roman" w:hAnsi="Times New Roman"/>
          <w:color w:val="000000" w:themeColor="text1"/>
          <w:sz w:val="26"/>
        </w:rPr>
        <w:t xml:space="preserve">1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2.3.3. Решение об отказе в предоставлении Услуги оформляется по форме, согласно Приложению </w:t>
      </w:r>
      <w:r>
        <w:rPr>
          <w:rFonts w:ascii="Times New Roman" w:hAnsi="Times New Roman"/>
          <w:color w:val="000000" w:themeColor="text1"/>
          <w:sz w:val="26"/>
        </w:rPr>
        <w:t xml:space="preserve">№ </w:t>
      </w:r>
      <w:r>
        <w:rPr>
          <w:rFonts w:ascii="Times New Roman" w:hAnsi="Times New Roman"/>
          <w:color w:val="000000" w:themeColor="text1"/>
          <w:sz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2.3.4. </w:t>
      </w:r>
      <w:r>
        <w:rPr>
          <w:rFonts w:ascii="Times New Roman" w:hAnsi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2060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</w:t>
      </w:r>
      <w:r>
        <w:rPr>
          <w:rFonts w:ascii="Times New Roman" w:hAnsi="Times New Roman"/>
          <w:sz w:val="26"/>
          <w:szCs w:val="26"/>
        </w:rPr>
        <w:t xml:space="preserve">Факт получения заявителем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/>
          <w:sz w:val="26"/>
          <w:szCs w:val="26"/>
        </w:rPr>
        <w:t xml:space="preserve"> фиксируется в журнале регистрации исходящей информации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 Результат оказания услуги можно получить следующими способами: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</w:t>
      </w:r>
      <w:r>
        <w:rPr>
          <w:rFonts w:ascii="Times New Roman" w:hAnsi="Times New Roman"/>
          <w:color w:val="000000" w:themeColor="text1"/>
          <w:sz w:val="26"/>
        </w:rPr>
        <w:t xml:space="preserve"> электронном виде </w:t>
      </w:r>
      <w:r>
        <w:rPr>
          <w:rFonts w:ascii="Times New Roman" w:hAnsi="Times New Roman"/>
          <w:bCs/>
          <w:sz w:val="26"/>
          <w:szCs w:val="26"/>
        </w:rPr>
        <w:t xml:space="preserve">в личном кабинете </w:t>
      </w:r>
      <w:r>
        <w:rPr>
          <w:rFonts w:ascii="Times New Roman" w:hAnsi="Times New Roman"/>
          <w:color w:val="000000" w:themeColor="text1"/>
          <w:sz w:val="26"/>
        </w:rPr>
        <w:t xml:space="preserve">ЕПГУ</w:t>
      </w:r>
      <w:r>
        <w:rPr>
          <w:rFonts w:ascii="Times New Roman" w:hAnsi="Times New Roman"/>
          <w:color w:val="000000" w:themeColor="text1"/>
          <w:sz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</w:rPr>
        <w:t xml:space="preserve">через МФЦ, </w:t>
      </w:r>
      <w:r>
        <w:rPr>
          <w:rFonts w:ascii="Times New Roman" w:hAnsi="Times New Roman"/>
          <w:bCs/>
          <w:sz w:val="26"/>
          <w:szCs w:val="26"/>
        </w:rPr>
        <w:t xml:space="preserve">а также в соответствующем структурном подразделении</w:t>
      </w:r>
      <w:r>
        <w:rPr>
          <w:rFonts w:ascii="Times New Roman" w:hAnsi="Times New Roman" w:cs="Times New Roman" w:eastAsia="Times New Roman"/>
          <w:color w:val="000000" w:themeColor="text1"/>
          <w:sz w:val="28"/>
          <w:szCs w:val="26"/>
          <w:highlight w:val="white"/>
          <w:lang w:eastAsia="ru-RU"/>
        </w:rPr>
        <w:t xml:space="preserve"> в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отделе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при обращении заявителя лично, посредством электронной почты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</w:rPr>
        <w:t xml:space="preserve">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 w:themeColor="text1"/>
          <w:sz w:val="26"/>
        </w:rPr>
        <w:t xml:space="preserve">2.4.1.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в том числе посредством ЕПГУ или МФЦ, определяется в соответствии 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пунктом 7 статьи 39.15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Земельн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Российской Федерации и составляет не более чем 20 (двадцать) дней со дня получения заявления о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«О введении в действие Земельного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участка. О продлении срока рассмотр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ения заявления о предварительном согласовании предоставления земельного участка уполномоченный орган уведомляет заявителя.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2.5. Правовые основания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2.5.1. Перечень нормативных правовых актов, регулирующих предоставление Услуги </w:t>
      </w:r>
      <w:r>
        <w:rPr>
          <w:rFonts w:ascii="Times New Roman" w:hAnsi="Times New Roman"/>
          <w:bCs/>
          <w:sz w:val="26"/>
          <w:szCs w:val="26"/>
        </w:rPr>
        <w:t xml:space="preserve">(с указанием их реквизитов и источников официального опубликования), размещен в федеральной государственной информационной системе </w:t>
      </w:r>
      <w:r>
        <w:rPr>
          <w:rFonts w:ascii="Times New Roman" w:hAnsi="Times New Roman"/>
          <w:bCs/>
          <w:sz w:val="26"/>
          <w:szCs w:val="26"/>
        </w:rPr>
        <w:t xml:space="preserve">«</w:t>
      </w:r>
      <w:r>
        <w:rPr>
          <w:rFonts w:ascii="Times New Roman" w:hAnsi="Times New Roman"/>
          <w:bCs/>
          <w:sz w:val="26"/>
          <w:szCs w:val="26"/>
        </w:rPr>
        <w:t xml:space="preserve">Федеральный реестр государственных и муниципальных услуг (функций)</w:t>
      </w:r>
      <w:r>
        <w:rPr>
          <w:rFonts w:ascii="Times New Roman" w:hAnsi="Times New Roman"/>
          <w:bCs/>
          <w:sz w:val="26"/>
          <w:szCs w:val="26"/>
        </w:rPr>
        <w:t xml:space="preserve">»</w:t>
      </w:r>
      <w:r>
        <w:rPr>
          <w:rFonts w:ascii="Times New Roman" w:hAnsi="Times New Roman"/>
          <w:bCs/>
          <w:sz w:val="26"/>
          <w:szCs w:val="26"/>
        </w:rPr>
        <w:t xml:space="preserve">, на ЕПГУ,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Cs/>
          <w:sz w:val="26"/>
          <w:szCs w:val="26"/>
        </w:rPr>
        <w:t xml:space="preserve">а также на официальном сайте органов местного самоуправления  Ровеньского района </w:t>
      </w:r>
      <w:r>
        <w:rPr>
          <w:rFonts w:ascii="Times New Roman" w:hAnsi="Times New Roman"/>
          <w:bCs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8"/>
          <w:lang w:val="en-US" w:eastAsia="ru-RU"/>
        </w:rPr>
        <w:t xml:space="preserve">https://rovenki-r31.gosweb.gosuslugi.ru</w:t>
      </w:r>
      <w:r>
        <w:rPr>
          <w:rFonts w:ascii="Times New Roman" w:hAnsi="Times New Roman"/>
          <w:bCs/>
          <w:sz w:val="26"/>
          <w:szCs w:val="26"/>
        </w:rPr>
        <w:t xml:space="preserve">)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2.5.2. Орган, предоставляющий Услугу, обеспечивает актуализацию перечня нормати</w:t>
      </w:r>
      <w:r>
        <w:rPr>
          <w:rFonts w:ascii="Times New Roman" w:hAnsi="Times New Roman"/>
          <w:color w:val="000000" w:themeColor="text1"/>
          <w:sz w:val="26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на РПГУ, в ФРГУ.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  <w:outlineLvl w:val="2"/>
      </w:pPr>
      <w:r>
        <w:rPr>
          <w:rFonts w:ascii="Times New Roman" w:hAnsi="Times New Roman"/>
          <w:b/>
          <w:sz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</w:rPr>
        <w:br/>
        <w:t xml:space="preserve">необходимых для предоставления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/>
      <w:bookmarkStart w:id="3" w:name="Par577"/>
      <w:r/>
      <w:bookmarkEnd w:id="3"/>
      <w:r>
        <w:rPr>
          <w:rFonts w:ascii="Times New Roman" w:hAnsi="Times New Roman"/>
          <w:color w:val="000000" w:themeColor="text1"/>
          <w:sz w:val="26"/>
        </w:rPr>
        <w:t xml:space="preserve">2.6.1. Для получения Услуги Заявитель представляет в орган, предоставляющий Услугу: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а) заявление о предоставлении Услуги по форме согласно </w:t>
      </w:r>
      <w:r>
        <w:rPr>
          <w:rFonts w:ascii="Times New Roman" w:hAnsi="Times New Roman"/>
          <w:color w:val="000000" w:themeColor="text1"/>
          <w:sz w:val="26"/>
        </w:rPr>
        <w:t xml:space="preserve">Приложению №</w:t>
      </w:r>
      <w:r>
        <w:rPr>
          <w:rFonts w:ascii="Times New Roman" w:hAnsi="Times New Roman"/>
          <w:color w:val="000000" w:themeColor="text1"/>
          <w:sz w:val="26"/>
        </w:rPr>
        <w:t xml:space="preserve">3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направления заявления посредством ЕПГУ формирование заявления </w:t>
      </w:r>
      <w:r>
        <w:rPr>
          <w:rFonts w:ascii="Times New Roman" w:hAnsi="Times New Roman"/>
          <w:bCs/>
          <w:sz w:val="26"/>
          <w:szCs w:val="26"/>
        </w:rPr>
        <w:t xml:space="preserve">осуществляется посредством заполнения интерактивной формы на ЕПГУ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без необходимости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дополнительной подачи заявления в какой-либо иной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б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)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при подтверждении учетной записи в Единой системе идентификации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и аутентификации (далее - ЕСИА) из состава соответствующих данных указанной учетной записи и могут быть проверены путем направления запроса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с использованием системы межведомственного электронного взаимодействия.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Заявление о предоставлении Услуги подается по выбору заявителя следующими способами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</w:t>
      </w:r>
      <w:r>
        <w:rPr>
          <w:rFonts w:ascii="Times New Roman" w:hAnsi="Times New Roman"/>
          <w:color w:val="000000" w:themeColor="text1"/>
          <w:sz w:val="26"/>
        </w:rPr>
        <w:t xml:space="preserve"> лично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законного (уполномоченного) представителя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почтой;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</w:rPr>
        <w:t xml:space="preserve">через МФЦ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ЕГПУ.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12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утверждённым Приказом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Росреестра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 сентября 2020 года № П/0321 «Об утверждении перечня документов, подтверждающих право заявителя на приобретение земельного участка без проведения торгов»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(доверенность)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2.6.2. Документы, необходимые для предоставления Услуги, которые подлежат представлению в рамках межведомственного информационного взаимодействия: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Выписка из Единого государственного реестра юридических лиц,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в случае подачи заявления юридическим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лицом</w:t>
      </w:r>
      <w:r>
        <w:rPr>
          <w:rFonts w:ascii="Times New Roman" w:hAnsi="Times New Roman"/>
          <w:bCs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</w:t>
      </w:r>
      <w:r>
        <w:rPr>
          <w:rFonts w:ascii="Times New Roman" w:hAnsi="Times New Roman"/>
          <w:bCs/>
          <w:sz w:val="26"/>
          <w:szCs w:val="26"/>
        </w:rPr>
        <w:t xml:space="preserve">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отношении земельных участков.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Согласование или отказ в согласовании схемы расположения земельного участка от органа исполнительной власти субъекта Российской Федерации, уполномоченного в области лесных отношений.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u w:val="single"/>
        </w:rPr>
      </w:pPr>
      <w:r>
        <w:rPr>
          <w:rFonts w:ascii="Times New Roman" w:hAnsi="Times New Roman"/>
          <w:color w:val="000000" w:themeColor="text1"/>
          <w:sz w:val="26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отражён в разделе 3 настоящего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2.6.4. Требования к предоставлению документов, необходимых для оказания Услуги</w:t>
      </w:r>
      <w:r>
        <w:rPr>
          <w:rFonts w:ascii="Times New Roman" w:hAnsi="Times New Roman"/>
          <w:color w:val="000000" w:themeColor="text1"/>
          <w:sz w:val="26"/>
        </w:rPr>
        <w:t xml:space="preserve"> определены положениями ст. </w:t>
      </w:r>
      <w:r>
        <w:rPr>
          <w:rFonts w:ascii="Times New Roman" w:hAnsi="Times New Roman"/>
          <w:color w:val="000000" w:themeColor="text1"/>
          <w:sz w:val="26"/>
        </w:rPr>
        <w:t xml:space="preserve">39</w:t>
      </w:r>
      <w:r>
        <w:rPr>
          <w:rFonts w:ascii="Times New Roman" w:hAnsi="Times New Roman"/>
          <w:color w:val="000000" w:themeColor="text1"/>
          <w:sz w:val="26"/>
        </w:rPr>
        <w:t xml:space="preserve">.1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Документы, представляемые заявителем в целях получения Услуги, должны соответствовать следующим требованиям: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должен быть написан на русском языке синими </w:t>
      </w:r>
      <w:r>
        <w:rPr>
          <w:rFonts w:ascii="Times New Roman" w:hAnsi="Times New Roman"/>
          <w:sz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385623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текст заявления может быть оформлен машинописным способом.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0"/>
        </w:rPr>
      </w:pPr>
      <w:r/>
      <w:bookmarkStart w:id="4" w:name="Par590"/>
      <w:r/>
      <w:bookmarkEnd w:id="4"/>
      <w:r/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2.7. Исчерпывающий перечень оснований для </w:t>
      </w:r>
      <w:r>
        <w:rPr>
          <w:rFonts w:ascii="Times New Roman" w:hAnsi="Times New Roman"/>
          <w:b/>
          <w:sz w:val="26"/>
        </w:rPr>
        <w:t xml:space="preserve">возврата</w:t>
      </w:r>
      <w:r>
        <w:rPr>
          <w:rFonts w:ascii="Times New Roman" w:hAnsi="Times New Roman"/>
          <w:b/>
          <w:sz w:val="26"/>
        </w:rPr>
        <w:br/>
      </w:r>
      <w:r>
        <w:rPr>
          <w:rFonts w:ascii="Times New Roman" w:hAnsi="Times New Roman"/>
          <w:b/>
          <w:bCs/>
          <w:sz w:val="26"/>
          <w:szCs w:val="26"/>
        </w:rPr>
        <w:t xml:space="preserve">заявление заявителю о</w:t>
      </w:r>
      <w:r>
        <w:rPr>
          <w:rFonts w:ascii="Times New Roman" w:hAnsi="Times New Roman"/>
          <w:b/>
          <w:sz w:val="26"/>
        </w:rPr>
        <w:t xml:space="preserve">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/>
      <w:bookmarkStart w:id="5" w:name="Par608"/>
      <w:r/>
      <w:bookmarkEnd w:id="5"/>
      <w:r>
        <w:rPr>
          <w:rFonts w:ascii="Times New Roman" w:hAnsi="Times New Roman"/>
          <w:color w:val="000000" w:themeColor="text1"/>
          <w:sz w:val="26"/>
          <w:szCs w:val="26"/>
        </w:rPr>
        <w:t xml:space="preserve">2.7.1. 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Основани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для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возврата заявления заявителю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для предоставления Услуги являются: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2.7.1.1. </w:t>
      </w:r>
      <w:r>
        <w:rPr>
          <w:rFonts w:ascii="Times New Roman" w:hAnsi="Times New Roman"/>
          <w:sz w:val="26"/>
          <w:szCs w:val="26"/>
        </w:rPr>
        <w:t xml:space="preserve">В заявлении о предварительном согласовании предоставления земельного участка не указано: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наименование и место нахождения заявителя (для юридического лица), а также государст</w:t>
      </w:r>
      <w:r>
        <w:rPr>
          <w:rFonts w:ascii="Times New Roman" w:hAnsi="Times New Roman"/>
          <w:sz w:val="26"/>
          <w:szCs w:val="26"/>
        </w:rPr>
        <w:t xml:space="preserve">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кадастровый номер земельного участка, заявление </w:t>
      </w:r>
      <w:r>
        <w:rPr>
          <w:rFonts w:ascii="Times New Roman" w:hAnsi="Times New Roman"/>
          <w:sz w:val="26"/>
          <w:szCs w:val="26"/>
        </w:rPr>
        <w:t xml:space="preserve">о предварительном согласовании предоставления</w:t>
      </w:r>
      <w:r>
        <w:rPr>
          <w:rFonts w:ascii="Times New Roman" w:hAnsi="Times New Roman"/>
          <w:sz w:val="26"/>
          <w:szCs w:val="26"/>
        </w:rPr>
        <w:t xml:space="preserve"> которого подано (далее - испрашиваемый земельный участок), в </w:t>
      </w:r>
      <w:r>
        <w:rPr>
          <w:rFonts w:ascii="Times New Roman" w:hAnsi="Times New Roman"/>
          <w:color w:val="auto"/>
          <w:sz w:val="26"/>
          <w:szCs w:val="26"/>
        </w:rPr>
        <w:t xml:space="preserve">случае, если границы такого земельного участка подлежат уточнению в соответствии с </w:t>
      </w:r>
      <w:r>
        <w:rPr>
          <w:rFonts w:ascii="Times New Roman" w:hAnsi="Times New Roman"/>
          <w:color w:val="auto"/>
          <w:sz w:val="26"/>
          <w:szCs w:val="26"/>
        </w:rPr>
        <w:t xml:space="preserve">Федеральным законом от 13.07.2015 № 218-ФЗ «О государственной регистрации недвижимости»</w:t>
      </w:r>
      <w:r>
        <w:rPr>
          <w:rFonts w:ascii="Times New Roman" w:hAnsi="Times New Roman"/>
          <w:color w:val="auto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реквизиты решения об </w:t>
      </w:r>
      <w:r>
        <w:rPr>
          <w:rFonts w:ascii="Times New Roman" w:hAnsi="Times New Roman"/>
          <w:sz w:val="26"/>
          <w:szCs w:val="26"/>
        </w:rPr>
        <w:t xml:space="preserve">утверждении проекта межевания территории, если образование испрашиваемого земельного участка предусмотрено указанным проектом;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</w:t>
      </w:r>
      <w:r>
        <w:rPr>
          <w:rFonts w:ascii="Times New Roman" w:hAnsi="Times New Roman"/>
          <w:sz w:val="26"/>
          <w:szCs w:val="26"/>
        </w:rPr>
        <w:t xml:space="preserve">предусмотрено образование испрашиваемого земельного участка, в случае, если сведения о таких земельных участках внесены в Единый государственный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реестр недвижимости;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основание предоставления земельного участка без проведения торгов из числа предусмотренных </w:t>
      </w:r>
      <w:hyperlink r:id="rId13" w:tooltip="consultantplus://offline/ref=FA52CE147FFA3469CE9B82EE652B9B0E18512B7A438F700EFFE1CAE6268361C0822D8436363C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2 статьи 39.3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hyperlink r:id="rId14" w:tooltip="consultantplus://offline/ref=FA52CE147FFA3469CE9B82EE652B9B0E18512B7A438F700EFFE1CAE6268361C0822D8436303C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статьей 39.5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hyperlink r:id="rId15" w:tooltip="consultantplus://offline/ref=FA52CE147FFA3469CE9B82EE652B9B0E18512B7A438F700EFFE1CAE6268361C0822D8436333E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2 статьи 39.6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или </w:t>
      </w:r>
      <w:hyperlink r:id="rId16" w:tooltip="consultantplus://offline/ref=FA52CE147FFA3469CE9B82EE652B9B0E18512B7A438F700EFFE1CAE6268361C0822D8437323C43ED5033CF81DA4AADF07265B4EB7AY417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2 статьи 39.10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цель использования земельного участка;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реквизиты решения об утверждении </w:t>
      </w:r>
      <w:r>
        <w:rPr>
          <w:rFonts w:ascii="Times New Roman" w:hAnsi="Times New Roman"/>
          <w:sz w:val="26"/>
          <w:szCs w:val="26"/>
        </w:rPr>
        <w:t xml:space="preserve">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почтовый адрес и (или) адрес электронной почты для связи с заявителем.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2.7.1.2. </w:t>
      </w:r>
      <w:r>
        <w:rPr>
          <w:rFonts w:ascii="Times New Roman" w:hAnsi="Times New Roman"/>
          <w:sz w:val="26"/>
          <w:szCs w:val="26"/>
        </w:rPr>
        <w:t xml:space="preserve">К заявлению не приложены: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документы, подтверждающие право заявителя на приобретение земельного участка без проведения торгов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 предусмотренные </w:t>
      </w:r>
      <w:hyperlink r:id="rId17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установленным уполномоченным Правительством Российской Федерации федеральным органом исполнительной власти, за исключением документов</w:t>
      </w:r>
      <w:r>
        <w:rPr>
          <w:rFonts w:ascii="Times New Roman" w:hAnsi="Times New Roman"/>
          <w:sz w:val="26"/>
          <w:szCs w:val="26"/>
        </w:rPr>
        <w:t xml:space="preserve">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color w:val="auto"/>
          <w:sz w:val="26"/>
          <w:szCs w:val="26"/>
        </w:rPr>
        <w:t xml:space="preserve"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подготовленный садоводческим или огородн</w:t>
      </w:r>
      <w:r>
        <w:rPr>
          <w:rFonts w:ascii="Times New Roman" w:hAnsi="Times New Roman"/>
          <w:color w:val="auto"/>
          <w:sz w:val="26"/>
          <w:szCs w:val="26"/>
        </w:rPr>
        <w:t xml:space="preserve">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2.7.2.</w:t>
      </w:r>
      <w:r>
        <w:rPr>
          <w:rFonts w:ascii="Times New Roman" w:hAnsi="Times New Roman"/>
          <w:color w:val="auto"/>
          <w:sz w:val="26"/>
        </w:rPr>
        <w:t xml:space="preserve"> Перечень </w:t>
      </w:r>
      <w:r>
        <w:rPr>
          <w:rFonts w:ascii="Times New Roman" w:hAnsi="Times New Roman"/>
          <w:bCs/>
          <w:color w:val="auto"/>
          <w:sz w:val="26"/>
          <w:szCs w:val="26"/>
        </w:rPr>
        <w:t xml:space="preserve">для </w:t>
      </w:r>
      <w:r>
        <w:rPr>
          <w:rFonts w:ascii="Times New Roman" w:hAnsi="Times New Roman"/>
          <w:color w:val="auto"/>
          <w:sz w:val="26"/>
          <w:szCs w:val="26"/>
        </w:rPr>
        <w:t xml:space="preserve">возврата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заявления заявителю о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</w:rPr>
        <w:t xml:space="preserve">и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</w:rPr>
        <w:t xml:space="preserve">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.1. настоящего административного регламента, является исчерпывающим.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2.7.3.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возврате заявления заявителю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подписывается уполномоченным должностным лицом и выдается (направляется) заявителю с указанием причин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семи рабочих дней </w:t>
      </w:r>
      <w:r>
        <w:rPr>
          <w:rFonts w:ascii="Times New Roman" w:hAnsi="Times New Roman"/>
          <w:sz w:val="26"/>
          <w:szCs w:val="26"/>
        </w:rPr>
        <w:t xml:space="preserve">со дня поступления заявления о предварительном согласовании предоставления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  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Решение 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возврате заявления заявителю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365F91"/>
          <w:sz w:val="26"/>
        </w:rPr>
      </w:pPr>
      <w:r>
        <w:rPr>
          <w:rFonts w:ascii="Times New Roman" w:hAnsi="Times New Roman"/>
          <w:b/>
          <w:sz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</w:rPr>
        <w:br/>
        <w:t xml:space="preserve">предоставления Услуги или отказа в предоставлении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365F91"/>
          <w:sz w:val="26"/>
        </w:rPr>
      </w:pPr>
      <w:r>
        <w:rPr>
          <w:rFonts w:ascii="Times New Roman" w:hAnsi="Times New Roman"/>
          <w:color w:val="365F91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/>
      <w:bookmarkStart w:id="6" w:name="Par619"/>
      <w:r/>
      <w:bookmarkEnd w:id="6"/>
      <w:r>
        <w:rPr>
          <w:rFonts w:ascii="Times New Roman" w:hAnsi="Times New Roman"/>
          <w:color w:val="000000" w:themeColor="text1"/>
          <w:sz w:val="26"/>
        </w:rPr>
        <w:t xml:space="preserve">2.8.1. </w:t>
      </w:r>
      <w:bookmarkStart w:id="7" w:name="Par629"/>
      <w:r/>
      <w:bookmarkEnd w:id="7"/>
      <w:r>
        <w:rPr>
          <w:rFonts w:ascii="Times New Roman" w:hAnsi="Times New Roman"/>
          <w:bCs/>
          <w:sz w:val="26"/>
          <w:szCs w:val="26"/>
        </w:rPr>
        <w:t xml:space="preserve">Основани</w:t>
      </w:r>
      <w:r>
        <w:rPr>
          <w:rFonts w:ascii="Times New Roman" w:hAnsi="Times New Roman"/>
          <w:bCs/>
          <w:sz w:val="26"/>
          <w:szCs w:val="26"/>
        </w:rPr>
        <w:t xml:space="preserve">й</w:t>
      </w:r>
      <w:r>
        <w:rPr>
          <w:rFonts w:ascii="Times New Roman" w:hAnsi="Times New Roman"/>
          <w:bCs/>
          <w:sz w:val="26"/>
          <w:szCs w:val="26"/>
        </w:rPr>
        <w:t xml:space="preserve"> для приостановления предоставления </w:t>
      </w:r>
      <w:r>
        <w:rPr>
          <w:rFonts w:ascii="Times New Roman" w:hAnsi="Times New Roman"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Cs/>
          <w:sz w:val="26"/>
          <w:szCs w:val="26"/>
        </w:rPr>
        <w:t xml:space="preserve">услуги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не предусмотрено.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</w:t>
      </w:r>
      <w:r>
        <w:rPr>
          <w:rFonts w:ascii="Times New Roman" w:hAnsi="Times New Roman"/>
          <w:sz w:val="26"/>
          <w:szCs w:val="26"/>
        </w:rPr>
        <w:t xml:space="preserve">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</w:t>
      </w:r>
      <w:r>
        <w:rPr>
          <w:rFonts w:ascii="Times New Roman" w:hAnsi="Times New Roman"/>
          <w:sz w:val="26"/>
          <w:szCs w:val="26"/>
        </w:rPr>
        <w:t xml:space="preserve">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2.8.2. </w:t>
      </w:r>
      <w:r>
        <w:rPr>
          <w:rFonts w:ascii="Times New Roman" w:hAnsi="Times New Roman"/>
          <w:color w:val="000000" w:themeColor="text1"/>
          <w:sz w:val="26"/>
        </w:rPr>
        <w:t xml:space="preserve">Перечень </w:t>
      </w:r>
      <w:r>
        <w:rPr>
          <w:rFonts w:ascii="Times New Roman" w:hAnsi="Times New Roman"/>
          <w:bCs/>
          <w:sz w:val="26"/>
          <w:szCs w:val="26"/>
        </w:rPr>
        <w:t xml:space="preserve">для приостановления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</w:rPr>
        <w:t xml:space="preserve">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</w:rPr>
        <w:t xml:space="preserve">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8.1.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2.8.3. 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bookmarkStart w:id="8" w:name="Par632"/>
      <w:r/>
      <w:bookmarkEnd w:id="8"/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</w:t>
      </w:r>
      <w:r>
        <w:rPr>
          <w:rFonts w:ascii="Times New Roman" w:hAnsi="Times New Roman"/>
          <w:color w:val="auto"/>
          <w:sz w:val="26"/>
          <w:szCs w:val="26"/>
        </w:rPr>
        <w:t xml:space="preserve">, указанным в </w:t>
      </w:r>
      <w:hyperlink r:id="rId18" w:tooltip="consultantplus://offline/ref=5BBA5A26042EDE0813F2CAA42C7C3A0BAFF690139A078EDDF8026D4D0DA20D346B9AAC113294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auto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который предстоит образовать, не может быть предоставлен заявителю по основаниям, указанным в </w:t>
      </w:r>
      <w:hyperlink r:id="rId19" w:tooltip="consultantplus://offline/ref=5BBA5A26042EDE0813F2CAA42C7C3A0BAFF690139A078EDDF8026D4D0DA20D346B9AAC1A359F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20" w:tooltip="consultantplus://offline/ref=5BBA5A26042EDE0813F2CAA42C7C3A0BAFF690139A078EDDF8026D4D0DA20D346B9AAC1A3699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21" w:tooltip="consultantplus://offline/ref=5BBA5A26042EDE0813F2CAA42C7C3A0BAFF690139A078EDDF8026D4D0DA20D346B9AAC13339BBD71F584947B9821B787542E11C09897L8G2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22" w:tooltip="consultantplus://offline/ref=5BBA5A26042EDE0813F2CAA42C7C3A0BAFF690139A078EDDF8026D4D0DA20D346B9AAC1A379D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23" w:tooltip="consultantplus://offline/ref=5BBA5A26042EDE0813F2CAA42C7C3A0BAFF690139A078EDDF8026D4D0DA20D346B9AAC1A379E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24" w:tooltip="consultantplus://offline/ref=5BBA5A26042EDE0813F2CAA42C7C3A0BAFF690139A078EDDF8026D4D0DA20D346B9AAC1A3799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auto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</w:t>
      </w:r>
      <w:r>
        <w:rPr>
          <w:rFonts w:ascii="Times New Roman" w:hAnsi="Times New Roman"/>
          <w:color w:val="auto"/>
          <w:sz w:val="26"/>
          <w:szCs w:val="26"/>
        </w:rPr>
        <w:t xml:space="preserve">Федеральным законом от 13.07.2015 № 218-ФЗ «О государственной регистрации недвижимости»</w:t>
      </w:r>
      <w:r>
        <w:rPr>
          <w:rFonts w:ascii="Times New Roman" w:hAnsi="Times New Roman"/>
          <w:color w:val="auto"/>
          <w:sz w:val="26"/>
          <w:szCs w:val="26"/>
        </w:rPr>
        <w:t xml:space="preserve">, не может быть предоставлен заявителю по основаниям, указанным в </w:t>
      </w:r>
      <w:hyperlink r:id="rId25" w:tooltip="consultantplus://offline/ref=5BBA5A26042EDE0813F2CAA42C7C3A0BAFF690139A078EDDF8026D4D0DA20D346B9AAC1A359F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26" w:tooltip="consultantplus://offline/ref=5BBA5A26042EDE0813F2CAA42C7C3A0BAFF690139A078EDDF8026D4D0DA20D346B9AAC1A3799B02EF0918523972BA19854310DC29AL9G7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color w:val="auto"/>
          <w:sz w:val="26"/>
          <w:szCs w:val="26"/>
        </w:rPr>
        <w:t xml:space="preserve">Земельного кодекса Российской Федерации</w:t>
      </w:r>
      <w:r>
        <w:rPr>
          <w:rFonts w:ascii="Times New Roman" w:hAnsi="Times New Roman"/>
          <w:color w:val="auto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7</w:t>
      </w:r>
      <w:r>
        <w:rPr>
          <w:rFonts w:ascii="Times New Roman" w:hAnsi="Times New Roman"/>
          <w:color w:val="000000" w:themeColor="text1"/>
          <w:sz w:val="26"/>
        </w:rPr>
        <w:t xml:space="preserve">. Перечень оснований для отказа в предоставлении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</w:rPr>
        <w:t xml:space="preserve">, установленный </w:t>
      </w:r>
      <w:hyperlink w:tooltip="Ссылка на текущий документ" w:anchor="Par629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пунктом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2.</w:t>
      </w:r>
      <w:r>
        <w:rPr>
          <w:rFonts w:ascii="Times New Roman" w:hAnsi="Times New Roman"/>
          <w:color w:val="000000" w:themeColor="text1"/>
          <w:sz w:val="26"/>
        </w:rPr>
        <w:t xml:space="preserve">8.6.</w:t>
      </w:r>
      <w:r>
        <w:rPr>
          <w:rFonts w:ascii="Times New Roman" w:hAnsi="Times New Roman"/>
          <w:color w:val="000000" w:themeColor="text1"/>
          <w:sz w:val="26"/>
        </w:rPr>
        <w:t xml:space="preserve"> настоящего административного регламента, является исчерпывающим.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8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подписывается уполномоченным должностным лицом и направляется заявителю с указанием причин отказа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момента </w:t>
      </w:r>
      <w:r>
        <w:rPr>
          <w:rFonts w:ascii="Times New Roman" w:hAnsi="Times New Roman"/>
          <w:color w:val="000000" w:themeColor="text1"/>
          <w:sz w:val="26"/>
        </w:rPr>
        <w:t xml:space="preserve">принятия решения об отказе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2.8.</w:t>
      </w:r>
      <w:r>
        <w:rPr>
          <w:rFonts w:ascii="Times New Roman" w:hAnsi="Times New Roman"/>
          <w:color w:val="000000" w:themeColor="text1"/>
          <w:sz w:val="26"/>
        </w:rPr>
        <w:t xml:space="preserve">9</w:t>
      </w:r>
      <w:r>
        <w:rPr>
          <w:rFonts w:ascii="Times New Roman" w:hAnsi="Times New Roman"/>
          <w:color w:val="000000" w:themeColor="text1"/>
          <w:sz w:val="26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/>
          <w:color w:val="000000" w:themeColor="text1"/>
          <w:sz w:val="26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электронной подписи и направляется в «личный кабинет» заявителя на ЕПГУ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</w:t>
      </w:r>
      <w:r>
        <w:rPr>
          <w:rFonts w:ascii="Times New Roman" w:hAnsi="Times New Roman"/>
          <w:color w:val="000000" w:themeColor="text1"/>
          <w:sz w:val="26"/>
        </w:rPr>
        <w:t xml:space="preserve"> момента принятия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решения об отказе </w:t>
      </w:r>
      <w:r>
        <w:rPr>
          <w:rFonts w:ascii="Times New Roman" w:hAnsi="Times New Roman"/>
          <w:color w:val="000000" w:themeColor="text1"/>
          <w:sz w:val="26"/>
        </w:rPr>
        <w:t xml:space="preserve">в предоставлении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Услуги.</w:t>
      </w:r>
      <w:r>
        <w:rPr>
          <w:rFonts w:ascii="Times New Roman" w:hAnsi="Times New Roman"/>
          <w:color w:val="1F3864" w:themeColor="accent5" w:themeShade="80"/>
          <w:sz w:val="26"/>
        </w:rPr>
        <w:t xml:space="preserve">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2.9. Размер платы, взимаемой с заявителя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при предоставлении Услуги, и способы ее взимания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2.9.1. Предоставление </w:t>
      </w:r>
      <w:r>
        <w:rPr>
          <w:rFonts w:ascii="Times New Roman" w:hAnsi="Times New Roman"/>
          <w:color w:val="000000" w:themeColor="text1"/>
          <w:sz w:val="26"/>
        </w:rPr>
        <w:t xml:space="preserve">Услуги осуществляется бесплатно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2060"/>
          <w:sz w:val="26"/>
        </w:rPr>
      </w:pPr>
      <w:r>
        <w:rPr>
          <w:rFonts w:ascii="Times New Roman" w:hAnsi="Times New Roman"/>
          <w:color w:val="002060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2060"/>
          <w:sz w:val="26"/>
        </w:rPr>
        <w:t xml:space="preserve">2</w:t>
      </w:r>
      <w:r>
        <w:rPr>
          <w:rFonts w:ascii="Times New Roman" w:hAnsi="Times New Roman"/>
          <w:b/>
          <w:color w:val="000000" w:themeColor="text1"/>
          <w:sz w:val="26"/>
        </w:rPr>
        <w:t xml:space="preserve">.10. Максимальный срок ожидания в очереди при подаче запроса о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предоставлении Услуги и при получении результата предоставления Услуги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  <w:outlineLvl w:val="0"/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2.10.1. Срок ожидания в очереди при подаче запроса о предоставлении Услуги, и при получении результата предоставления Услуги не должен превышать 15 минут.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  <w:outlineLvl w:val="0"/>
      </w:pPr>
      <w:r>
        <w:rPr>
          <w:rFonts w:ascii="Times New Roman" w:hAnsi="Times New Roman"/>
          <w:b/>
          <w:sz w:val="26"/>
        </w:rPr>
        <w:t xml:space="preserve">2.11. Срок регистрации запроса заявителя о предоставлении Услуги</w:t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2.11.1. При личном обращении заявителя в </w:t>
      </w:r>
      <w:r>
        <w:rPr>
          <w:rFonts w:ascii="Times New Roman" w:hAnsi="Times New Roman"/>
          <w:color w:val="000000" w:themeColor="text1"/>
          <w:sz w:val="26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/>
          <w:color w:val="000000" w:themeColor="text1"/>
          <w:sz w:val="26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с запросом о предоставлении Услуги должностным лицом, ответственным за приём </w:t>
      </w:r>
      <w:r>
        <w:rPr>
          <w:rFonts w:ascii="Times New Roman" w:hAnsi="Times New Roman"/>
          <w:color w:val="000000" w:themeColor="text1"/>
          <w:sz w:val="26"/>
        </w:rPr>
        <w:t xml:space="preserve">документов  проводится</w:t>
      </w:r>
      <w:r>
        <w:rPr>
          <w:rFonts w:ascii="Times New Roman" w:hAnsi="Times New Roman"/>
          <w:color w:val="000000" w:themeColor="text1"/>
          <w:sz w:val="26"/>
        </w:rPr>
        <w:t xml:space="preserve">: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‒ проверка документов, указанных в </w:t>
      </w:r>
      <w:hyperlink r:id="rId27" w:tooltip="consultantplus://offline/ref=8069EE065200F27F6E6C52665A98AB0D062FD9EEEA78366BD83619D432F3CDEC0BBC40F62A4D214DT4i8O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пунктах 2.6.1 – 2.6.2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Адм</w:t>
      </w:r>
      <w:r>
        <w:rPr>
          <w:rFonts w:ascii="Times New Roman" w:hAnsi="Times New Roman"/>
          <w:color w:val="000000" w:themeColor="text1"/>
          <w:sz w:val="26"/>
        </w:rPr>
        <w:t xml:space="preserve">инистративного регламента, - составляет</w:t>
      </w:r>
      <w:r>
        <w:rPr>
          <w:rFonts w:ascii="Times New Roman" w:hAnsi="Times New Roman"/>
          <w:color w:val="000000" w:themeColor="text1"/>
          <w:sz w:val="26"/>
        </w:rPr>
        <w:t xml:space="preserve"> 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sz w:val="26"/>
        </w:rPr>
        <w:t xml:space="preserve">‒ </w:t>
      </w:r>
      <w:r>
        <w:rPr>
          <w:rFonts w:ascii="Times New Roman" w:hAnsi="Times New Roman"/>
          <w:color w:val="000000" w:themeColor="text1"/>
          <w:sz w:val="26"/>
        </w:rPr>
        <w:t xml:space="preserve">регистрация запроса в </w:t>
      </w:r>
      <w:r>
        <w:rPr>
          <w:rFonts w:ascii="Times New Roman" w:hAnsi="Times New Roman"/>
          <w:color w:val="000000" w:themeColor="text1"/>
          <w:sz w:val="26"/>
        </w:rPr>
        <w:t xml:space="preserve"> отделе земельных правоотношений администрации Ровеньского района </w:t>
      </w:r>
      <w:r>
        <w:rPr>
          <w:rFonts w:ascii="Times New Roman" w:hAnsi="Times New Roman"/>
          <w:color w:val="000000" w:themeColor="text1"/>
          <w:sz w:val="26"/>
        </w:rPr>
        <w:t xml:space="preserve">- составляет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2.11.2. Регистрация запроса, направленного заявителем по почте</w:t>
      </w:r>
      <w:r>
        <w:rPr>
          <w:rFonts w:ascii="Times New Roman" w:hAnsi="Times New Roman"/>
          <w:color w:val="000000" w:themeColor="text1"/>
          <w:sz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в 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. В случае поступления запроса в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отдел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 </w:t>
      </w:r>
      <w:r>
        <w:rPr>
          <w:rFonts w:ascii="Times New Roman" w:hAnsi="Times New Roman"/>
          <w:i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выходной или праздничный день регистрация запроса осуществляется в первый, следующий за ним, рабочий день.</w:t>
      </w:r>
      <w:r>
        <w:rPr>
          <w:sz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2.12. Требования к помещениям, в которых предоставляется Услуга 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информационными материалами, оборудуются информационными стендами.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2.12.4. Помещения для приема заявителей: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носителями информации, необходимыми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 жизнедеятельности;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беспрепятственный доступ для инвалидов,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числе, возможность беспрепятственного входа в помещение и выхода из него, а также возможность самостоятельного передвижения по территории </w:t>
      </w: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омещения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в целях доступа к месту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оборудованы бесплатным туалетом для посетителей,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 туалетом, предназначенным для инвалидов;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должны быть доступны для инвалидов в соответствии с </w:t>
      </w:r>
      <w:hyperlink r:id="rId28" w:tooltip="consultantplus://offline/ref=897E332143C976FB335423C7F955D55B1AFD4B4E723967D76A09A17E06k6CEN" w:history="1">
        <w:r>
          <w:rPr>
            <w:rFonts w:ascii="Times New Roman" w:hAnsi="Times New Roman"/>
            <w:color w:val="000000" w:themeColor="text1"/>
            <w:sz w:val="26"/>
          </w:rPr>
          <w:t xml:space="preserve">законодательством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 Российской Федерации о социальной защите инвалидов.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беспрепятственного входа в объекты и выхода из них;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bookmarkStart w:id="9" w:name="_GoBack"/>
      <w:r/>
      <w:bookmarkEnd w:id="9"/>
      <w:r>
        <w:rPr>
          <w:rFonts w:ascii="Times New Roman" w:hAnsi="Times New Roman"/>
          <w:color w:val="000000" w:themeColor="text1"/>
          <w:sz w:val="26"/>
        </w:rPr>
        <w:t xml:space="preserve">вспомогательных технологий, а также сменного кресла-коляски;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/>
          <w:color w:val="000000" w:themeColor="text1"/>
          <w:sz w:val="26"/>
        </w:rPr>
        <w:br/>
        <w:t xml:space="preserve">и, при необходимости, с помощью работников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самостоятельного передвижения по территории объекта;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/>
          <w:color w:val="000000" w:themeColor="text1"/>
          <w:sz w:val="26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/>
          <w:color w:val="000000" w:themeColor="text1"/>
          <w:sz w:val="26"/>
        </w:rPr>
        <w:br/>
        <w:t xml:space="preserve">с учетом ограничений их</w:t>
      </w:r>
      <w:r>
        <w:rPr>
          <w:rFonts w:ascii="Times New Roman" w:hAnsi="Times New Roman"/>
          <w:color w:val="000000" w:themeColor="text1"/>
          <w:sz w:val="26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/>
          <w:color w:val="000000" w:themeColor="text1"/>
          <w:sz w:val="26"/>
        </w:rPr>
        <w:br/>
        <w:t xml:space="preserve">и в порядке, определенным законодательством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/>
          <w:color w:val="000000" w:themeColor="text1"/>
          <w:sz w:val="26"/>
        </w:rPr>
        <w:br/>
        <w:t xml:space="preserve">в преодолении барьеров, мешающих получению ими услуг наравне с другими лицами.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</w:t>
      </w:r>
      <w:r>
        <w:rPr>
          <w:rFonts w:ascii="Times New Roman" w:hAnsi="Times New Roman"/>
          <w:color w:val="000000" w:themeColor="text1"/>
          <w:sz w:val="26"/>
        </w:rPr>
        <w:t xml:space="preserve"> услуги</w:t>
      </w:r>
      <w:r>
        <w:rPr>
          <w:rFonts w:ascii="Times New Roman" w:hAnsi="Times New Roman"/>
          <w:color w:val="000000" w:themeColor="text1"/>
          <w:sz w:val="26"/>
        </w:rPr>
        <w:t xml:space="preserve">, либо, когда это невозможно, ее предоставление по месту жительства инвалида или в дистанционном режиме.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2.12.7. На информационных стендах в доступных для ознакомления местах,</w:t>
      </w:r>
      <w:r>
        <w:rPr>
          <w:rFonts w:ascii="Times New Roman" w:hAnsi="Times New Roman"/>
          <w:color w:val="000000" w:themeColor="text1"/>
          <w:sz w:val="26"/>
        </w:rPr>
        <w:br/>
        <w:t xml:space="preserve">на официальном сайте </w:t>
      </w:r>
      <w:r>
        <w:rPr>
          <w:rFonts w:ascii="Times New Roman" w:hAnsi="Times New Roman"/>
          <w:i w:val="false"/>
          <w:color w:val="000000" w:themeColor="text1"/>
          <w:sz w:val="26"/>
        </w:rPr>
        <w:t xml:space="preserve"> органов местного самоуправления Ровеньского района</w:t>
      </w:r>
      <w:r>
        <w:rPr>
          <w:rFonts w:ascii="Times New Roman" w:hAnsi="Times New Roman"/>
          <w:i w:val="false"/>
          <w:color w:val="000000" w:themeColor="text1"/>
          <w:sz w:val="26"/>
        </w:rPr>
        <w:t xml:space="preserve">, а</w:t>
      </w:r>
      <w:r>
        <w:rPr>
          <w:rFonts w:ascii="Times New Roman" w:hAnsi="Times New Roman"/>
          <w:color w:val="000000" w:themeColor="text1"/>
          <w:sz w:val="26"/>
        </w:rPr>
        <w:t xml:space="preserve"> также на ЕПГУ размещается следующая информация: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текст Административного регламента;</w:t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время приема заявителей;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информация о максимальном времени ожидания в очереди при обращении заявителя в орган, предоставляющий Услугу, для получения Услуги;</w:t>
      </w:r>
      <w:r/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порядок информирования о ходе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порядок обжалования решений, действий или бездействия должностных лиц, предоставляющих Услугу.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2.13. Показатели доступности и качества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2.13.1. Показателями доступности и качества предоставления Услуги являются: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а) доступность информации о предоставлении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color w:val="000000" w:themeColor="text1"/>
          <w:sz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color w:val="000000" w:themeColor="text1"/>
          <w:sz w:val="26"/>
        </w:rPr>
        <w:br/>
        <w:t xml:space="preserve">в том числе с использованием ЕПГУ;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в) соблюдение сроков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i/>
          <w:color w:val="000000" w:themeColor="text1"/>
          <w:sz w:val="26"/>
        </w:rPr>
        <w:t xml:space="preserve">наименование органа ОМСУ</w:t>
      </w:r>
      <w:r>
        <w:rPr>
          <w:rFonts w:ascii="Times New Roman" w:hAnsi="Times New Roman"/>
          <w:color w:val="000000" w:themeColor="text1"/>
          <w:sz w:val="26"/>
        </w:rPr>
        <w:t xml:space="preserve"> по результатам предоставления </w:t>
      </w:r>
      <w:r>
        <w:rPr>
          <w:rFonts w:ascii="Times New Roman" w:hAnsi="Times New Roman"/>
          <w:color w:val="000000" w:themeColor="text1"/>
          <w:sz w:val="26"/>
        </w:rPr>
        <w:t xml:space="preserve">муниципальной услуги</w:t>
      </w:r>
      <w:r>
        <w:rPr>
          <w:rFonts w:ascii="Times New Roman" w:hAnsi="Times New Roman"/>
          <w:color w:val="000000" w:themeColor="text1"/>
          <w:sz w:val="26"/>
        </w:rPr>
        <w:t xml:space="preserve"> и на некорректное, невнимательное отношение должностных лиц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i/>
          <w:color w:val="000000" w:themeColor="text1"/>
          <w:sz w:val="26"/>
        </w:rPr>
        <w:t xml:space="preserve">наименование органа ОМСУ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к заявителям;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е) предоставление возможности получения Услуги в МФЦ;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ж) время ожидания в очереди при подаче запроса - не более 15 минут;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з) время ожидания в очереди при подаче запроса по предварительной записи – </w:t>
      </w:r>
      <w:r>
        <w:rPr>
          <w:rFonts w:ascii="Times New Roman" w:hAnsi="Times New Roman"/>
          <w:color w:val="000000" w:themeColor="text1"/>
          <w:sz w:val="26"/>
        </w:rPr>
        <w:t xml:space="preserve">не более 15 минут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и)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срок регистрации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предоставления Услуги, не может превышать </w:t>
      </w:r>
      <w:r>
        <w:rPr>
          <w:rFonts w:ascii="Times New Roman" w:hAnsi="Times New Roman"/>
          <w:sz w:val="26"/>
          <w:szCs w:val="26"/>
        </w:rPr>
        <w:t xml:space="preserve">8 (восьми) часов (1 (одного) рабочего дня)</w:t>
      </w:r>
      <w:r>
        <w:rPr>
          <w:rFonts w:ascii="Times New Roman" w:hAnsi="Times New Roman"/>
          <w:color w:val="000000" w:themeColor="text1"/>
          <w:sz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к) время ожидания в очереди при получении результата предоставления Услуги</w:t>
      </w:r>
      <w:r>
        <w:rPr>
          <w:rFonts w:ascii="Times New Roman" w:hAnsi="Times New Roman"/>
          <w:color w:val="000000" w:themeColor="text1"/>
          <w:sz w:val="26"/>
        </w:rPr>
        <w:br/>
        <w:t xml:space="preserve">- не более 15 минут;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color w:val="000000" w:themeColor="text1"/>
          <w:sz w:val="26"/>
        </w:rPr>
        <w:t xml:space="preserve">отдела земельных правоотношений администрации Ровеньского район</w:t>
      </w:r>
      <w:r>
        <w:rPr>
          <w:rFonts w:ascii="Times New Roman" w:hAnsi="Times New Roman"/>
          <w:color w:val="000000" w:themeColor="text1"/>
          <w:sz w:val="26"/>
        </w:rPr>
        <w:t xml:space="preserve">а</w:t>
      </w:r>
      <w:r>
        <w:rPr>
          <w:rFonts w:ascii="Times New Roman" w:hAnsi="Times New Roman"/>
          <w:color w:val="000000" w:themeColor="text1"/>
          <w:sz w:val="26"/>
        </w:rPr>
        <w:t xml:space="preserve"> при получении Услуги и их продолжительность;</w:t>
      </w:r>
      <w:r>
        <w:rPr>
          <w:rFonts w:ascii="Times New Roman" w:hAnsi="Times New Roman"/>
          <w:color w:val="000000" w:themeColor="text1"/>
          <w:sz w:val="26"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</w:rPr>
        <w:t xml:space="preserve">) достоверность предоставляемой заявителям информации о ходе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н</w:t>
      </w:r>
      <w:r>
        <w:rPr>
          <w:rFonts w:ascii="Times New Roman" w:hAnsi="Times New Roman"/>
          <w:color w:val="000000" w:themeColor="text1"/>
          <w:sz w:val="26"/>
        </w:rPr>
        <w:t xml:space="preserve">) своевременный прием и регистрация запроса заявителя;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о</w:t>
      </w:r>
      <w:r>
        <w:rPr>
          <w:rFonts w:ascii="Times New Roman" w:hAnsi="Times New Roman"/>
          <w:color w:val="000000" w:themeColor="text1"/>
          <w:sz w:val="26"/>
        </w:rPr>
        <w:t xml:space="preserve">) удовлетворенность заявителей качеством предоставления Услуги;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</w:rPr>
        <w:t xml:space="preserve">) принятие мер, направленных на восстановление нарушенных прав, свобод</w:t>
      </w:r>
      <w:r>
        <w:rPr>
          <w:rFonts w:ascii="Times New Roman" w:hAnsi="Times New Roman"/>
          <w:color w:val="000000" w:themeColor="text1"/>
          <w:sz w:val="26"/>
        </w:rPr>
        <w:br/>
        <w:t xml:space="preserve">и законных интересов заявителей.</w:t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sz w:val="26"/>
        </w:rPr>
        <w:t xml:space="preserve">2.14. Иные требования к предоставлению Услуги, в том числе </w:t>
      </w:r>
      <w:r>
        <w:rPr>
          <w:rFonts w:ascii="Times New Roman" w:hAnsi="Times New Roman"/>
          <w:b/>
          <w:color w:val="000000" w:themeColor="text1"/>
          <w:sz w:val="26"/>
        </w:rPr>
        <w:t xml:space="preserve">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особенности предоставления Услуги в электронной форме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2.14.1. Услуги, необходимые и обязательные для предоставления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2.14.1.1. Выдача проектной документации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tabs>
          <w:tab w:val="left" w:pos="9638" w:leader="none"/>
        </w:tabs>
        <w:rPr>
          <w:rFonts w:eastAsia="PT Astra Serif"/>
          <w:color w:val="000000"/>
        </w:rPr>
      </w:pPr>
      <w:r/>
      <w:bookmarkStart w:id="10" w:name="sub_122122"/>
      <w:r>
        <w:rPr>
          <w:rStyle w:val="913"/>
          <w:rFonts w:ascii="Times New Roman" w:hAnsi="Times New Roman" w:eastAsia="PT Astra Serif"/>
          <w:color w:val="000000" w:themeColor="text1"/>
          <w:sz w:val="28"/>
        </w:rPr>
        <w:t xml:space="preserve">2.14.2.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услуги.</w:t>
      </w:r>
      <w:bookmarkEnd w:id="10"/>
      <w:r/>
      <w:r/>
    </w:p>
    <w:p>
      <w:pPr>
        <w:ind w:firstLine="709"/>
        <w:jc w:val="both"/>
        <w:spacing w:lineRule="auto" w:line="240" w:after="0"/>
        <w:tabs>
          <w:tab w:val="left" w:pos="9638" w:leader="none"/>
        </w:tabs>
        <w:rPr>
          <w:rFonts w:eastAsia="PT Astra Serif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Оплата работ по подготовке проектной документации лесных участков </w:t>
      </w:r>
      <w:r>
        <w:rPr>
          <w:rStyle w:val="913"/>
          <w:rFonts w:ascii="Times New Roman" w:hAnsi="Times New Roman" w:eastAsia="PT Astra Serif"/>
          <w:color w:val="000000" w:themeColor="text1"/>
          <w:sz w:val="28"/>
        </w:rPr>
        <w:t xml:space="preserve">осуществляется на договорной основе.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2.14.3. Для предост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авления Услуги используются следующие информационные системы: федеральная государственная информационная система «Федеральный реестр государственных услуг (функций)», ЕПГУ, РПГУ, федеральная государственная информационная система «Досудебное обжалование»).</w:t>
      </w:r>
      <w:r/>
    </w:p>
    <w:p>
      <w:pPr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III. Состав, последовательность и сроки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выполнения административных процедур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3.1. Перечень вариантов предоставления Услуги: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bCs/>
          <w:i/>
          <w:color w:val="FF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 предварительном согласовании предоставления земельного участка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когда заявителем является физическое лицо;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когда заявителем является юридическое лицо;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когда заявителем является индивидуальный предприниматель.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2)</w:t>
      </w:r>
      <w:r>
        <w:rPr>
          <w:rFonts w:ascii="Times New Roman" w:hAnsi="Times New Roman"/>
          <w:color w:val="auto"/>
          <w:sz w:val="26"/>
          <w:szCs w:val="26"/>
        </w:rPr>
        <w:t xml:space="preserve"> </w:t>
      </w:r>
      <w:r>
        <w:rPr>
          <w:rFonts w:ascii="Times New Roman" w:hAnsi="Times New Roman"/>
          <w:color w:val="auto"/>
          <w:sz w:val="26"/>
          <w:szCs w:val="26"/>
        </w:rPr>
        <w:t xml:space="preserve">решение об </w:t>
      </w:r>
      <w:r>
        <w:rPr>
          <w:rFonts w:ascii="Times New Roman" w:hAnsi="Times New Roman"/>
          <w:color w:val="auto"/>
          <w:sz w:val="26"/>
          <w:szCs w:val="26"/>
        </w:rPr>
        <w:t xml:space="preserve">и</w:t>
      </w:r>
      <w:r>
        <w:rPr>
          <w:rFonts w:ascii="Times New Roman" w:hAnsi="Times New Roman" w:cs="Arial"/>
          <w:color w:val="auto"/>
          <w:sz w:val="26"/>
          <w:szCs w:val="26"/>
        </w:rPr>
        <w:t xml:space="preserve">справлени</w:t>
      </w:r>
      <w:r>
        <w:rPr>
          <w:rFonts w:ascii="Times New Roman" w:hAnsi="Times New Roman" w:cs="Arial"/>
          <w:color w:val="auto"/>
          <w:sz w:val="26"/>
          <w:szCs w:val="26"/>
        </w:rPr>
        <w:t xml:space="preserve">и</w:t>
      </w:r>
      <w:r>
        <w:rPr>
          <w:rFonts w:ascii="Times New Roman" w:hAnsi="Times New Roman" w:cs="Arial"/>
          <w:color w:val="auto"/>
          <w:sz w:val="26"/>
          <w:szCs w:val="26"/>
        </w:rPr>
        <w:t xml:space="preserve"> допущенных опечаток и (или) ошибок в выданных в результате предоставления Услуги документах.</w:t>
      </w:r>
      <w:r>
        <w:rPr>
          <w:rFonts w:ascii="Times New Roman" w:hAnsi="Times New Roman"/>
          <w:color w:val="auto"/>
          <w:sz w:val="26"/>
          <w:szCs w:val="26"/>
        </w:rPr>
        <w:t xml:space="preserve"> 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2060"/>
          <w:sz w:val="26"/>
        </w:rPr>
      </w:pPr>
      <w:r>
        <w:rPr>
          <w:rFonts w:ascii="Times New Roman" w:hAnsi="Times New Roman"/>
          <w:b/>
          <w:color w:val="002060"/>
          <w:sz w:val="26"/>
        </w:rPr>
      </w:r>
      <w:r/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3.2. Профилирование заявителя 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3.2.1. Способы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посредством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органе, предоставляющим Услугу;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в МФЦ.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3.2.2. Порядок определения и предъявления необходимого заявителю варианта предоставления Услуги: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ответов заявителя на вопросы экспертной системы ЕПГУ;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посредством опроса в органе, предоставляющим Услугу.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/>
          <w:color w:val="000000" w:themeColor="text1"/>
          <w:sz w:val="26"/>
        </w:rPr>
        <w:br/>
        <w:t xml:space="preserve"> № 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3.2.4. Вариант Услуги определяется на основании признаков заявителя и результата оказания Услуги, за пре</w:t>
      </w:r>
      <w:r>
        <w:rPr>
          <w:rFonts w:ascii="Times New Roman" w:hAnsi="Times New Roman"/>
          <w:color w:val="000000" w:themeColor="text1"/>
          <w:sz w:val="26"/>
        </w:rPr>
        <w:t xml:space="preserve">доставлением которой обратился заявитель, путем его анкетирования. Анкетирование заявителя осуществляется в органе, предоставляющем Услугу, 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 к настоящему Административному регламенту.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/>
          <w:color w:val="000000" w:themeColor="text1"/>
          <w:sz w:val="26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 Вариант 1А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</w:t>
      </w:r>
      <w:r>
        <w:rPr>
          <w:rFonts w:ascii="Times New Roman" w:hAnsi="Times New Roman"/>
          <w:b/>
          <w:bCs/>
          <w:sz w:val="26"/>
          <w:szCs w:val="26"/>
        </w:rPr>
        <w:t xml:space="preserve">ешение о предварительном согласовании предоставления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в случае, когда заявителем является физическое лицо</w:t>
      </w:r>
      <w:r>
        <w:rPr>
          <w:rFonts w:ascii="Times New Roman" w:hAnsi="Times New Roman"/>
          <w:b/>
          <w:sz w:val="26"/>
        </w:rPr>
        <w:t xml:space="preserve"> 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3.3.1.2.</w:t>
      </w:r>
      <w:r>
        <w:rPr>
          <w:rFonts w:ascii="Times New Roman" w:hAnsi="Times New Roman"/>
          <w:b/>
          <w:color w:val="000000" w:themeColor="text1"/>
          <w:sz w:val="26"/>
        </w:rPr>
        <w:t xml:space="preserve"> </w:t>
      </w:r>
      <w:r>
        <w:rPr>
          <w:rFonts w:ascii="Times New Roman" w:hAnsi="Times New Roman"/>
          <w:color w:val="000000" w:themeColor="text1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none"/>
        </w:rPr>
        <w:t xml:space="preserve">3   </w:t>
      </w:r>
      <w:r>
        <w:rPr>
          <w:rFonts w:ascii="Times New Roman" w:hAnsi="Times New Roman"/>
          <w:color w:val="000000" w:themeColor="text1"/>
          <w:sz w:val="26"/>
        </w:rPr>
        <w:t xml:space="preserve">к 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документы, подтверждающие право заявителя на приобретение земельного участка без проведения торгов и предусмотренные </w:t>
      </w:r>
      <w:hyperlink r:id="rId29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утверждённым Приказом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Росреестра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 сентября 2020 года № П/0321 «Об утвержде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довереннность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Выписка из Единого государственного реестра недвижимости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в отношении земельных участков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Согласование департамента лесного хозяйства министерства природопользования Белгородской области.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</w:t>
      </w:r>
      <w:r>
        <w:rPr>
          <w:rFonts w:ascii="Times New Roman" w:hAnsi="Times New Roman"/>
          <w:color w:val="000000" w:themeColor="text1"/>
          <w:sz w:val="26"/>
        </w:rPr>
        <w:t xml:space="preserve">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3.3.2.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3.3.2.1. Основанием для начала административной процедуры является непредставление заявителем документов (сведений), указанных в </w:t>
      </w:r>
      <w:hyperlink r:id="rId30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III настоящего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Административного регламента, </w:t>
      </w:r>
      <w:r>
        <w:rPr>
          <w:rFonts w:ascii="Times New Roman" w:hAnsi="Times New Roman"/>
          <w:color w:val="000000" w:themeColor="text1"/>
          <w:sz w:val="26"/>
        </w:rPr>
        <w:t xml:space="preserve">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</w:r>
      <w:r>
        <w:rPr>
          <w:rFonts w:ascii="Times New Roman" w:hAnsi="Times New Roman"/>
          <w:color w:val="000000" w:themeColor="text1"/>
          <w:sz w:val="26"/>
        </w:rPr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Министерством природопользования Белгородской области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</w:t>
      </w:r>
      <w:r>
        <w:rPr>
          <w:rStyle w:val="906"/>
          <w:rFonts w:ascii="Times New Roman" w:hAnsi="Times New Roman"/>
          <w:color w:val="000000" w:themeColor="text1"/>
          <w:sz w:val="26"/>
          <w:szCs w:val="26"/>
        </w:rPr>
        <w:t xml:space="preserve">при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согласовании схемы расположения земельного участка.</w:t>
      </w:r>
      <w:r/>
    </w:p>
    <w:p>
      <w:pPr>
        <w:ind w:firstLine="709"/>
        <w:jc w:val="both"/>
        <w:spacing w:lineRule="auto" w:line="240" w:after="0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3.3.2.5. Срок направления межведомственного запроса составляет не более 3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3.3.2.6. 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/>
          <w:color w:val="000000" w:themeColor="text1"/>
          <w:sz w:val="26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</w:t>
      </w:r>
      <w:r>
        <w:rPr>
          <w:rFonts w:ascii="Times New Roman" w:hAnsi="Times New Roman"/>
          <w:color w:val="000000" w:themeColor="text1"/>
          <w:sz w:val="26"/>
        </w:rPr>
        <w:t xml:space="preserve">не может превышать пяти рабочих дней 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3.3.3.1 Основанием для приостановления предоставления Услуги является: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</w:t>
      </w:r>
      <w:r>
        <w:rPr>
          <w:rFonts w:ascii="Times New Roman" w:hAnsi="Times New Roman"/>
          <w:sz w:val="26"/>
          <w:szCs w:val="26"/>
        </w:rPr>
        <w:t xml:space="preserve">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</w:t>
      </w:r>
      <w:r>
        <w:rPr>
          <w:rFonts w:ascii="Times New Roman" w:hAnsi="Times New Roman"/>
          <w:sz w:val="26"/>
          <w:szCs w:val="26"/>
        </w:rPr>
        <w:t xml:space="preserve">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3.3.4.2.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</w:t>
      </w:r>
      <w:r>
        <w:rPr>
          <w:rFonts w:ascii="Times New Roman" w:hAnsi="Times New Roman"/>
          <w:color w:val="auto"/>
          <w:sz w:val="26"/>
          <w:szCs w:val="26"/>
        </w:rPr>
        <w:t xml:space="preserve">предварительном согласовании предоставления земельного участка, не может быть утверждена по основаниям, указанным в </w:t>
      </w:r>
      <w:hyperlink r:id="rId31" w:tooltip="consultantplus://offline/ref=BE7B90BAB1728495610418C40124000C4C4AC44C88FB184291C083F5BA57DE7251CB0C524381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-земельный участок, который предстоит образовать, не может быть предоставлен заявителю по основаниям, указанным в </w:t>
      </w:r>
      <w:hyperlink r:id="rId32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33" w:tooltip="consultantplus://offline/ref=BE7B90BAB1728495610418C40124000C4C4AC44C88FB184291C083F5BA57DE7251CB0C5947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34" w:tooltip="consultantplus://offline/ref=BE7B90BAB1728495610418C40124000C4C4AC44C88FB184291C083F5BA57DE7251CB0C50428EE993D408AAC6AE336942173588A5FBF139PE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35" w:tooltip="consultantplus://offline/ref=BE7B90BAB1728495610418C40124000C4C4AC44C88FB184291C083F5BA57DE7251CB0C594688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36" w:tooltip="consultantplus://offline/ref=BE7B90BAB1728495610418C40124000C4C4AC44C88FB184291C083F5BA57DE7251CB0C59468B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37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38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39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color w:val="auto"/>
          <w:sz w:val="26"/>
        </w:rPr>
        <w:t xml:space="preserve"> 3.3.4.3.  Решение о предоставлении Услуги принимается </w:t>
      </w:r>
      <w:r>
        <w:rPr>
          <w:rFonts w:ascii="Times New Roman" w:hAnsi="Times New Roman"/>
          <w:sz w:val="26"/>
        </w:rPr>
        <w:t xml:space="preserve">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3.3.1.2. подраздела 3.3.1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3.3.4.4. Критерии принятия решения об отказе в предоставлении Услуги предусмотрены пунктом 3.3.4.2 подраздела 3.3.4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3.3.4.5.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более чем двадцать дней со дня поступления заявления о предварительном согласовании, </w:t>
      </w:r>
      <w:r>
        <w:rPr>
          <w:rFonts w:ascii="Times New Roman" w:hAnsi="Times New Roman"/>
          <w:sz w:val="26"/>
        </w:rPr>
        <w:t xml:space="preserve">в</w:t>
      </w:r>
      <w:r>
        <w:rPr>
          <w:rFonts w:ascii="Times New Roman" w:hAnsi="Times New Roman"/>
          <w:sz w:val="26"/>
        </w:rPr>
        <w:t xml:space="preserve">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 «О введении в действие Земельного</w:t>
      </w:r>
      <w:r>
        <w:rPr>
          <w:rFonts w:ascii="Times New Roman" w:hAnsi="Times New Roman"/>
          <w:sz w:val="26"/>
        </w:rPr>
        <w:t xml:space="preserve"> 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3.3.5.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3.3.5.4.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3.4. Вариант 1Б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</w:t>
      </w:r>
      <w:r>
        <w:rPr>
          <w:rFonts w:ascii="Times New Roman" w:hAnsi="Times New Roman"/>
          <w:b/>
          <w:bCs/>
          <w:sz w:val="26"/>
          <w:szCs w:val="26"/>
        </w:rPr>
        <w:t xml:space="preserve">ешение о предварительном согласовании предоставления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в случае, когда заявителем является юридическое лицо</w:t>
      </w:r>
      <w:r>
        <w:rPr>
          <w:rFonts w:ascii="Times New Roman" w:hAnsi="Times New Roman"/>
          <w:b/>
          <w:sz w:val="26"/>
        </w:rPr>
        <w:t xml:space="preserve"> 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auto"/>
          <w:sz w:val="26"/>
        </w:rPr>
        <w:t xml:space="preserve">3.</w:t>
      </w:r>
      <w:r>
        <w:rPr>
          <w:rFonts w:ascii="Times New Roman" w:hAnsi="Times New Roman"/>
          <w:color w:val="auto"/>
          <w:sz w:val="26"/>
        </w:rPr>
        <w:t xml:space="preserve">4</w:t>
      </w:r>
      <w:r>
        <w:rPr>
          <w:rFonts w:ascii="Times New Roman" w:hAnsi="Times New Roman"/>
          <w:color w:val="auto"/>
          <w:sz w:val="26"/>
        </w:rPr>
        <w:t xml:space="preserve">.1.2.</w:t>
      </w:r>
      <w:r>
        <w:rPr>
          <w:rFonts w:ascii="Times New Roman" w:hAnsi="Times New Roman"/>
          <w:b/>
          <w:color w:val="auto"/>
          <w:sz w:val="26"/>
        </w:rPr>
        <w:t xml:space="preserve"> </w:t>
      </w:r>
      <w:r>
        <w:rPr>
          <w:rFonts w:ascii="Times New Roman" w:hAnsi="Times New Roman"/>
          <w:color w:val="auto"/>
          <w:sz w:val="26"/>
        </w:rPr>
        <w:t xml:space="preserve">Для получения Услуги заявитель представляет в орган, предоставляющий Услугу заявление по форме согласно приложению </w:t>
      </w:r>
      <w:r>
        <w:rPr>
          <w:rFonts w:ascii="Times New Roman" w:hAnsi="Times New Roman"/>
          <w:color w:val="auto"/>
          <w:sz w:val="26"/>
        </w:rPr>
        <w:br/>
        <w:t xml:space="preserve">№ </w:t>
      </w:r>
      <w:r>
        <w:rPr>
          <w:rFonts w:ascii="Times New Roman" w:hAnsi="Times New Roman"/>
          <w:color w:val="auto"/>
          <w:sz w:val="26"/>
          <w:u w:val="single"/>
        </w:rPr>
        <w:t xml:space="preserve">3 </w:t>
      </w:r>
      <w:r>
        <w:rPr>
          <w:rFonts w:ascii="Times New Roman" w:hAnsi="Times New Roman"/>
          <w:color w:val="auto"/>
          <w:sz w:val="26"/>
        </w:rPr>
        <w:t xml:space="preserve">к </w:t>
      </w:r>
      <w:r>
        <w:rPr>
          <w:rFonts w:ascii="Times New Roman" w:hAnsi="Times New Roman"/>
          <w:color w:val="000000" w:themeColor="text1"/>
          <w:sz w:val="26"/>
        </w:rPr>
        <w:t xml:space="preserve">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документы, подтверждающие право заявителя на приобретение земельного участка без проведения торгов и предусмотренные </w:t>
      </w:r>
      <w:hyperlink r:id="rId40" w:tooltip="consultantplus://offline/ref=0FAFEF3400AEEB8A89FAC5CBDF8681C030A6489923836E75123DF5EB8D133A54A1B3A063555F9714934C0FCD3C525B26CC69FB7D87BCB801I254Q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утверждённым Приказом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Росреестра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от 02 сентября 2020 года № П/0321 «Об утвержде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нии перечня документов, подтверждающих право заявителя на приобретение земельного участка без проведения торгов»,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огородническим некоммерческим товариществом реестр членов такого товарищества </w:t>
      </w:r>
      <w:r>
        <w:rPr>
          <w:rFonts w:ascii="Times New Roman" w:hAnsi="Times New Roman"/>
          <w:sz w:val="26"/>
          <w:szCs w:val="26"/>
        </w:rPr>
        <w:t xml:space="preserve">в случае, если подано заявление </w:t>
      </w:r>
      <w:r>
        <w:rPr>
          <w:rFonts w:ascii="Times New Roman" w:hAnsi="Times New Roman"/>
          <w:sz w:val="26"/>
          <w:szCs w:val="26"/>
        </w:rPr>
        <w:t xml:space="preserve">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юридических лиц,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случае подачи заявления юридическим;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Согласование департамента лесного хозяйства министерства природопользования Белгородской области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- отдел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>
        <w:rPr>
          <w:sz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.1.7. Прием заявления и документов, необходимых для предоставления Услуги, по выбору заявителя независимо от его </w:t>
      </w:r>
      <w:r>
        <w:rPr>
          <w:rFonts w:ascii="Times New Roman" w:hAnsi="Times New Roman"/>
          <w:color w:val="000000" w:themeColor="text1"/>
          <w:sz w:val="26"/>
        </w:rPr>
        <w:t xml:space="preserve">либо места нахождения </w:t>
      </w:r>
      <w:r>
        <w:rPr>
          <w:rFonts w:ascii="Times New Roman" w:hAnsi="Times New Roman"/>
          <w:color w:val="000000" w:themeColor="text1"/>
          <w:sz w:val="26"/>
        </w:rPr>
        <w:t xml:space="preserve">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4</w:t>
      </w:r>
      <w:r>
        <w:rPr>
          <w:rFonts w:ascii="Times New Roman" w:hAnsi="Times New Roman"/>
          <w:b/>
          <w:color w:val="000000" w:themeColor="text1"/>
          <w:sz w:val="26"/>
        </w:rPr>
        <w:t xml:space="preserve">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.2.1. Основанием для начала административной процедуры является непредставление заявителем документов (сведений), указанных в </w:t>
      </w:r>
      <w:hyperlink r:id="rId41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3.3.1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из Единого государственного реестра юридических лиц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службой государственной регистрации, кадастра </w:t>
      </w:r>
      <w:r>
        <w:rPr>
          <w:rFonts w:ascii="Times New Roman" w:hAnsi="Times New Roman"/>
          <w:bCs/>
          <w:sz w:val="26"/>
          <w:szCs w:val="26"/>
        </w:rPr>
        <w:br/>
      </w:r>
      <w:r>
        <w:rPr>
          <w:rFonts w:ascii="Times New Roman" w:hAnsi="Times New Roman"/>
          <w:bCs/>
          <w:sz w:val="26"/>
          <w:szCs w:val="26"/>
        </w:rPr>
        <w:t xml:space="preserve">и картографии в части получения сведений из Единого государственного реестра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недвижимости и (или) Государственного фонда данных, полученных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инистерств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ом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природопользования Белгородской области,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Style w:val="906"/>
          <w:rFonts w:ascii="Times New Roman" w:hAnsi="Times New Roman"/>
          <w:color w:val="000000" w:themeColor="text1"/>
          <w:sz w:val="26"/>
          <w:szCs w:val="26"/>
        </w:rPr>
        <w:t xml:space="preserve">при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согласовании схемы расположения земельного участка.</w:t>
      </w:r>
      <w:r/>
    </w:p>
    <w:p>
      <w:pPr>
        <w:ind w:firstLine="709"/>
        <w:jc w:val="both"/>
        <w:spacing w:lineRule="auto" w:line="240" w:after="0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.2.5. Срок направления межведомственного запроса составляет не более 3 рабочих дней со дня регистрации 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.2.6. 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/>
          <w:color w:val="000000" w:themeColor="text1"/>
          <w:sz w:val="26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</w:t>
      </w:r>
      <w:r>
        <w:rPr>
          <w:rFonts w:ascii="Times New Roman" w:hAnsi="Times New Roman"/>
          <w:color w:val="000000" w:themeColor="text1"/>
          <w:sz w:val="26"/>
        </w:rPr>
        <w:t xml:space="preserve">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left="0" w:right="0" w:firstLine="70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.3.1 Основанием для приостановления предоставления Услуги является: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</w:t>
      </w:r>
      <w:r>
        <w:rPr>
          <w:rFonts w:ascii="Times New Roman" w:hAnsi="Times New Roman"/>
          <w:sz w:val="26"/>
          <w:szCs w:val="26"/>
        </w:rPr>
        <w:t xml:space="preserve">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t xml:space="preserve"> 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</w:t>
      </w:r>
      <w:r>
        <w:rPr>
          <w:rFonts w:ascii="Times New Roman" w:hAnsi="Times New Roman"/>
          <w:color w:val="auto"/>
          <w:sz w:val="26"/>
          <w:szCs w:val="26"/>
        </w:rPr>
        <w:t xml:space="preserve">предварительном согласовании предоставления земельного участка, не может быть утверждена по основаниям, указанным в </w:t>
      </w:r>
      <w:hyperlink r:id="rId42" w:tooltip="consultantplus://offline/ref=BE7B90BAB1728495610418C40124000C4C4AC44C88FB184291C083F5BA57DE7251CB0C524381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-земельный участок, который предстоит образовать, не может быть предоставлен заявителю по основаниям, указанным в </w:t>
      </w:r>
      <w:hyperlink r:id="rId43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44" w:tooltip="consultantplus://offline/ref=BE7B90BAB1728495610418C40124000C4C4AC44C88FB184291C083F5BA57DE7251CB0C5947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45" w:tooltip="consultantplus://offline/ref=BE7B90BAB1728495610418C40124000C4C4AC44C88FB184291C083F5BA57DE7251CB0C50428EE993D408AAC6AE336942173588A5FBF139PE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46" w:tooltip="consultantplus://offline/ref=BE7B90BAB1728495610418C40124000C4C4AC44C88FB184291C083F5BA57DE7251CB0C594688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47" w:tooltip="consultantplus://offline/ref=BE7B90BAB1728495610418C40124000C4C4AC44C88FB184291C083F5BA57DE7251CB0C59468B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48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49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50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color w:val="auto"/>
          <w:sz w:val="26"/>
        </w:rPr>
        <w:t xml:space="preserve"> 3.</w:t>
      </w:r>
      <w:r>
        <w:rPr>
          <w:rFonts w:ascii="Times New Roman" w:hAnsi="Times New Roman"/>
          <w:color w:val="auto"/>
          <w:sz w:val="26"/>
        </w:rPr>
        <w:t xml:space="preserve">4</w:t>
      </w:r>
      <w:r>
        <w:rPr>
          <w:rFonts w:ascii="Times New Roman" w:hAnsi="Times New Roman"/>
          <w:color w:val="auto"/>
          <w:sz w:val="26"/>
        </w:rPr>
        <w:t xml:space="preserve">.4.3.  Решение о предоставлении Услуги принимается </w:t>
      </w:r>
      <w:r>
        <w:rPr>
          <w:rFonts w:ascii="Times New Roman" w:hAnsi="Times New Roman"/>
          <w:sz w:val="26"/>
        </w:rPr>
        <w:t xml:space="preserve">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.1.2. подраздела 3.3.1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.4.4. Критерии принятия решения об отказе в предоставлении Услуги предусмотрены пунктом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.4.2 подраздела 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.4.5. </w:t>
      </w:r>
      <w:r>
        <w:rPr>
          <w:rFonts w:ascii="Times New Roman" w:hAnsi="Times New Roman"/>
          <w:sz w:val="26"/>
        </w:rPr>
        <w:t xml:space="preserve">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более чем двадцать дней со дня поступления заявления о предварительном согласовании, </w:t>
      </w:r>
      <w:r>
        <w:rPr>
          <w:rFonts w:ascii="Times New Roman" w:hAnsi="Times New Roman"/>
          <w:sz w:val="26"/>
        </w:rPr>
        <w:t xml:space="preserve">в</w:t>
      </w:r>
      <w:r>
        <w:rPr>
          <w:rFonts w:ascii="Times New Roman" w:hAnsi="Times New Roman"/>
          <w:sz w:val="26"/>
        </w:rPr>
        <w:t xml:space="preserve">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 «О введении в действие Земельного</w:t>
      </w:r>
      <w:r>
        <w:rPr>
          <w:rFonts w:ascii="Times New Roman" w:hAnsi="Times New Roman"/>
          <w:sz w:val="26"/>
        </w:rPr>
        <w:t xml:space="preserve"> 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</w:t>
      </w:r>
      <w:r>
        <w:rPr>
          <w:rFonts w:ascii="Times New Roman" w:hAnsi="Times New Roman"/>
          <w:b/>
          <w:sz w:val="26"/>
        </w:rPr>
        <w:t xml:space="preserve">4</w:t>
      </w:r>
      <w:r>
        <w:rPr>
          <w:rFonts w:ascii="Times New Roman" w:hAnsi="Times New Roman"/>
          <w:b/>
          <w:sz w:val="26"/>
        </w:rPr>
        <w:t xml:space="preserve">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4</w:t>
      </w:r>
      <w:r>
        <w:rPr>
          <w:rFonts w:ascii="Times New Roman" w:hAnsi="Times New Roman"/>
          <w:sz w:val="26"/>
        </w:rPr>
        <w:t xml:space="preserve">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3.5. Вариант    1В     </w:t>
      </w:r>
      <w:r>
        <w:rPr>
          <w:rFonts w:ascii="Times New Roman" w:hAnsi="Times New Roman"/>
          <w:b/>
          <w:sz w:val="26"/>
        </w:rPr>
        <w:t xml:space="preserve">«</w:t>
      </w:r>
      <w:r>
        <w:rPr>
          <w:rFonts w:ascii="Times New Roman" w:hAnsi="Times New Roman"/>
          <w:b/>
          <w:bCs/>
          <w:sz w:val="26"/>
          <w:szCs w:val="26"/>
        </w:rPr>
        <w:t xml:space="preserve">Р</w:t>
      </w:r>
      <w:r>
        <w:rPr>
          <w:rFonts w:ascii="Times New Roman" w:hAnsi="Times New Roman"/>
          <w:b/>
          <w:bCs/>
          <w:sz w:val="26"/>
          <w:szCs w:val="26"/>
        </w:rPr>
        <w:t xml:space="preserve">ешение о  предварительном согласовании предоставления земельного участка</w:t>
      </w:r>
      <w:r>
        <w:rPr>
          <w:rFonts w:ascii="Times New Roman" w:hAnsi="Times New Roman"/>
          <w:b/>
          <w:bCs/>
          <w:sz w:val="26"/>
          <w:szCs w:val="26"/>
        </w:rPr>
        <w:t xml:space="preserve">»</w:t>
      </w:r>
      <w:r>
        <w:rPr>
          <w:rFonts w:ascii="Arial" w:hAnsi="Arial"/>
          <w:b/>
          <w:sz w:val="28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в случае, когда заявителем является индивидуальный предприниматель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</w:rPr>
        <w:t xml:space="preserve">включает в себя следующие</w:t>
      </w:r>
      <w:r>
        <w:rPr>
          <w:rFonts w:ascii="Arial" w:hAnsi="Arial"/>
          <w:sz w:val="28"/>
        </w:rPr>
        <w:t xml:space="preserve"> </w:t>
      </w:r>
      <w:r>
        <w:rPr>
          <w:rFonts w:ascii="Times New Roman" w:hAnsi="Times New Roman"/>
          <w:b/>
          <w:sz w:val="26"/>
        </w:rPr>
        <w:t xml:space="preserve">административные процедуры: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 Прием (получение) и регистрация запроса и иных документов, необходимых для предоставления Услуги;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 Межведомственное информационное взаимодействие;</w:t>
      </w:r>
      <w:r/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 Приостановление предоставления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4) Принятие решения о предоставлении (об отказе в предоставлении) Услуги;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5) Предоставление результата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3.5.1. Прием запроса и документов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и (или) информации, необходимых для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для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auto"/>
          <w:sz w:val="26"/>
        </w:rPr>
        <w:t xml:space="preserve">3.</w:t>
      </w:r>
      <w:r>
        <w:rPr>
          <w:rFonts w:ascii="Times New Roman" w:hAnsi="Times New Roman"/>
          <w:color w:val="auto"/>
          <w:sz w:val="26"/>
        </w:rPr>
        <w:t xml:space="preserve">5</w:t>
      </w:r>
      <w:r>
        <w:rPr>
          <w:rFonts w:ascii="Times New Roman" w:hAnsi="Times New Roman"/>
          <w:color w:val="auto"/>
          <w:sz w:val="26"/>
        </w:rPr>
        <w:t xml:space="preserve">.1.2.</w:t>
      </w:r>
      <w:r>
        <w:rPr>
          <w:rFonts w:ascii="Times New Roman" w:hAnsi="Times New Roman"/>
          <w:b/>
          <w:color w:val="auto"/>
          <w:sz w:val="26"/>
        </w:rPr>
        <w:t xml:space="preserve"> </w:t>
      </w:r>
      <w:r>
        <w:rPr>
          <w:rFonts w:ascii="Times New Roman" w:hAnsi="Times New Roman"/>
          <w:color w:val="auto"/>
          <w:sz w:val="26"/>
        </w:rPr>
        <w:t xml:space="preserve">Для получения Услуги заявитель представляет в орган, </w:t>
      </w:r>
      <w:r>
        <w:rPr>
          <w:rFonts w:ascii="Times New Roman" w:hAnsi="Times New Roman"/>
          <w:color w:val="000000" w:themeColor="text1"/>
          <w:sz w:val="26"/>
        </w:rPr>
        <w:t xml:space="preserve">предоставляющий Услугу заявление по форме согласно приложению </w:t>
      </w:r>
      <w:r>
        <w:rPr>
          <w:rFonts w:ascii="Times New Roman" w:hAnsi="Times New Roman"/>
          <w:color w:val="000000" w:themeColor="text1"/>
          <w:sz w:val="26"/>
        </w:rPr>
        <w:br/>
        <w:t xml:space="preserve">№ </w:t>
      </w:r>
      <w:r>
        <w:rPr>
          <w:rFonts w:ascii="Times New Roman" w:hAnsi="Times New Roman"/>
          <w:color w:val="000000" w:themeColor="text1"/>
          <w:sz w:val="26"/>
          <w:u w:val="single"/>
        </w:rPr>
        <w:t xml:space="preserve">3 </w:t>
      </w:r>
      <w:r>
        <w:rPr>
          <w:rFonts w:ascii="Times New Roman" w:hAnsi="Times New Roman"/>
          <w:color w:val="000000" w:themeColor="text1"/>
          <w:sz w:val="26"/>
        </w:rPr>
        <w:t xml:space="preserve">к Административному регламенту, а также следующие документы: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документ, удостоверяющий личность заявителя, представителя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документы, подтверждающие право заявителя на приобретение земельного участка без проведения торгов и предусмотренные </w:t>
      </w:r>
      <w:hyperlink r:id="rId51" w:tooltip="consultantplus://offline/ref=9AE393E27714EEE2244DBC6BE0AEC273F5E1AEDC60EAC66BF1D24AD5E6D463728CDAAB4021F2F2A96D6806E07627B5FE9E4CBC1EC3EA77A7p7L8R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перечнем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проектная документация лесных участков в случае, если подано заявление о предварительном согласовании предоставления лесного участка, за исключением лесного участка, образуемого в целях размещения линейного объекта;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(доверенность)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подготовленный садоводческим или огородн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ическим некоммерческим товариществом реестр членов такого товарищества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Выписка из Единого государственного реестра индивидуальных предпринимателей, в случае подачи заявления индивидуальным предпринимателем;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Выписка из Единого государственного реестра недвижимости </w:t>
      </w:r>
      <w:r>
        <w:rPr>
          <w:rFonts w:ascii="Times New Roman" w:hAnsi="Times New Roman"/>
          <w:bCs/>
          <w:sz w:val="26"/>
          <w:szCs w:val="26"/>
        </w:rPr>
        <w:br/>
        <w:t xml:space="preserve">в отношении земельных участков;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Согласование департамента лесного хозяйства министерства природопользования Белгородской области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3.5.1.4. Способами установления личности (идентификации) заявителя (представителя заявителя) являются: предъявление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заявителем</w:t>
      </w:r>
      <w:r>
        <w:rPr>
          <w:rFonts w:ascii="Times New Roman" w:hAnsi="Times New Roman"/>
          <w:b/>
          <w:color w:val="000000" w:themeColor="text1"/>
          <w:sz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3.5.1.5. Основания для отказа в приеме документов у заявителя отсутствуют.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3.5.1.6. Орган, предоставляющий Услуги, и органы участвующие в приеме запроса о предоставлении Услуги: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отдел 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color w:val="000000" w:themeColor="text1"/>
          <w:sz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3.5.1.7. Прием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предусматривается.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3.5.1.8. Срок регистрации запроса и документов, необходимых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для предоставления Услуги, в органе, предоставляющем Услугу, или в МФЦ составляет 1 рабочий день.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Arial" w:hAnsi="Arial"/>
          <w:color w:val="1F3864"/>
          <w:sz w:val="26"/>
        </w:rPr>
      </w:pPr>
      <w:r>
        <w:rPr>
          <w:rFonts w:ascii="Arial" w:hAnsi="Arial"/>
          <w:color w:val="1F3864"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3.5.2. Межведомственное информационное взаимодействие</w:t>
      </w:r>
      <w:r>
        <w:rPr>
          <w:rFonts w:ascii="Times New Roman" w:hAnsi="Times New Roman"/>
          <w:b/>
          <w:color w:val="000000" w:themeColor="text1"/>
          <w:sz w:val="26"/>
          <w:vertAlign w:val="superscript"/>
        </w:rPr>
        <w:t xml:space="preserve"> </w:t>
      </w:r>
      <w:r/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3.5.2.1. Основанием для начала административной процедуры является непредставление заявителем документов (сведений), указанных в </w:t>
      </w:r>
      <w:hyperlink r:id="rId52" w:tooltip="consultantplus://offline/ref=521E78BADC502103F61942CE39284A61A5E7403F98C18227F4ADA3301697F29F60067ADAAD6F1B9EC1AF58w4nAQ" w:history="1">
        <w:r>
          <w:rPr>
            <w:rFonts w:ascii="Times New Roman" w:hAnsi="Times New Roman"/>
            <w:color w:val="000000" w:themeColor="text1"/>
            <w:sz w:val="26"/>
          </w:rPr>
          <w:t xml:space="preserve">пункте </w:t>
        </w:r>
      </w:hyperlink>
      <w:r>
        <w:rPr>
          <w:rFonts w:ascii="Times New Roman" w:hAnsi="Times New Roman"/>
          <w:color w:val="000000" w:themeColor="text1"/>
          <w:sz w:val="26"/>
        </w:rPr>
        <w:t xml:space="preserve">3.3.1.3 подраздела 3.5.1 раздела III настоящего Административного регламента, которые он в соответствии с требованиями Закона № 210-ФЗ вправе представлять</w:t>
      </w:r>
      <w:r>
        <w:rPr>
          <w:rFonts w:ascii="Times New Roman" w:hAnsi="Times New Roman"/>
          <w:color w:val="000000" w:themeColor="text1"/>
          <w:sz w:val="26"/>
        </w:rPr>
        <w:br/>
        <w:t xml:space="preserve">по собственной инициативе.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3.5.2.2.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Межведомственное информационное взаимодействие осуществляется с: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color w:val="000000" w:themeColor="text1"/>
          <w:sz w:val="26"/>
        </w:rPr>
        <w:t xml:space="preserve">- </w:t>
      </w:r>
      <w:r>
        <w:rPr>
          <w:rFonts w:ascii="Times New Roman" w:hAnsi="Times New Roman"/>
          <w:bCs/>
          <w:sz w:val="26"/>
          <w:szCs w:val="26"/>
        </w:rPr>
        <w:t xml:space="preserve">Федеральной налоговой службой Российской Федерации в части получения сведений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из Единого государственного реестра юридических лиц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и Единого государственного реестра индивидуальных предпринимателей;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 Федеральной службой государственной регистрации, кадастра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и картографии в части получения сведений из Единого государственного реестра недвижимости и (или) Государственного фонда данных, полученных в результате проведения землеустройства.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Cs/>
          <w:color w:val="000000"/>
          <w:sz w:val="26"/>
          <w:szCs w:val="26"/>
        </w:rPr>
        <w:outlineLvl w:val="1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- 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Министерством природопользования Белгородской области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</w:r>
      <w:r>
        <w:rPr>
          <w:rStyle w:val="906"/>
          <w:rFonts w:ascii="Times New Roman" w:hAnsi="Times New Roman"/>
          <w:color w:val="000000" w:themeColor="text1"/>
          <w:sz w:val="26"/>
          <w:szCs w:val="26"/>
        </w:rPr>
        <w:t xml:space="preserve">при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согласовании схемы расположения земельного участка.</w:t>
      </w:r>
      <w:r/>
    </w:p>
    <w:p>
      <w:pPr>
        <w:ind w:firstLine="709"/>
        <w:jc w:val="both"/>
        <w:spacing w:lineRule="auto" w:line="240" w:after="0"/>
        <w:rPr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3.5.2.5. Срок направления межведомственного запроса составляет не более 3 рабочих дней со дня регистрации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о предоставлении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.2.6. Срок направления ответа на межведомственный запроса представлении сведений (документов</w:t>
      </w:r>
      <w:r>
        <w:rPr>
          <w:rFonts w:ascii="Times New Roman" w:hAnsi="Times New Roman"/>
          <w:color w:val="000000" w:themeColor="text1"/>
          <w:sz w:val="26"/>
        </w:rPr>
        <w:t xml:space="preserve">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1F3864"/>
          <w:sz w:val="26"/>
        </w:rPr>
      </w:pPr>
      <w:r>
        <w:rPr>
          <w:rFonts w:ascii="Times New Roman" w:hAnsi="Times New Roman"/>
          <w:color w:val="1F3864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3.5.3. Приостановление предоставления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3.5.3.1 Основанием для приостановления предоставления Услуги является: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 - </w:t>
      </w:r>
      <w:r>
        <w:rPr>
          <w:rFonts w:ascii="Times New Roman" w:hAnsi="Times New Roman"/>
          <w:bCs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 момент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</w:t>
      </w:r>
      <w:r>
        <w:rPr>
          <w:rFonts w:ascii="Times New Roman" w:hAnsi="Times New Roman"/>
          <w:sz w:val="26"/>
          <w:szCs w:val="26"/>
        </w:rPr>
        <w:t xml:space="preserve">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риостановления предоставления 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осуществляется до</w:t>
      </w:r>
      <w:r>
        <w:rPr>
          <w:rFonts w:ascii="Times New Roman" w:hAnsi="Times New Roman"/>
          <w:sz w:val="26"/>
          <w:szCs w:val="26"/>
        </w:rPr>
        <w:t xml:space="preserve">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3.5.3.2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Решение о приостановлении предоставления Услуги подписывается уполномоченным должностным лицом и выдается (направляется) заявителю с указанием причин и срока приостановления в срок не позднее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о приоста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новлении предоставления Услуги по запросу, поданному в электронной форме с использованием ЕПГУ, подписывается уполномоченным должностным лицом (работником) с использованием электронной подписи и направляется в «личный кабинет» заявителя на ЕПГУ не позднее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трех рабочих дней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 момента принятия решения о приостановлении предоставления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3.5.3.3. Основаниями для возобновления предоставления Услуги являются: </w:t>
      </w:r>
      <w:r>
        <w:rPr>
          <w:rFonts w:ascii="Times New Roman" w:hAnsi="Times New Roman"/>
          <w:sz w:val="26"/>
          <w:szCs w:val="26"/>
        </w:rPr>
        <w:t xml:space="preserve">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</w:t>
      </w:r>
      <w:r>
        <w:rPr>
          <w:rFonts w:ascii="Times New Roman" w:hAnsi="Times New Roman"/>
          <w:sz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3.5.4.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Принятие решения </w:t>
      </w:r>
      <w:r>
        <w:rPr>
          <w:rFonts w:ascii="Times New Roman" w:hAnsi="Times New Roman"/>
          <w:b/>
          <w:sz w:val="26"/>
        </w:rPr>
        <w:br/>
        <w:t xml:space="preserve">о предоставлении (об отказе в предоставлении) Услуги</w:t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3.5.4.1.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sz w:val="26"/>
        </w:rPr>
        <w:t xml:space="preserve">3.5.4.2. Основаниями для отказа в предоставлении Услуги являются: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схема расположения земельного участка, приложенная к заявлению о </w:t>
      </w:r>
      <w:r>
        <w:rPr>
          <w:rFonts w:ascii="Times New Roman" w:hAnsi="Times New Roman"/>
          <w:color w:val="auto"/>
          <w:sz w:val="26"/>
          <w:szCs w:val="26"/>
        </w:rPr>
        <w:t xml:space="preserve">предварительном согласовании предоставления земельного участка, не может быть утверждена по основаниям, указанным в </w:t>
      </w:r>
      <w:hyperlink r:id="rId53" w:tooltip="consultantplus://offline/ref=BE7B90BAB1728495610418C40124000C4C4AC44C88FB184291C083F5BA57DE7251CB0C524381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пункте 16 статьи 11.10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-земельный участок, который предстоит образовать, не может быть предоставлен заявителю по основаниям, указанным в </w:t>
      </w:r>
      <w:hyperlink r:id="rId54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55" w:tooltip="consultantplus://offline/ref=BE7B90BAB1728495610418C40124000C4C4AC44C88FB184291C083F5BA57DE7251CB0C5947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13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56" w:tooltip="consultantplus://offline/ref=BE7B90BAB1728495610418C40124000C4C4AC44C88FB184291C083F5BA57DE7251CB0C50428EE993D408AAC6AE336942173588A5FBF139PE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14.1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57" w:tooltip="consultantplus://offline/ref=BE7B90BAB1728495610418C40124000C4C4AC44C88FB184291C083F5BA57DE7251CB0C594688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19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, </w:t>
      </w:r>
      <w:hyperlink r:id="rId58" w:tooltip="consultantplus://offline/ref=BE7B90BAB1728495610418C40124000C4C4AC44C88FB184291C083F5BA57DE7251CB0C59468B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22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59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- земельный участок, границы которого подлежат уточнению в соответствии с Федеральным законом от 13 июля 2015 г. № 218-ФЗ «О государственной регистрации недвижимости», не может быть предоставлен заявителю по основаниям, указанным в </w:t>
      </w:r>
      <w:hyperlink r:id="rId60" w:tooltip="consultantplus://offline/ref=BE7B90BAB1728495610418C40124000C4C4AC44C88FB184291C083F5BA57DE7251CB0C59448A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подпунктах 1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- </w:t>
      </w:r>
      <w:hyperlink r:id="rId61" w:tooltip="consultantplus://offline/ref=BE7B90BAB1728495610418C40124000C4C4AC44C88FB184291C083F5BA57DE7251CB0C59468CE4CCD11DBB9EA1397F5D172A94A7F93FP1R" w:history="1">
        <w:r>
          <w:rPr>
            <w:rFonts w:ascii="Times New Roman" w:hAnsi="Times New Roman"/>
            <w:color w:val="auto"/>
            <w:sz w:val="26"/>
            <w:szCs w:val="26"/>
          </w:rPr>
          <w:t xml:space="preserve">23 статьи 39.16</w:t>
        </w:r>
      </w:hyperlink>
      <w:r>
        <w:rPr>
          <w:rFonts w:ascii="Times New Roman" w:hAnsi="Times New Roman"/>
          <w:color w:val="auto"/>
          <w:sz w:val="26"/>
          <w:szCs w:val="26"/>
        </w:rPr>
        <w:t xml:space="preserve"> Земельного кодекса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  <w:outlineLvl w:val="1"/>
      </w:pPr>
      <w:r>
        <w:rPr>
          <w:rFonts w:ascii="Times New Roman" w:hAnsi="Times New Roman"/>
          <w:color w:val="auto"/>
          <w:sz w:val="26"/>
        </w:rPr>
        <w:t xml:space="preserve"> 3.</w:t>
      </w:r>
      <w:r>
        <w:rPr>
          <w:rFonts w:ascii="Times New Roman" w:hAnsi="Times New Roman"/>
          <w:color w:val="auto"/>
          <w:sz w:val="26"/>
        </w:rPr>
        <w:t xml:space="preserve">5</w:t>
      </w:r>
      <w:r>
        <w:rPr>
          <w:rFonts w:ascii="Times New Roman" w:hAnsi="Times New Roman"/>
          <w:color w:val="auto"/>
          <w:sz w:val="26"/>
        </w:rPr>
        <w:t xml:space="preserve">.4.3.  Решение о предоставлении Услуги принимается </w:t>
      </w:r>
      <w:r>
        <w:rPr>
          <w:rFonts w:ascii="Times New Roman" w:hAnsi="Times New Roman"/>
          <w:sz w:val="26"/>
        </w:rPr>
        <w:t xml:space="preserve">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соответствие заявителя условиям, предусмотренным подразделом 1.2 раздела 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представление полного комплекта документов, указанных в пункте 3.5.1.2. подраздела 3.5.1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– </w:t>
      </w:r>
      <w:r>
        <w:rPr>
          <w:rFonts w:ascii="Times New Roman" w:hAnsi="Times New Roman"/>
          <w:sz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3.5.4.4. Критерии принятия решения об отказе в предоставлении Услуги предусмотрены пунктом 3.5.4.2 подраздела 3.5.4 раздела III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3.5.4.5. </w:t>
      </w:r>
      <w:r>
        <w:rPr>
          <w:rFonts w:ascii="Times New Roman" w:hAnsi="Times New Roman"/>
          <w:sz w:val="26"/>
        </w:rPr>
        <w:t xml:space="preserve"> Срок принятия решения о предоставлении (об отказе в предоставлении) Услуги </w:t>
      </w:r>
      <w:r>
        <w:rPr>
          <w:rFonts w:ascii="Times New Roman" w:hAnsi="Times New Roman"/>
          <w:sz w:val="26"/>
        </w:rPr>
        <w:t xml:space="preserve">не более чем двадцать дней со дня поступления заявления о предварительном согласовании, </w:t>
      </w:r>
      <w:r>
        <w:rPr>
          <w:rFonts w:ascii="Times New Roman" w:hAnsi="Times New Roman"/>
          <w:sz w:val="26"/>
        </w:rPr>
        <w:t xml:space="preserve">в</w:t>
      </w:r>
      <w:r>
        <w:rPr>
          <w:rFonts w:ascii="Times New Roman" w:hAnsi="Times New Roman"/>
          <w:sz w:val="26"/>
        </w:rPr>
        <w:t xml:space="preserve">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№137-ФЗ  «О введении в действие Земельного</w:t>
      </w:r>
      <w:r>
        <w:rPr>
          <w:rFonts w:ascii="Times New Roman" w:hAnsi="Times New Roman"/>
          <w:sz w:val="26"/>
        </w:rPr>
        <w:t xml:space="preserve"> кодекса Российской Федерации», срок, предусмотренный пунктом 7 настоящей статьи, может быть продлен не более чем до тридцати пяти дней со дня поступления заявления о предварительном согласовании предоставления земельного участка</w:t>
      </w:r>
      <w:r>
        <w:rPr>
          <w:rFonts w:ascii="Times New Roman" w:hAnsi="Times New Roman"/>
          <w:sz w:val="26"/>
        </w:rPr>
        <w:t xml:space="preserve">.</w:t>
      </w:r>
      <w:r>
        <w:rPr>
          <w:rFonts w:ascii="Times New Roman" w:hAnsi="Times New Roman"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3.5.5.</w:t>
      </w:r>
      <w:r>
        <w:rPr>
          <w:rFonts w:ascii="Times New Roman" w:hAnsi="Times New Roman"/>
          <w:sz w:val="26"/>
        </w:rPr>
        <w:t xml:space="preserve"> </w:t>
      </w:r>
      <w:r>
        <w:rPr>
          <w:rFonts w:ascii="Times New Roman" w:hAnsi="Times New Roman"/>
          <w:b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3.5.5.1. Результат оказания Услуги предоставляется заявителю в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 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3.5.5.2. Должностное лицо, ответственное за предоставление Услуги,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3.5.5.3.  Предоставление результата оказания Услуги осуществляется в срок, не превышающий трех рабочих дней, и исчисляется со дня принятия решения</w:t>
      </w:r>
      <w:r>
        <w:rPr>
          <w:rFonts w:ascii="Times New Roman" w:hAnsi="Times New Roman"/>
          <w:sz w:val="26"/>
        </w:rPr>
        <w:br/>
        <w:t xml:space="preserve">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3.5.5.4.  Предоставл</w:t>
      </w:r>
      <w:r>
        <w:rPr>
          <w:rFonts w:ascii="Times New Roman" w:hAnsi="Times New Roman"/>
          <w:sz w:val="26"/>
        </w:rPr>
        <w:t xml:space="preserve">ение органом предоставляющем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0"/>
        <w:jc w:val="left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539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3.</w:t>
      </w:r>
      <w:r>
        <w:rPr>
          <w:rFonts w:ascii="Times New Roman" w:hAnsi="Times New Roman"/>
          <w:b/>
          <w:sz w:val="26"/>
        </w:rPr>
        <w:t xml:space="preserve">6</w:t>
      </w:r>
      <w:r>
        <w:rPr>
          <w:rFonts w:ascii="Times New Roman" w:hAnsi="Times New Roman"/>
          <w:b/>
          <w:sz w:val="26"/>
        </w:rPr>
        <w:t xml:space="preserve">. Вариант </w:t>
      </w:r>
      <w:r>
        <w:rPr>
          <w:rFonts w:ascii="Times New Roman" w:hAnsi="Times New Roman"/>
          <w:b/>
          <w:sz w:val="26"/>
        </w:rPr>
        <w:t xml:space="preserve">№</w:t>
      </w:r>
      <w:r>
        <w:rPr>
          <w:rFonts w:ascii="Times New Roman" w:hAnsi="Times New Roman"/>
          <w:b/>
          <w:sz w:val="26"/>
        </w:rPr>
        <w:t xml:space="preserve">2</w:t>
      </w:r>
      <w:r>
        <w:rPr>
          <w:rFonts w:ascii="Times New Roman" w:hAnsi="Times New Roman"/>
          <w:b/>
          <w:sz w:val="26"/>
        </w:rPr>
        <w:t xml:space="preserve">. Исправление допущенных </w:t>
      </w:r>
      <w:r/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опечаток</w:t>
      </w:r>
      <w:r>
        <w:rPr>
          <w:rFonts w:ascii="Times New Roman" w:hAnsi="Times New Roman"/>
          <w:b/>
          <w:sz w:val="26"/>
        </w:rPr>
        <w:t xml:space="preserve"> и (или) ошибок в </w:t>
      </w:r>
      <w:r>
        <w:rPr>
          <w:rFonts w:ascii="Times New Roman" w:hAnsi="Times New Roman"/>
          <w:b/>
          <w:sz w:val="26"/>
        </w:rPr>
        <w:t xml:space="preserve">выданных в</w:t>
      </w:r>
      <w:r>
        <w:rPr>
          <w:rFonts w:ascii="Times New Roman" w:hAnsi="Times New Roman"/>
          <w:b/>
          <w:sz w:val="26"/>
        </w:rPr>
        <w:t xml:space="preserve"> результате предоставления Услуги</w:t>
      </w:r>
      <w:r>
        <w:rPr>
          <w:rFonts w:ascii="Times New Roman" w:hAnsi="Times New Roman"/>
          <w:b/>
          <w:sz w:val="26"/>
        </w:rPr>
        <w:t xml:space="preserve"> документах и созданных реестровых записях</w:t>
      </w:r>
      <w:r/>
    </w:p>
    <w:p>
      <w:pPr>
        <w:ind w:firstLine="709"/>
        <w:jc w:val="center"/>
        <w:spacing w:lineRule="auto" w:line="240"/>
        <w:rPr>
          <w:rFonts w:ascii="TimesNewRomanPSMT" w:hAnsi="TimesNewRomanPSMT"/>
          <w:b/>
          <w:sz w:val="28"/>
        </w:rPr>
      </w:pPr>
      <w:r>
        <w:rPr>
          <w:rFonts w:ascii="TimesNewRomanPSMT" w:hAnsi="TimesNewRomanPSMT"/>
          <w:b/>
          <w:sz w:val="28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color w:val="000000" w:themeColor="text1"/>
          <w:sz w:val="26"/>
        </w:rPr>
        <w:br/>
        <w:t xml:space="preserve">в результате предоставления Услуги документах и созданных реестровых записях включает в себя следующие административные процедуры: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color w:val="000000" w:themeColor="text1"/>
          <w:sz w:val="26"/>
        </w:rPr>
        <w:br/>
        <w:t xml:space="preserve">и (или) ошибок в выданных в результате предоставления Услуги документах</w:t>
      </w:r>
      <w:r>
        <w:rPr>
          <w:rFonts w:ascii="Times New Roman" w:hAnsi="Times New Roman"/>
          <w:color w:val="000000" w:themeColor="text1"/>
          <w:sz w:val="26"/>
        </w:rPr>
        <w:br/>
        <w:t xml:space="preserve">и созданных реестровых записях;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3) предоставление (направление) заявителю результата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</w:rPr>
        <w:br/>
        <w:t xml:space="preserve"> предоставления Услуги документах и созданных реестровых записях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.2.1.</w:t>
      </w:r>
      <w:r>
        <w:rPr>
          <w:rFonts w:ascii="Times New Roman" w:hAnsi="Times New Roman"/>
          <w:b/>
          <w:sz w:val="26"/>
        </w:rPr>
        <w:t xml:space="preserve"> </w:t>
      </w:r>
      <w:r>
        <w:rPr>
          <w:rFonts w:ascii="Times New Roman" w:hAnsi="Times New Roman"/>
          <w:sz w:val="26"/>
          <w:szCs w:val="26"/>
        </w:rPr>
        <w:t xml:space="preserve">Для получения Услуги заявитель представляет в орган, предоставляющий Услугу заявление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 форме согласно </w:t>
      </w:r>
      <w:hyperlink w:tooltip="#sub_12000" w:anchor="sub_12000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приложению № 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 к Административному регламенту, а также следующие документы: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документ, идентифицирующий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(паспорт)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документ, подтверждающий полномочия представителя Заявителя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(доверенность)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копию документа, в отношении которого требуется исправление опечаток и (или) ошибок;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документы, обосновывающие необходимость исправления допущенных опечаток и (или) ошибок (при наличии).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.2.2.  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.2.3. Основаниями для отказа в приеме документов у заявителя являются: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некорректно указанные сведения о заявителе;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 некорректно указанные реквизиты документа, в отношении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которого, 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         по мнению заявителя, необходимо внесение исправлений.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.2.4. Орган, предоставляющий Услугу, и органы, участвующие в приеме запроса о предоставлении Услуги: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отдел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.2.5. Прием заявления и документов, необходимых </w:t>
      </w:r>
      <w:r>
        <w:rPr>
          <w:rFonts w:ascii="Times New Roman" w:hAnsi="Times New Roman"/>
          <w:sz w:val="26"/>
          <w:szCs w:val="26"/>
        </w:rPr>
        <w:t xml:space="preserve">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не предусмотрен.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государственную услугу, или в многофункциональном центре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записях.</w:t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/>
          <w:sz w:val="26"/>
        </w:rPr>
        <w:br/>
        <w:t xml:space="preserve">на выполнение административной процедуры документов, необходимых для оказания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</w:rPr>
        <w:t xml:space="preserve">3.</w:t>
      </w:r>
      <w:r>
        <w:rPr>
          <w:rFonts w:ascii="Times New Roman" w:hAnsi="Times New Roman"/>
          <w:sz w:val="26"/>
        </w:rPr>
        <w:t xml:space="preserve">6</w:t>
      </w:r>
      <w:r>
        <w:rPr>
          <w:rFonts w:ascii="Times New Roman" w:hAnsi="Times New Roman"/>
          <w:sz w:val="26"/>
        </w:rPr>
        <w:t xml:space="preserve">.3.2.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</w:t>
      </w:r>
      <w:r>
        <w:rPr>
          <w:rFonts w:ascii="Times New Roman" w:hAnsi="Times New Roman"/>
          <w:sz w:val="26"/>
          <w:szCs w:val="26"/>
        </w:rPr>
        <w:t xml:space="preserve">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отсутствие ошибок в документе, выданном в результате предоставления Услуги;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.3.3.  Решение о предоставлении Услуги принимается при одновременном соблюдении следующих критериев: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/>
            <w:sz w:val="26"/>
            <w:szCs w:val="26"/>
          </w:rPr>
          <w:t xml:space="preserve">подразделом 1.2 раздела I</w:t>
        </w:r>
      </w:hyperlink>
      <w:r>
        <w:rPr>
          <w:rFonts w:ascii="Times New Roman" w:hAnsi="Times New Roman"/>
          <w:sz w:val="26"/>
          <w:szCs w:val="26"/>
        </w:rPr>
        <w:t xml:space="preserve">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sz w:val="26"/>
          <w:szCs w:val="26"/>
        </w:rPr>
        <w:t xml:space="preserve">достоверность сведений, содержащихся в представленных заявителем документах;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подраздела 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раздела III настоящего Административного регламента;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отсутствие оснований для отказа в предоставлении Услуги.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пунктом 3.4.3.2 подраздела 3.4.3 раздела II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I настоящего Административного регламента.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не более </w:t>
      </w:r>
      <w:r>
        <w:rPr>
          <w:rFonts w:ascii="Times New Roman" w:hAnsi="Times New Roman"/>
          <w:sz w:val="26"/>
          <w:szCs w:val="26"/>
        </w:rPr>
        <w:t xml:space="preserve">10</w:t>
      </w:r>
      <w:r>
        <w:rPr>
          <w:rFonts w:ascii="Times New Roman" w:hAnsi="Times New Roman"/>
          <w:sz w:val="26"/>
          <w:szCs w:val="26"/>
        </w:rPr>
        <w:t xml:space="preserve"> рабочих дн</w:t>
      </w:r>
      <w:r>
        <w:rPr>
          <w:rFonts w:ascii="Times New Roman" w:hAnsi="Times New Roman"/>
          <w:sz w:val="26"/>
          <w:szCs w:val="26"/>
        </w:rPr>
        <w:t xml:space="preserve">ей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color w:val="000000"/>
          <w:sz w:val="26"/>
        </w:rPr>
      </w:pPr>
      <w:r>
        <w:rPr>
          <w:rFonts w:ascii="Times New Roman" w:hAnsi="Times New Roman"/>
          <w:color w:val="000000"/>
          <w:sz w:val="26"/>
        </w:rPr>
      </w:r>
      <w:r/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 w:themeColor="text1"/>
          <w:sz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</w:rPr>
        <w:t xml:space="preserve">6</w:t>
      </w:r>
      <w:r>
        <w:rPr>
          <w:rFonts w:ascii="Times New Roman" w:hAnsi="Times New Roman"/>
          <w:b/>
          <w:color w:val="000000" w:themeColor="text1"/>
          <w:sz w:val="26"/>
        </w:rPr>
        <w:t xml:space="preserve">.4.</w:t>
      </w:r>
      <w:r>
        <w:rPr>
          <w:rFonts w:ascii="Times New Roman" w:hAnsi="Times New Roman"/>
          <w:color w:val="000000" w:themeColor="text1"/>
          <w:sz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</w:rPr>
        <w:t xml:space="preserve">Предоставление результата Услуги</w:t>
      </w:r>
      <w:r/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/>
          <w:b/>
          <w:color w:val="000000"/>
          <w:sz w:val="26"/>
        </w:rPr>
      </w:pPr>
      <w:r>
        <w:rPr>
          <w:rFonts w:ascii="Times New Roman" w:hAnsi="Times New Roman"/>
          <w:b/>
          <w:color w:val="000000"/>
          <w:sz w:val="26"/>
        </w:rPr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</w:rPr>
        <w:t xml:space="preserve">.4.1. </w:t>
      </w:r>
      <w:bookmarkStart w:id="11" w:name="Par721"/>
      <w:r/>
      <w:bookmarkEnd w:id="11"/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Результат оказания Ус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луги предоставляется заявителю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органе, предоставляющем Услугу,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или посредством почтового отправления</w:t>
      </w:r>
      <w:r>
        <w:rPr>
          <w:rFonts w:ascii="Times New Roman" w:hAnsi="Times New Roman"/>
          <w:sz w:val="26"/>
          <w:szCs w:val="26"/>
        </w:rPr>
        <w:t xml:space="preserve">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 получении заявителем результата предоставления Услуги непосредственно в органе, предоставляющем Услугу,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выдает результат Услуги заявителю под подпись.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</w:t>
      </w:r>
      <w:r>
        <w:rPr>
          <w:rFonts w:ascii="Times New Roman" w:hAnsi="Times New Roman"/>
          <w:bCs/>
          <w:sz w:val="26"/>
          <w:szCs w:val="26"/>
        </w:rPr>
        <w:t xml:space="preserve"> (</w:t>
      </w:r>
      <w:r>
        <w:rPr>
          <w:rFonts w:ascii="Times New Roman" w:hAnsi="Times New Roman"/>
          <w:bCs/>
          <w:sz w:val="26"/>
          <w:szCs w:val="26"/>
        </w:rPr>
        <w:t xml:space="preserve">трех</w:t>
      </w:r>
      <w:r>
        <w:rPr>
          <w:rFonts w:ascii="Times New Roman" w:hAnsi="Times New Roman"/>
          <w:bCs/>
          <w:sz w:val="26"/>
          <w:szCs w:val="26"/>
        </w:rPr>
        <w:t xml:space="preserve">) рабочих дней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, и исчисляется со дня принятия решения о предоставлении Услуги.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 власти или МФЦ результата предоставления Услуги представителю заявителя лица независимо от его места жительства </w:t>
      </w:r>
      <w:r>
        <w:rPr>
          <w:rFonts w:ascii="Times New Roman" w:hAnsi="Times New Roman"/>
          <w:bCs/>
          <w:sz w:val="26"/>
          <w:szCs w:val="26"/>
        </w:rPr>
        <w:t xml:space="preserve">(пребывания) в пределах Российской Федерации либо адреса в пределах места нахождения юридического лица не предусмотрено.</w:t>
      </w:r>
      <w:r/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IV. Формы контроля за предоставлением Услуги</w:t>
      </w:r>
      <w:r/>
    </w:p>
    <w:p>
      <w:pPr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Контроль за полнотой и качеством предоставления отделом земельных правоотношений администрации Ровеньского района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 включает</w:t>
      </w:r>
      <w:r>
        <w:rPr>
          <w:rFonts w:ascii="Times New Roman" w:hAnsi="Times New Roman" w:cs="Arial"/>
          <w:sz w:val="26"/>
          <w:szCs w:val="26"/>
        </w:rPr>
        <w:br/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</w:t>
      </w:r>
      <w:r>
        <w:rPr>
          <w:rFonts w:ascii="Times New Roman" w:hAnsi="Times New Roman" w:cs="Arial"/>
          <w:sz w:val="26"/>
          <w:szCs w:val="26"/>
        </w:rPr>
        <w:t xml:space="preserve">ных лиц</w:t>
      </w:r>
      <w:r>
        <w:rPr>
          <w:rFonts w:ascii="Times New Roman" w:hAnsi="Times New Roman" w:cs="Arial"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>
        <w:rPr>
          <w:rFonts w:ascii="Times New Roman" w:hAnsi="Times New Roman" w:cs="Arial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4.2. </w:t>
      </w:r>
      <w:r>
        <w:rPr>
          <w:rFonts w:ascii="Times New Roman" w:hAnsi="Times New Roman"/>
          <w:sz w:val="26"/>
          <w:szCs w:val="26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/>
          <w:sz w:val="26"/>
          <w:szCs w:val="26"/>
        </w:rPr>
        <w:t xml:space="preserve">настоящего а</w:t>
      </w:r>
      <w:r>
        <w:rPr>
          <w:rFonts w:ascii="Times New Roman" w:hAnsi="Times New Roman"/>
          <w:sz w:val="26"/>
          <w:szCs w:val="26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4.3. Периодичность осуществления текущего контроля устанавливается руководителем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/>
          <w:sz w:val="26"/>
          <w:szCs w:val="26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/>
          <w:sz w:val="26"/>
          <w:szCs w:val="26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i/>
          <w:color w:val="000000"/>
          <w:sz w:val="26"/>
        </w:rPr>
      </w:pPr>
      <w:r>
        <w:rPr>
          <w:rFonts w:ascii="Times New Roman" w:hAnsi="Times New Roman" w:cs="Arial"/>
          <w:sz w:val="26"/>
          <w:szCs w:val="26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/>
          <w:sz w:val="26"/>
          <w:szCs w:val="26"/>
        </w:rPr>
        <w:br/>
        <w:t xml:space="preserve">или годовых планов работы</w:t>
      </w:r>
      <w:r>
        <w:rPr>
          <w:rFonts w:ascii="Times New Roman" w:hAnsi="Times New Roman"/>
          <w:i/>
          <w:color w:val="000000" w:themeColor="text1"/>
          <w:sz w:val="26"/>
        </w:rPr>
        <w:t xml:space="preserve"> </w:t>
      </w:r>
      <w:r>
        <w:rPr>
          <w:rFonts w:ascii="Times New Roman" w:hAnsi="Times New Roman" w:cs="Arial"/>
          <w:sz w:val="26"/>
        </w:rPr>
        <w:t xml:space="preserve">администрации Ровеньского района</w:t>
      </w:r>
      <w:r>
        <w:rPr>
          <w:rFonts w:ascii="Times New Roman" w:hAnsi="Times New Roman"/>
          <w:i/>
          <w:color w:val="000000" w:themeColor="text1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Arial"/>
          <w:sz w:val="26"/>
        </w:rPr>
        <w:t xml:space="preserve">администрацию Ровеньского района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 w:cs="Arial"/>
          <w:sz w:val="26"/>
          <w:szCs w:val="26"/>
        </w:rPr>
        <w:t xml:space="preserve"> обращений</w:t>
      </w:r>
      <w:r>
        <w:rPr>
          <w:rFonts w:ascii="Times New Roman" w:hAnsi="Times New Roman" w:cs="Arial"/>
          <w:sz w:val="26"/>
          <w:szCs w:val="26"/>
        </w:rPr>
        <w:t xml:space="preserve"> граждан </w:t>
      </w:r>
      <w:r>
        <w:rPr>
          <w:rFonts w:ascii="Times New Roman" w:hAnsi="Times New Roman" w:cs="Arial"/>
          <w:sz w:val="26"/>
          <w:szCs w:val="26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/>
          <w:sz w:val="26"/>
          <w:szCs w:val="26"/>
        </w:rPr>
        <w:t xml:space="preserve">муниципальной </w:t>
      </w:r>
      <w:r>
        <w:rPr>
          <w:rFonts w:ascii="Times New Roman" w:hAnsi="Times New Roman" w:cs="Arial"/>
          <w:sz w:val="26"/>
          <w:szCs w:val="26"/>
        </w:rPr>
        <w:t xml:space="preserve">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/>
          <w:sz w:val="26"/>
          <w:szCs w:val="26"/>
        </w:rPr>
        <w:br/>
        <w:t xml:space="preserve">в соответствии с законодательством Российской Федерации.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Arial"/>
          <w:sz w:val="26"/>
        </w:rPr>
        <w:t xml:space="preserve">администрацию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, а также путем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V. Досудебный (внесудебный) порядок обжалования решений</w:t>
      </w:r>
      <w:r>
        <w:rPr>
          <w:rFonts w:ascii="Times New Roman" w:hAnsi="Times New Roman"/>
          <w:b/>
          <w:sz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работников.</w:t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</w:rPr>
        <w:outlineLvl w:val="2"/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</w:rPr>
        <w:br/>
        <w:t xml:space="preserve">о порядке досудебного (внесудебного) обжалования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</w:rPr>
        <w:t xml:space="preserve">5.1.1. </w:t>
      </w:r>
      <w:r>
        <w:rPr>
          <w:rFonts w:ascii="Times New Roman" w:hAnsi="Times New Roman" w:cs="Arial"/>
          <w:sz w:val="26"/>
          <w:szCs w:val="26"/>
        </w:rPr>
        <w:t xml:space="preserve">Заявители </w:t>
      </w:r>
      <w:r>
        <w:rPr>
          <w:rFonts w:ascii="Times New Roman" w:hAnsi="Times New Roman" w:cs="Arial"/>
          <w:sz w:val="26"/>
          <w:szCs w:val="26"/>
        </w:rPr>
        <w:t xml:space="preserve">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государственными гражданскими (муниципальными) служащими органа, предоставляющего Услугу,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в ходе предоставления Услуги.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/>
          <w:sz w:val="26"/>
          <w:szCs w:val="26"/>
        </w:rPr>
        <w:t xml:space="preserve">5.1.2. </w:t>
      </w:r>
      <w:r>
        <w:rPr>
          <w:rFonts w:ascii="Times New Roman" w:hAnsi="Times New Roman" w:cs="Arial"/>
          <w:sz w:val="26"/>
          <w:szCs w:val="26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/>
          <w:sz w:val="26"/>
          <w:szCs w:val="26"/>
        </w:rPr>
        <w:t xml:space="preserve">в местах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 w:cs="Arial"/>
          <w:sz w:val="26"/>
          <w:szCs w:val="26"/>
        </w:rPr>
        <w:t xml:space="preserve">, на официальном сайте</w:t>
      </w:r>
      <w:r>
        <w:rPr>
          <w:rFonts w:ascii="Times New Roman" w:hAnsi="Times New Roman" w:cs="Arial"/>
          <w:sz w:val="26"/>
          <w:szCs w:val="26"/>
        </w:rPr>
        <w:t xml:space="preserve">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Arial"/>
          <w:sz w:val="26"/>
          <w:szCs w:val="26"/>
        </w:rPr>
        <w:t xml:space="preserve">, на ЕПГУ.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5.2. Формы и способы подачи заявителями жалобы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</w:rPr>
        <w:t xml:space="preserve">5.2.1. </w:t>
      </w:r>
      <w:r>
        <w:rPr>
          <w:rFonts w:ascii="Times New Roman" w:hAnsi="Times New Roman" w:cs="Arial"/>
          <w:sz w:val="26"/>
          <w:szCs w:val="26"/>
        </w:rPr>
        <w:t xml:space="preserve">Жалоба может быть направлена заявителем в письменной форме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по почте, а также может быть принята при личном приеме заявителя.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 w:cs="Arial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6"/>
          <w:szCs w:val="26"/>
        </w:rPr>
        <w:br/>
      </w:r>
      <w:r>
        <w:rPr>
          <w:rFonts w:ascii="Times New Roman" w:hAnsi="Times New Roman" w:cs="Arial"/>
          <w:sz w:val="26"/>
          <w:szCs w:val="26"/>
        </w:rPr>
        <w:t xml:space="preserve">с использованием сети «Интернет» посредством: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официального сайта органов местного самоуправления</w:t>
      </w:r>
      <w:r>
        <w:rPr>
          <w:rFonts w:ascii="Times New Roman" w:hAnsi="Times New Roman" w:cs="Arial"/>
          <w:sz w:val="26"/>
        </w:rPr>
        <w:t xml:space="preserve"> Ровеньского района</w:t>
      </w:r>
      <w:r>
        <w:rPr>
          <w:rFonts w:ascii="Times New Roman" w:hAnsi="Times New Roman" w:cs="Arial"/>
          <w:sz w:val="26"/>
          <w:szCs w:val="26"/>
        </w:rPr>
        <w:t xml:space="preserve">;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ЕПГУ;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1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 w:val="false"/>
          <w:bCs/>
          <w:sz w:val="26"/>
          <w:szCs w:val="26"/>
        </w:rPr>
        <w:t xml:space="preserve">Б</w:t>
      </w:r>
      <w:r>
        <w:rPr>
          <w:rFonts w:ascii="Times New Roman" w:hAnsi="Times New Roman"/>
          <w:b w:val="false"/>
          <w:i/>
          <w:iCs/>
          <w:sz w:val="26"/>
          <w:szCs w:val="26"/>
        </w:rPr>
        <w:t xml:space="preserve">ла</w:t>
      </w:r>
      <w:r>
        <w:rPr>
          <w:rFonts w:ascii="Times New Roman" w:hAnsi="Times New Roman"/>
          <w:i/>
          <w:iCs/>
          <w:sz w:val="26"/>
          <w:szCs w:val="26"/>
        </w:rPr>
        <w:t xml:space="preserve">нк постановления администрации Ровеньского района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предварительном согласовании </w:t>
      </w:r>
      <w:r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земельного участка</w:t>
      </w:r>
      <w:r/>
    </w:p>
    <w:p>
      <w:pPr>
        <w:spacing w:lineRule="auto" w:line="240" w:after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/>
    </w:p>
    <w:p>
      <w:pPr>
        <w:pStyle w:val="898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 xml:space="preserve">39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Земельного кодекса Российской Федерации, Федеральными законами от 24 июля 2007 года № 221-ФЗ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кадастровой деятельности», от 13 июля 2015 года № 218-ФЗ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государственной регистрации недвижимости», </w:t>
      </w:r>
      <w:r>
        <w:rPr>
          <w:sz w:val="28"/>
          <w:szCs w:val="28"/>
        </w:rPr>
        <w:t xml:space="preserve">(</w:t>
      </w:r>
      <w:r>
        <w:rPr>
          <w:i/>
          <w:sz w:val="28"/>
          <w:szCs w:val="28"/>
        </w:rPr>
        <w:t xml:space="preserve">при необходимости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Белгородской области от 22 декабря 2015 года № 37 «О перераспределении полномочий по распоряжению земельными участками, государственная собственность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которые не разграничена, между органами местного самоуправления и органами государственной власти Белгородской области»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положением о министерстве имущественных и земельных отношений Белгородской области, утвержденным постановлением Правительства Белгородской области о</w:t>
      </w:r>
      <w:r>
        <w:rPr>
          <w:sz w:val="28"/>
          <w:szCs w:val="28"/>
        </w:rPr>
        <w:t xml:space="preserve">т 20 декабря 2021 года № 622-пп, </w:t>
      </w:r>
      <w:r>
        <w:rPr>
          <w:sz w:val="28"/>
          <w:szCs w:val="28"/>
        </w:rPr>
        <w:t xml:space="preserve">на основании заявлени</w:t>
      </w:r>
      <w:r>
        <w:rPr>
          <w:sz w:val="28"/>
          <w:szCs w:val="28"/>
        </w:rPr>
        <w:t xml:space="preserve">я ___________ администрация Ровеньского района </w:t>
      </w:r>
      <w:r>
        <w:rPr>
          <w:b/>
          <w:sz w:val="28"/>
          <w:szCs w:val="28"/>
        </w:rPr>
        <w:t xml:space="preserve">постановляет</w:t>
      </w:r>
      <w:r>
        <w:rPr>
          <w:sz w:val="28"/>
          <w:szCs w:val="28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Предварительно согласовать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_____________________________</w:t>
      </w:r>
      <w:r>
        <w:rPr>
          <w:rFonts w:ascii="Times New Roman" w:hAnsi="Times New Roman"/>
          <w:sz w:val="28"/>
          <w:szCs w:val="28"/>
        </w:rPr>
        <w:t xml:space="preserve"> (далее - Заявитель)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предоставление в </w:t>
      </w:r>
      <w:r>
        <w:rPr>
          <w:rFonts w:ascii="Times New Roman" w:hAnsi="Times New Roman"/>
          <w:sz w:val="28"/>
          <w:szCs w:val="28"/>
        </w:rPr>
        <w:t xml:space="preserve">___________________ (</w:t>
      </w:r>
      <w:r>
        <w:rPr>
          <w:rFonts w:ascii="Times New Roman" w:hAnsi="Times New Roman"/>
          <w:i/>
          <w:sz w:val="28"/>
          <w:szCs w:val="28"/>
        </w:rPr>
        <w:t xml:space="preserve">вид испрашиваемого права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__________________ (</w:t>
      </w:r>
      <w:r>
        <w:rPr>
          <w:rFonts w:ascii="Times New Roman" w:hAnsi="Times New Roman"/>
          <w:i/>
          <w:sz w:val="28"/>
          <w:szCs w:val="28"/>
        </w:rPr>
        <w:t xml:space="preserve">цель использования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участка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  <w:t xml:space="preserve"> га (</w:t>
      </w:r>
      <w:r>
        <w:rPr>
          <w:rFonts w:ascii="Times New Roman" w:hAnsi="Times New Roman"/>
          <w:sz w:val="28"/>
          <w:szCs w:val="28"/>
        </w:rPr>
        <w:t xml:space="preserve">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кв.м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адрес/</w:t>
      </w:r>
      <w:r>
        <w:rPr>
          <w:rFonts w:ascii="Times New Roman" w:hAnsi="Times New Roman"/>
          <w:sz w:val="28"/>
          <w:szCs w:val="28"/>
        </w:rPr>
        <w:t xml:space="preserve">местоположение: 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, с видом разрешенного использования «</w:t>
      </w:r>
      <w:r>
        <w:rPr>
          <w:rFonts w:ascii="Times New Roman" w:hAnsi="Times New Roman"/>
          <w:sz w:val="28"/>
          <w:szCs w:val="28"/>
        </w:rPr>
        <w:t xml:space="preserve">_____________________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собственност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Ровеньского района Белгородской области/ государственная собственность на который не разграничена</w:t>
      </w:r>
      <w:r>
        <w:rPr>
          <w:rFonts w:ascii="Times New Roman" w:hAnsi="Times New Roman"/>
          <w:sz w:val="28"/>
          <w:szCs w:val="28"/>
        </w:rPr>
        <w:t xml:space="preserve"> (далее - Участок)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схему з</w:t>
      </w:r>
      <w:r>
        <w:rPr>
          <w:rFonts w:ascii="Times New Roman" w:hAnsi="Times New Roman"/>
          <w:sz w:val="28"/>
          <w:szCs w:val="28"/>
        </w:rPr>
        <w:t xml:space="preserve">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кадастровом плане те</w:t>
      </w:r>
      <w:r>
        <w:rPr>
          <w:rFonts w:ascii="Times New Roman" w:hAnsi="Times New Roman"/>
          <w:sz w:val="28"/>
          <w:szCs w:val="28"/>
        </w:rPr>
        <w:t xml:space="preserve">рритории с условным номером ____________, </w:t>
      </w:r>
      <w:r>
        <w:rPr>
          <w:rFonts w:ascii="Times New Roman" w:hAnsi="Times New Roman"/>
          <w:sz w:val="28"/>
          <w:szCs w:val="28"/>
        </w:rPr>
        <w:t xml:space="preserve">площадью </w:t>
      </w:r>
      <w:r>
        <w:rPr>
          <w:rFonts w:ascii="Times New Roman" w:hAnsi="Times New Roman"/>
          <w:sz w:val="28"/>
          <w:szCs w:val="28"/>
        </w:rPr>
        <w:t xml:space="preserve">_________</w:t>
      </w:r>
      <w:r>
        <w:rPr>
          <w:rFonts w:ascii="Times New Roman" w:hAnsi="Times New Roman"/>
          <w:sz w:val="28"/>
          <w:szCs w:val="28"/>
        </w:rPr>
        <w:t xml:space="preserve"> га (</w:t>
      </w:r>
      <w:r>
        <w:rPr>
          <w:rFonts w:ascii="Times New Roman" w:hAnsi="Times New Roman"/>
          <w:sz w:val="28"/>
          <w:szCs w:val="28"/>
        </w:rPr>
        <w:t xml:space="preserve">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кв.м</w:t>
      </w:r>
      <w:r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адрес/</w:t>
      </w:r>
      <w:r>
        <w:rPr>
          <w:rFonts w:ascii="Times New Roman" w:hAnsi="Times New Roman"/>
          <w:sz w:val="28"/>
          <w:szCs w:val="28"/>
        </w:rPr>
        <w:t xml:space="preserve">местоположение: </w:t>
      </w:r>
      <w:r>
        <w:rPr>
          <w:rFonts w:ascii="Times New Roman" w:hAnsi="Times New Roman"/>
          <w:sz w:val="28"/>
          <w:szCs w:val="28"/>
        </w:rPr>
        <w:t xml:space="preserve">_______________________</w:t>
      </w:r>
      <w:r>
        <w:rPr>
          <w:rFonts w:ascii="Times New Roman" w:hAnsi="Times New Roman"/>
          <w:sz w:val="28"/>
          <w:szCs w:val="28"/>
        </w:rPr>
        <w:t xml:space="preserve">, с установленным</w:t>
      </w:r>
      <w:r>
        <w:rPr>
          <w:rFonts w:ascii="Times New Roman" w:hAnsi="Times New Roman"/>
          <w:sz w:val="28"/>
          <w:szCs w:val="28"/>
        </w:rPr>
        <w:t xml:space="preserve">/устанавливаемым</w:t>
      </w:r>
      <w:r>
        <w:rPr>
          <w:rFonts w:ascii="Times New Roman" w:hAnsi="Times New Roman"/>
          <w:sz w:val="28"/>
          <w:szCs w:val="28"/>
        </w:rPr>
        <w:t xml:space="preserve"> видом разрешенного использования «</w:t>
      </w:r>
      <w:r>
        <w:rPr>
          <w:rFonts w:ascii="Times New Roman" w:hAnsi="Times New Roman"/>
          <w:sz w:val="28"/>
          <w:szCs w:val="28"/>
        </w:rPr>
        <w:t xml:space="preserve">_____________________</w:t>
      </w:r>
      <w:r>
        <w:rPr>
          <w:rFonts w:ascii="Times New Roman" w:hAnsi="Times New Roman"/>
          <w:sz w:val="28"/>
          <w:szCs w:val="28"/>
        </w:rPr>
        <w:t xml:space="preserve">»,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i/>
          <w:sz w:val="28"/>
          <w:szCs w:val="28"/>
        </w:rPr>
        <w:t xml:space="preserve">при наличии</w:t>
      </w:r>
      <w:r>
        <w:rPr>
          <w:rFonts w:ascii="Times New Roman" w:hAnsi="Times New Roman"/>
          <w:i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образуем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путем раздела земельного участка общей площадью </w:t>
      </w:r>
      <w:r>
        <w:rPr>
          <w:rFonts w:ascii="Times New Roman" w:hAnsi="Times New Roman"/>
          <w:sz w:val="28"/>
          <w:szCs w:val="28"/>
        </w:rPr>
        <w:t xml:space="preserve">____________ га с кадастровым номером __________________</w:t>
      </w:r>
      <w:r>
        <w:rPr>
          <w:rFonts w:ascii="Times New Roman" w:hAnsi="Times New Roman"/>
          <w:sz w:val="28"/>
          <w:szCs w:val="28"/>
        </w:rPr>
        <w:t xml:space="preserve">, местоположение: Белгородская область,  ________</w:t>
      </w:r>
      <w:r>
        <w:rPr>
          <w:rFonts w:ascii="Times New Roman" w:hAnsi="Times New Roman"/>
          <w:sz w:val="28"/>
          <w:szCs w:val="28"/>
        </w:rPr>
        <w:t xml:space="preserve">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собственности </w:t>
      </w:r>
      <w:r>
        <w:rPr>
          <w:rFonts w:ascii="Times New Roman" w:hAnsi="Times New Roman"/>
          <w:sz w:val="28"/>
          <w:szCs w:val="28"/>
        </w:rPr>
        <w:t xml:space="preserve"> Ровеньского района </w:t>
      </w:r>
      <w:r>
        <w:rPr>
          <w:rFonts w:ascii="Times New Roman" w:hAnsi="Times New Roman"/>
          <w:sz w:val="28"/>
          <w:szCs w:val="28"/>
        </w:rPr>
        <w:t xml:space="preserve">Белгородской области (запись о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регистрации права № </w:t>
      </w:r>
      <w:r>
        <w:rPr>
          <w:rFonts w:ascii="Times New Roman" w:hAnsi="Times New Roman"/>
          <w:sz w:val="28"/>
          <w:szCs w:val="28"/>
        </w:rPr>
        <w:t xml:space="preserve">_________________________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/государственная собственность на которые не разграничена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 сохранением исходного земельного участка в измененных </w:t>
      </w:r>
      <w:r>
        <w:rPr>
          <w:rFonts w:ascii="Times New Roman" w:hAnsi="Times New Roman"/>
          <w:sz w:val="28"/>
          <w:szCs w:val="28"/>
        </w:rPr>
        <w:t xml:space="preserve">границах</w:t>
      </w:r>
      <w:r>
        <w:rPr>
          <w:rFonts w:ascii="Times New Roman" w:hAnsi="Times New Roman"/>
          <w:sz w:val="28"/>
          <w:szCs w:val="28"/>
        </w:rPr>
        <w:t xml:space="preserve">, /образуемого из состава земель, государственная собственность на которые не разграничена)</w:t>
      </w:r>
      <w:r>
        <w:rPr>
          <w:rFonts w:ascii="Times New Roman" w:hAnsi="Times New Roman"/>
          <w:sz w:val="28"/>
          <w:szCs w:val="28"/>
        </w:rPr>
        <w:t xml:space="preserve">, являющуюся неотъемлемой частью настоящего постановления 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Отделу земельных правоотношений администрации Ровеньского района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установленном законом порядке направить настоящее постановление с приложением схем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 расположения 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на кадастровом плане территории в орган, осуществляющий государственный кадастровый учет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(при наличии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и государственную регистрацию прав;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кадастровый учет образуем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, указанн</w:t>
      </w:r>
      <w:r>
        <w:rPr>
          <w:rFonts w:ascii="Times New Roman" w:hAnsi="Times New Roman"/>
          <w:sz w:val="28"/>
          <w:szCs w:val="28"/>
        </w:rPr>
        <w:t xml:space="preserve">ого</w:t>
      </w:r>
      <w:r>
        <w:rPr>
          <w:rFonts w:ascii="Times New Roman" w:hAnsi="Times New Roman"/>
          <w:sz w:val="28"/>
          <w:szCs w:val="28"/>
        </w:rPr>
        <w:t xml:space="preserve"> в пункте 1 настоящего распоряжения.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i/>
          <w:sz w:val="28"/>
          <w:szCs w:val="28"/>
        </w:rPr>
        <w:t xml:space="preserve">при наличии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Отделу земельных правоотношений администрации Ровеньского района </w:t>
      </w:r>
      <w:r>
        <w:rPr>
          <w:rFonts w:ascii="Times New Roman" w:hAnsi="Times New Roman"/>
          <w:sz w:val="28"/>
          <w:szCs w:val="28"/>
        </w:rPr>
        <w:t xml:space="preserve">по завершени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процедуры регистрации права муниципальной собственности Ровеньского района Белгородской области на образуемый земельный участок обеспечить внесение изменений в реестр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 собственности</w:t>
      </w:r>
      <w:r>
        <w:rPr>
          <w:rFonts w:ascii="Times New Roman" w:hAnsi="Times New Roman"/>
          <w:sz w:val="28"/>
          <w:szCs w:val="28"/>
        </w:rPr>
        <w:t xml:space="preserve"> района 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Настоящее постановление действует в течение двух лет со дня его принятия.</w:t>
      </w:r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___________________________.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/>
    </w:p>
    <w:p>
      <w:pPr>
        <w:ind w:firstLine="0"/>
        <w:spacing w:lineRule="auto" w:line="240" w:after="0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</w:r>
      <w:r/>
    </w:p>
    <w:tbl>
      <w:tblPr>
        <w:tblStyle w:val="89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Глава администрации 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Ровеньского района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2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jc w:val="center"/>
        <w:spacing w:lineRule="auto" w:line="240" w:after="0"/>
        <w:rPr>
          <w:rFonts w:ascii="Times New Roman" w:hAnsi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 xml:space="preserve">Бланк администрации Ровеньского района</w:t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Кому: 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Представитель: 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Контактные данные заявителя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(представителя):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Тел.: _____________________</w:t>
      </w:r>
      <w:r/>
    </w:p>
    <w:p>
      <w:pPr>
        <w:ind w:left="567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Эл. почта: ________________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spacing w:lineRule="auto" w:line="240" w:after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</w:r>
      <w:r/>
    </w:p>
    <w:tbl>
      <w:tblPr>
        <w:tblStyle w:val="89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</w:t>
            </w:r>
            <w:r/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  <w:r/>
          </w:p>
          <w:p>
            <w:pPr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_____________________________</w:t>
            </w:r>
            <w:r/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  <w:r/>
          </w:p>
          <w:p>
            <w:pPr>
              <w:jc w:val="right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органа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муниципальной 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власти</w:t>
            </w:r>
            <w:r/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результатам рассмотрения заявления от ____________ № ___________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о</w:t>
      </w:r>
      <w:r>
        <w:rPr>
          <w:rFonts w:ascii="Times New Roman" w:hAnsi="Times New Roman"/>
          <w:sz w:val="26"/>
          <w:szCs w:val="26"/>
        </w:rPr>
        <w:t xml:space="preserve"> предварительном согласовании предоставления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земельного участка </w:t>
      </w:r>
      <w:r>
        <w:rPr>
          <w:rFonts w:ascii="Times New Roman" w:hAnsi="Times New Roman"/>
          <w:sz w:val="26"/>
          <w:szCs w:val="26"/>
        </w:rPr>
        <w:t xml:space="preserve">и приложенных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/>
          <w:i/>
          <w:sz w:val="26"/>
          <w:szCs w:val="26"/>
        </w:rPr>
        <w:t xml:space="preserve">указываются основания</w:t>
      </w:r>
      <w:r>
        <w:rPr>
          <w:rFonts w:ascii="Times New Roman" w:hAnsi="Times New Roman"/>
          <w:i/>
          <w:sz w:val="26"/>
          <w:szCs w:val="26"/>
        </w:rPr>
        <w:t xml:space="preserve"> отказа</w:t>
      </w:r>
      <w:r>
        <w:rPr>
          <w:rFonts w:ascii="Times New Roman" w:hAnsi="Times New Roman"/>
          <w:i/>
          <w:sz w:val="26"/>
          <w:szCs w:val="26"/>
        </w:rPr>
        <w:t xml:space="preserve">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Вы вправе повторно обратиться в орган, уполномоченный</w:t>
      </w:r>
      <w:r>
        <w:rPr>
          <w:rFonts w:ascii="Times New Roman" w:hAnsi="Times New Roman"/>
          <w:sz w:val="26"/>
          <w:szCs w:val="26"/>
        </w:rPr>
        <w:t xml:space="preserve"> на </w:t>
      </w:r>
      <w:r>
        <w:rPr>
          <w:rFonts w:ascii="Times New Roman" w:hAnsi="Times New Roman"/>
          <w:sz w:val="26"/>
          <w:szCs w:val="26"/>
        </w:rPr>
        <w:t xml:space="preserve">предоставление услуги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с заявлением о предоставлении услуги после устранения указанных нарушений.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</w:t>
      </w:r>
      <w:r>
        <w:rPr>
          <w:rFonts w:ascii="Times New Roman" w:hAnsi="Times New Roman"/>
          <w:sz w:val="26"/>
          <w:szCs w:val="26"/>
        </w:rPr>
        <w:t xml:space="preserve">направления</w:t>
      </w:r>
      <w:r>
        <w:rPr>
          <w:rFonts w:ascii="Times New Roman" w:hAnsi="Times New Roman"/>
          <w:sz w:val="26"/>
          <w:szCs w:val="26"/>
        </w:rPr>
        <w:t xml:space="preserve"> жалобы в орган, уполномоченный на предоставление услуги, а также в судебном порядке.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Style w:val="892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246"/>
        <w:gridCol w:w="1646"/>
        <w:gridCol w:w="3463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должность уполномоченного лица</w:t>
            </w:r>
            <w:r/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подпись</w:t>
            </w:r>
            <w:r/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___________________</w:t>
            </w:r>
            <w:r/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ФИО уполномоченного лица</w:t>
            </w:r>
            <w:r/>
          </w:p>
        </w:tc>
      </w:tr>
    </w:tbl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3</w:t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Форма </w:t>
      </w:r>
      <w:r>
        <w:rPr>
          <w:rFonts w:ascii="Times New Roman" w:hAnsi="Times New Roman"/>
          <w:b/>
          <w:bCs/>
          <w:sz w:val="26"/>
          <w:szCs w:val="26"/>
        </w:rPr>
        <w:t xml:space="preserve">заявления о</w:t>
      </w:r>
      <w:r>
        <w:rPr>
          <w:rFonts w:ascii="Times New Roman" w:hAnsi="Times New Roman"/>
          <w:b/>
          <w:bCs/>
          <w:sz w:val="26"/>
          <w:szCs w:val="26"/>
        </w:rPr>
        <w:t xml:space="preserve"> предоставлении </w:t>
      </w:r>
      <w:r>
        <w:rPr>
          <w:rFonts w:ascii="Times New Roman" w:hAnsi="Times New Roman"/>
          <w:b/>
          <w:bCs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bCs/>
          <w:sz w:val="26"/>
          <w:szCs w:val="26"/>
        </w:rPr>
        <w:t xml:space="preserve"> услуги</w:t>
      </w:r>
      <w:r/>
    </w:p>
    <w:p>
      <w:pPr>
        <w:ind w:firstLine="709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 </w:t>
      </w:r>
      <w:r/>
    </w:p>
    <w:p>
      <w:pPr>
        <w:pStyle w:val="896"/>
        <w:ind w:left="496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(</w:t>
      </w:r>
      <w:r>
        <w:rPr>
          <w:i/>
          <w:iCs/>
          <w:sz w:val="18"/>
          <w:szCs w:val="18"/>
        </w:rPr>
        <w:t xml:space="preserve">наименование уполномоченного органа</w:t>
      </w:r>
      <w:r>
        <w:rPr>
          <w:sz w:val="18"/>
          <w:szCs w:val="18"/>
        </w:rPr>
        <w:t xml:space="preserve">)</w:t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от кого: _____________________________ </w:t>
      </w:r>
      <w:r/>
    </w:p>
    <w:p>
      <w:pPr>
        <w:pStyle w:val="896"/>
        <w:ind w:left="4962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(полное наименование, ИНН, ОГРН юридического лица) </w:t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  <w:r/>
    </w:p>
    <w:p>
      <w:pPr>
        <w:pStyle w:val="896"/>
        <w:ind w:left="4962"/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(контактный телефон, электронная почта, </w:t>
      </w:r>
      <w:r/>
    </w:p>
    <w:p>
      <w:pPr>
        <w:pStyle w:val="896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почтовый адрес)</w:t>
      </w:r>
      <w:r/>
    </w:p>
    <w:p>
      <w:pPr>
        <w:pStyle w:val="896"/>
        <w:ind w:left="4962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</w:t>
      </w:r>
      <w:r/>
    </w:p>
    <w:p>
      <w:pPr>
        <w:pStyle w:val="896"/>
        <w:ind w:left="4962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96"/>
        <w:ind w:left="4962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</w:t>
      </w:r>
      <w:r/>
    </w:p>
    <w:p>
      <w:pPr>
        <w:ind w:firstLine="709"/>
        <w:spacing w:lineRule="auto" w:line="240" w:after="0"/>
        <w:rPr>
          <w:rFonts w:ascii="Times New Roman" w:hAnsi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/>
          <w:i/>
          <w:iCs/>
          <w:sz w:val="18"/>
          <w:szCs w:val="18"/>
        </w:rPr>
        <w:t xml:space="preserve">(данные представителя заявителя)</w:t>
      </w:r>
      <w:r/>
    </w:p>
    <w:p>
      <w:pPr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9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  <w:r/>
    </w:p>
    <w:p>
      <w:pPr>
        <w:pStyle w:val="89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предварительном согласовании </w:t>
      </w:r>
      <w:r>
        <w:rPr>
          <w:rFonts w:ascii="Times New Roman" w:hAnsi="Times New Roman"/>
          <w:b/>
          <w:sz w:val="26"/>
          <w:szCs w:val="26"/>
        </w:rPr>
        <w:t xml:space="preserve">предоставления земельного участка</w:t>
      </w:r>
      <w:r>
        <w:rPr>
          <w:b/>
        </w:rPr>
      </w:r>
      <w:r/>
    </w:p>
    <w:p>
      <w:pPr>
        <w:ind w:firstLine="540"/>
        <w:jc w:val="both"/>
        <w:spacing w:lineRule="auto" w:line="24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принять решение о предварительном согласовании предоставления земельного участка с кадастровым номером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Прошу принять решение о предварительном согласовании предоставления зем</w:t>
      </w:r>
      <w:r>
        <w:rPr>
          <w:rFonts w:ascii="Times New Roman" w:hAnsi="Times New Roman"/>
          <w:sz w:val="26"/>
          <w:szCs w:val="26"/>
        </w:rPr>
        <w:t xml:space="preserve">ельного участка, образование которого предусмотрено проектом межевания территории/проектной документацией лесного участка, утвержденным ____________/схемой расположения земельного участка на кадастровом плане территории, приложенной к настоящему заявлению.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Испрашиваемый земельный участок будет образован из земельного участка с кадастровым номером (земельных участков с кадастровыми номерами)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Основание предоставления земельного участка: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Цель использования земельного участка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Вид права, на котором будет осуществляться предоставление земельного участка: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собственность, аренда, постоянное (бессрочное) пользование, безвозмездное (срочное) пользование (нужное подчеркнуть).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Реквизиты решения об изъятии земельного участка для государственных или муниципальных нужд ____________.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Реквизиты решения об утверждении документа территориального планирования и (или) проекта планировки территории ____________.</w:t>
      </w:r>
      <w:r/>
    </w:p>
    <w:p>
      <w:pPr>
        <w:pStyle w:val="89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</w:t>
      </w:r>
      <w:r>
        <w:rPr>
          <w:rFonts w:ascii="Times New Roman" w:hAnsi="Times New Roman" w:cs="Times New Roman"/>
          <w:sz w:val="26"/>
          <w:szCs w:val="26"/>
        </w:rPr>
        <w:t xml:space="preserve">«</w:t>
      </w:r>
      <w:r>
        <w:rPr>
          <w:rFonts w:ascii="Times New Roman" w:hAnsi="Times New Roman" w:cs="Times New Roman"/>
          <w:sz w:val="26"/>
          <w:szCs w:val="26"/>
        </w:rPr>
        <w:t xml:space="preserve">__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 ____________ 20__ г.</w:t>
      </w:r>
      <w:r/>
    </w:p>
    <w:p>
      <w:pPr>
        <w:pStyle w:val="8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 xml:space="preserve">личная подпись)                     дата составления</w:t>
      </w:r>
      <w:r/>
    </w:p>
    <w:p>
      <w:pPr>
        <w:pStyle w:val="8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  <w:r/>
    </w:p>
    <w:p>
      <w:pPr>
        <w:pStyle w:val="89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М.П.</w:t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4</w:t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Признаки, определяющие вариант </w:t>
      </w:r>
      <w:r/>
    </w:p>
    <w:p>
      <w:pPr>
        <w:ind w:firstLine="70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 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3374"/>
        <w:gridCol w:w="5401"/>
      </w:tblGrid>
      <w:tr>
        <w:trPr>
          <w:trHeight w:val="773" w:hRule="exact"/>
          <w:tblHeader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160" w:firstLine="0"/>
              <w:jc w:val="left"/>
              <w:spacing w:lineRule="exact" w:line="220" w:after="60"/>
              <w:shd w:val="clear" w:color="auto" w:fill="auto"/>
            </w:pPr>
            <w:r>
              <w:rPr>
                <w:rStyle w:val="901"/>
              </w:rPr>
              <w:t xml:space="preserve">№</w:t>
            </w:r>
            <w:r/>
          </w:p>
          <w:p>
            <w:pPr>
              <w:pStyle w:val="903"/>
              <w:ind w:left="160" w:firstLine="0"/>
              <w:jc w:val="left"/>
              <w:spacing w:lineRule="exact" w:line="220" w:before="60"/>
              <w:shd w:val="clear" w:color="auto" w:fill="auto"/>
            </w:pPr>
            <w:r>
              <w:rPr>
                <w:rStyle w:val="901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Наименование признака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ind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Значения признака</w:t>
            </w:r>
            <w:r/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903"/>
              <w:ind w:left="260" w:firstLine="0"/>
              <w:jc w:val="left"/>
              <w:spacing w:lineRule="exact" w:line="180"/>
              <w:shd w:val="clear" w:color="auto" w:fill="auto"/>
            </w:pPr>
            <w:r>
              <w:rPr>
                <w:rStyle w:val="902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center"/>
            <w:textDirection w:val="lrTb"/>
            <w:noWrap w:val="false"/>
          </w:tcPr>
          <w:p>
            <w:pPr>
              <w:pStyle w:val="903"/>
              <w:ind w:firstLine="0"/>
              <w:spacing w:lineRule="exact" w:line="180"/>
              <w:shd w:val="clear" w:color="auto" w:fill="auto"/>
            </w:pPr>
            <w:r>
              <w:rPr>
                <w:rStyle w:val="902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ind w:firstLine="0"/>
              <w:spacing w:lineRule="exact" w:line="180"/>
              <w:shd w:val="clear" w:color="auto" w:fill="auto"/>
            </w:pPr>
            <w:r>
              <w:rPr>
                <w:rStyle w:val="902"/>
              </w:rPr>
              <w:t xml:space="preserve">3</w:t>
            </w:r>
            <w:r/>
          </w:p>
        </w:tc>
      </w:tr>
      <w:tr>
        <w:trPr>
          <w:trHeight w:val="378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16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Цель обращения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аренду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собственность за плату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безвозмездное пользование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  <w:t xml:space="preserve">земельного участка в постоянное (бессрочное) пользование</w:t>
            </w:r>
            <w:r/>
          </w:p>
          <w:p>
            <w:pPr>
              <w:pStyle w:val="903"/>
              <w:numPr>
                <w:ilvl w:val="0"/>
                <w:numId w:val="2"/>
              </w:numPr>
              <w:ind w:firstLine="0"/>
              <w:jc w:val="both"/>
              <w:spacing w:lineRule="exact" w:line="274"/>
              <w:shd w:val="clear" w:color="auto" w:fill="auto"/>
              <w:tabs>
                <w:tab w:val="left" w:pos="389" w:leader="none"/>
              </w:tabs>
            </w:pPr>
            <w:r>
              <w:rPr>
                <w:rStyle w:val="901"/>
              </w:rPr>
              <w:t xml:space="preserve">Предварительное согласование предоставления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  <w:rPr>
                <w:rStyle w:val="901"/>
              </w:rPr>
            </w:pPr>
            <w:r>
              <w:rPr>
                <w:rStyle w:val="901"/>
              </w:rPr>
              <w:t xml:space="preserve">земельного участка в собственность бесплатно</w:t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/>
          </w:p>
          <w:p>
            <w:pPr>
              <w:pStyle w:val="903"/>
              <w:ind w:left="620" w:firstLine="0"/>
              <w:jc w:val="left"/>
              <w:spacing w:lineRule="exact" w:line="274"/>
              <w:shd w:val="clear" w:color="auto" w:fill="auto"/>
            </w:pPr>
            <w:r/>
            <w:r/>
          </w:p>
        </w:tc>
      </w:tr>
      <w:tr>
        <w:trPr>
          <w:trHeight w:val="2303"/>
        </w:trPr>
        <w:tc>
          <w:tcPr>
            <w:gridSpan w:val="3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341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аренду»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2.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3.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Физическое лицо</w:t>
            </w:r>
            <w:r/>
          </w:p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Индивидуальный предприниматель</w:t>
            </w:r>
            <w:r/>
          </w:p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</w:t>
            </w:r>
            <w:r/>
          </w:p>
        </w:tc>
      </w:tr>
      <w:tr>
        <w:trPr>
          <w:trHeight w:val="630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shd w:val="clear" w:color="auto" w:fill="auto"/>
              <w:rPr>
                <w:rStyle w:val="901"/>
              </w:rPr>
            </w:pPr>
            <w:r>
              <w:rPr>
                <w:rStyle w:val="901"/>
              </w:rPr>
              <w:t xml:space="preserve">4.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rStyle w:val="901"/>
              </w:rPr>
            </w:pPr>
            <w:r>
              <w:rPr>
                <w:rStyle w:val="901"/>
              </w:rPr>
              <w:t xml:space="preserve">8. Заявитель является иностранным юридическим лицом?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 зарегистрировано в РФ</w:t>
            </w:r>
            <w:r/>
          </w:p>
          <w:p>
            <w:pPr>
              <w:pStyle w:val="903"/>
              <w:numPr>
                <w:ilvl w:val="0"/>
                <w:numId w:val="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  <w:rPr>
                <w:rStyle w:val="901"/>
              </w:rPr>
            </w:pPr>
            <w:r>
              <w:rPr>
                <w:rStyle w:val="901"/>
              </w:rPr>
              <w:t xml:space="preserve">Иностранное юридическое лицо</w:t>
            </w:r>
            <w:r/>
          </w:p>
        </w:tc>
      </w:tr>
      <w:tr>
        <w:trPr>
          <w:trHeight w:val="564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11. К какой категории относится заявитель (физическое лицо)?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401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12" w:leader="none"/>
              </w:tabs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36" w:leader="none"/>
              </w:tabs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Гражданин, испрашивающий участок для сенокошения, выпаса животных, огородничества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5" w:leader="none"/>
              </w:tabs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уполномоченное решением общего собрания членов садоводческого или огороднического товарищества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Член садоводческого или огороднического товарищества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Гражданин, имеющий право на первоочередное предоставление участка</w:t>
            </w:r>
            <w:r/>
          </w:p>
          <w:p>
            <w:pPr>
              <w:pStyle w:val="903"/>
              <w:numPr>
                <w:ilvl w:val="0"/>
                <w:numId w:val="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36" w:leader="none"/>
              </w:tabs>
            </w:pPr>
            <w:r>
              <w:rPr>
                <w:rStyle w:val="901"/>
              </w:rPr>
              <w:t xml:space="preserve">Собственник здания, сооружения, расположенного на</w:t>
            </w:r>
            <w:r/>
          </w:p>
          <w:p>
            <w:pPr>
              <w:pStyle w:val="903"/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1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земельном участке, помещения в них</w:t>
            </w:r>
            <w:r/>
          </w:p>
          <w:p>
            <w:pPr>
              <w:pStyle w:val="903"/>
              <w:numPr>
                <w:ilvl w:val="0"/>
                <w:numId w:val="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7"/>
              </w:numPr>
              <w:ind w:left="0" w:right="0" w:firstLine="0"/>
              <w:jc w:val="left"/>
              <w:spacing w:lineRule="exact" w:line="298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</w:tc>
      </w:tr>
      <w:tr>
        <w:trPr/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8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предоставленного для комплексного освоения территории, из которого образован испрашиваемый участок</w:t>
            </w:r>
            <w:r/>
          </w:p>
        </w:tc>
      </w:tr>
      <w:tr>
        <w:trPr>
          <w:trHeight w:val="764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27.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9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9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982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10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069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33.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1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11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</w:t>
            </w:r>
            <w:r>
              <w:rPr>
                <w:rStyle w:val="901"/>
              </w:rPr>
              <w:br/>
            </w:r>
            <w:r>
              <w:rPr>
                <w:rStyle w:val="901"/>
              </w:rPr>
              <w:t xml:space="preserve"> изъят земельный участок</w:t>
            </w:r>
            <w:r/>
          </w:p>
        </w:tc>
      </w:tr>
      <w:tr>
        <w:trPr>
          <w:trHeight w:val="135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36. Право на исходный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2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2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28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11.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39. Право на исходный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3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3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353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12.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42. Право на здание, сооружение,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4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4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840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13.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45 .</w:t>
            </w:r>
            <w:r>
              <w:rPr>
                <w:rStyle w:val="901"/>
              </w:rPr>
              <w:t xml:space="preserve">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5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5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24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14.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 К какой категории относится заявитель (индивидуальный предприниматель)?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401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(фермерское)хозяйство, испрашивающее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16"/>
              </w:numPr>
              <w:ind w:left="0" w:right="0" w:firstLine="0"/>
              <w:jc w:val="both"/>
              <w:spacing w:lineRule="auto" w:line="240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</w:tc>
      </w:tr>
    </w:tbl>
    <w:p>
      <w:pPr>
        <w:ind w:left="0" w:right="0" w:firstLine="0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tbl>
      <w:tblPr>
        <w:tblW w:w="950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143"/>
        <w:gridCol w:w="3231"/>
        <w:gridCol w:w="29"/>
        <w:gridCol w:w="5538"/>
      </w:tblGrid>
      <w:tr>
        <w:trPr>
          <w:trHeight w:val="5679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ind w:left="0" w:right="0" w:firstLine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ind w:left="0" w:right="0" w:firstLine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Недропользователь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Резидент особой экономической зоны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с которым заключено концессионное соглашение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заключившее договор об освоении территории в целях строительства и эксплуатации наемного дома коммерческого использования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</w:pPr>
            <w:r>
              <w:rPr>
                <w:rStyle w:val="901"/>
              </w:rPr>
              <w:t xml:space="preserve">Лицо, испрашивающее участок для размещения водохранилища и (или)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Участник свободной экономической зоны на территориях Республики Крым и города федерального значения Севастополя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1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</w:tc>
      </w:tr>
      <w:tr>
        <w:trPr>
          <w:trHeight w:val="2693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66.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Арендатор участка</w:t>
            </w:r>
            <w:r>
              <w:rPr>
                <w:rStyle w:val="901"/>
              </w:rPr>
              <w:t xml:space="preserve">.</w:t>
            </w:r>
            <w:r>
              <w:rPr>
                <w:rStyle w:val="901"/>
              </w:rPr>
              <w:t xml:space="preserve">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1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Арендатор участка, предоставленного для комплексного освоения территории, из которого образован испрашиваемый участок</w:t>
            </w:r>
            <w:r/>
          </w:p>
        </w:tc>
      </w:tr>
      <w:tr>
        <w:trPr>
          <w:trHeight w:val="69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71.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1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90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74.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2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20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77. Крестьянское (фермерское) хозяйство создано несколькими гражданами?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одним гражданином</w:t>
            </w:r>
            <w:r/>
          </w:p>
          <w:p>
            <w:pPr>
              <w:pStyle w:val="903"/>
              <w:numPr>
                <w:ilvl w:val="0"/>
                <w:numId w:val="2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двумя или более гражданами</w:t>
            </w:r>
            <w:r/>
          </w:p>
        </w:tc>
      </w:tr>
      <w:tr>
        <w:trPr>
          <w:trHeight w:val="95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80. Право на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2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22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63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20.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83.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2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86.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4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24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9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89. На основании какого документа заявитель осуществляет недропользование?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на выполнение работ, связанных с пользованием недрами</w:t>
            </w:r>
            <w:r/>
          </w:p>
          <w:p>
            <w:pPr>
              <w:pStyle w:val="903"/>
              <w:numPr>
                <w:ilvl w:val="0"/>
                <w:numId w:val="2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задание, предусматривающее выполнение мероприятий по государственному геологическому изучению недр</w:t>
            </w:r>
            <w:r/>
          </w:p>
          <w:p>
            <w:pPr>
              <w:pStyle w:val="903"/>
              <w:numPr>
                <w:ilvl w:val="0"/>
                <w:numId w:val="2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Государственный контракт на выполнение работ по геологическому изучению недр</w:t>
            </w:r>
            <w:r/>
          </w:p>
        </w:tc>
      </w:tr>
      <w:tr>
        <w:trPr>
          <w:trHeight w:val="9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93. На основании какого документа осуществляется добычу (вылов) водных биологических ресурсов?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о предоставлении в пользование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2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о предоставлении рыбопромыслового участка</w:t>
            </w:r>
            <w:r/>
          </w:p>
          <w:p>
            <w:pPr>
              <w:pStyle w:val="903"/>
              <w:numPr>
                <w:ilvl w:val="0"/>
                <w:numId w:val="2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пользования водными биологическими ресурсами</w:t>
            </w:r>
            <w:r/>
          </w:p>
        </w:tc>
      </w:tr>
      <w:tr>
        <w:trPr>
          <w:trHeight w:val="14740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97. К какой категории относится заявитель (юридическое лицо)?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или пользователь здания, сооружения, помещений в них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объектов инженерно-технического обеспечения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Некоммерческая организация, которой участок предоставлен для комплексного освоения в целях индивидуального жилищного строительства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об освоении территории в целях строительства стандартного жилья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 для строительства жилья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развитии территории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использующее участок на праве постоянного (бессрочного) пользования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социальных объектов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выполнения международных обязательств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Религиозная организация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Казачье общество</w:t>
            </w:r>
            <w:r/>
          </w:p>
          <w:p>
            <w:pPr>
              <w:pStyle w:val="903"/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115 </w:t>
            </w: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Недропользователь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особой экономической зоны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Управляющая компания, привлеченная для выполнения функций по созданию объектов недвижимости в границах особой эконом. зоны и на прилегающей к ней территории и по управлению этими и ранее созданными объектами недвижимости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соглашение о взаимодействии в сфере развития инфраструктуры особой экономической зоны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концессионное соглашение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заключившее договор об освоении территории в целях строительства и эксплуатации наемного дома</w:t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rStyle w:val="901"/>
              </w:rPr>
            </w:r>
            <w:r>
              <w:rPr>
                <w:rStyle w:val="901"/>
              </w:rPr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</w:r>
            <w:r>
              <w:rPr>
                <w:sz w:val="22"/>
                <w:szCs w:val="22"/>
                <w:lang w:bidi="ru-RU"/>
              </w:rPr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</w:r>
            <w:r>
              <w:rPr>
                <w:sz w:val="22"/>
                <w:szCs w:val="22"/>
                <w:lang w:bidi="ru-RU"/>
              </w:rPr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</w:r>
            <w:r>
              <w:rPr>
                <w:sz w:val="22"/>
                <w:szCs w:val="22"/>
                <w:lang w:bidi="ru-RU"/>
              </w:rPr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специальный инвестиционный контракт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водохранилища или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Участник свободной экономической зоны на территориях Республики Крым и города федерального значения Севастополя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Научно-технологический центр или фонд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Публично-правовая компания "Единый заказчик в сфере строительства"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Государственная компания "Российские автомобильные дороги"</w:t>
            </w:r>
            <w:r/>
          </w:p>
          <w:p>
            <w:pPr>
              <w:pStyle w:val="903"/>
              <w:numPr>
                <w:ilvl w:val="0"/>
                <w:numId w:val="2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Открытое акционерное общество "Российские железные дороги"</w:t>
            </w:r>
            <w:r/>
          </w:p>
          <w:p>
            <w:pPr>
              <w:pStyle w:val="903"/>
              <w:numPr>
                <w:ilvl w:val="0"/>
                <w:numId w:val="2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в соответствии с указом или распоряжением Президента Российской Федерации</w:t>
            </w:r>
            <w:r/>
          </w:p>
        </w:tc>
      </w:tr>
      <w:tr>
        <w:trPr>
          <w:trHeight w:val="752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rStyle w:val="901"/>
              </w:rPr>
            </w:pPr>
            <w:r/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rStyle w:val="901"/>
              </w:rPr>
            </w:pPr>
            <w:r/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122 Лицо, с которым заключен специальный инвестиционный контракт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</w:pPr>
            <w:r>
              <w:rPr>
                <w:rStyle w:val="901"/>
              </w:rPr>
              <w:t xml:space="preserve">Лицо, испрашивающее участок для размещения водохранилища или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</w:pPr>
            <w:r>
              <w:rPr>
                <w:rStyle w:val="901"/>
              </w:rPr>
              <w:t xml:space="preserve">Участник свободной экономической зоны на территориях Республики Крым и города федерального значения Севастополя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2" w:leader="none"/>
              </w:tabs>
            </w:pPr>
            <w:r>
              <w:rPr>
                <w:rStyle w:val="901"/>
              </w:rPr>
              <w:t xml:space="preserve">Научно-технологический центр или фонд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</w:pPr>
            <w:r>
              <w:rPr>
                <w:rStyle w:val="901"/>
              </w:rPr>
              <w:t xml:space="preserve">Публично-правовая компания "Единый заказчик в сфере строительства"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</w:pPr>
            <w:r>
              <w:rPr>
                <w:rStyle w:val="901"/>
              </w:rPr>
              <w:t xml:space="preserve">Государственная компания "Российские автомобильные дороги"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</w:pPr>
            <w:r>
              <w:rPr>
                <w:rStyle w:val="901"/>
              </w:rPr>
              <w:t xml:space="preserve">Открытое акционерное общество "Российские железные дороги"</w:t>
            </w:r>
            <w:r/>
          </w:p>
          <w:p>
            <w:pPr>
              <w:pStyle w:val="903"/>
              <w:numPr>
                <w:ilvl w:val="0"/>
                <w:numId w:val="30"/>
              </w:numPr>
              <w:ind w:left="0" w:right="0" w:firstLine="0"/>
              <w:jc w:val="both"/>
              <w:spacing w:lineRule="exact" w:line="274"/>
              <w:shd w:val="clear" w:color="auto" w:fill="auto"/>
              <w:tabs>
                <w:tab w:val="left" w:pos="350" w:leader="none"/>
              </w:tabs>
              <w:rPr>
                <w:rStyle w:val="901"/>
              </w:rPr>
            </w:pPr>
            <w:r>
              <w:rPr>
                <w:rStyle w:val="901"/>
              </w:rPr>
              <w:t xml:space="preserve">Лицо, испрашивающее участок в соответствии с указом или распоряжением Президента Российской Федерации</w:t>
            </w:r>
            <w:r/>
          </w:p>
        </w:tc>
      </w:tr>
      <w:tr>
        <w:trPr>
          <w:trHeight w:val="225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134.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2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. Арендатор участка, предоставленного для</w:t>
            </w:r>
            <w:r/>
          </w:p>
        </w:tc>
      </w:tr>
      <w:tr>
        <w:trPr>
          <w:trHeight w:val="71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139.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140 Договор зарегистрирован в ЕГРН 141. Договор не зарегистрирован в ЕГРН</w:t>
            </w:r>
            <w:r/>
          </w:p>
        </w:tc>
      </w:tr>
      <w:tr>
        <w:trPr>
          <w:trHeight w:val="98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142.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1"/>
              </w:numPr>
              <w:ind w:left="0" w:right="0" w:firstLine="0"/>
              <w:jc w:val="both"/>
              <w:spacing w:lineRule="exact" w:line="220" w:after="12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31"/>
              </w:numPr>
              <w:ind w:left="0" w:right="0" w:firstLine="0"/>
              <w:jc w:val="both"/>
              <w:spacing w:lineRule="exact" w:line="220" w:before="12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009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145. Право на здание, сооружение, помещение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2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2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60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148. Право на испрашиваемый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44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151. Право на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833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154.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41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157. Объект относится к объектам федерального, регионального или местного значения?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не относится к объектам федерального, регионального, местного значения</w:t>
            </w:r>
            <w:r/>
          </w:p>
          <w:p>
            <w:pPr>
              <w:pStyle w:val="903"/>
              <w:numPr>
                <w:ilvl w:val="0"/>
                <w:numId w:val="3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относится к объектам федерального, регионального или местного значения</w:t>
            </w:r>
            <w:r/>
          </w:p>
        </w:tc>
      </w:tr>
      <w:tr>
        <w:trPr>
          <w:trHeight w:val="113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160. Право заявителя на испрашиваемый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3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8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163. На основании какого документа заявитель обращается за получением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8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Правительства Российской Федерации</w:t>
            </w:r>
            <w:r/>
          </w:p>
          <w:p>
            <w:pPr>
              <w:pStyle w:val="903"/>
              <w:numPr>
                <w:ilvl w:val="0"/>
                <w:numId w:val="38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высшего должностного лица субъекта Российской Федерации</w:t>
            </w:r>
            <w:r/>
          </w:p>
        </w:tc>
      </w:tr>
      <w:tr>
        <w:trPr>
          <w:trHeight w:val="1008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166.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3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4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3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225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169. На основании какого документа заявитель осуществляет недропользование?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на выполнение работ, связанных с пользованием недрами</w:t>
            </w:r>
            <w:r/>
          </w:p>
          <w:p>
            <w:pPr>
              <w:pStyle w:val="903"/>
              <w:numPr>
                <w:ilvl w:val="0"/>
                <w:numId w:val="4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задание, предусматривающее выполнение мероприятий по государственному геологическому изучению недр</w:t>
            </w:r>
            <w:r/>
          </w:p>
          <w:p>
            <w:pPr>
              <w:pStyle w:val="903"/>
              <w:numPr>
                <w:ilvl w:val="0"/>
                <w:numId w:val="40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Государственный контракт на выполнение работ по геологическому изучению недр</w:t>
            </w:r>
            <w:r/>
          </w:p>
        </w:tc>
      </w:tr>
      <w:tr>
        <w:trPr>
          <w:trHeight w:val="114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173. Какой вид использования наемного дома планируется осуществлять?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1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2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Коммерческое использование</w:t>
            </w:r>
            <w:r/>
          </w:p>
          <w:p>
            <w:pPr>
              <w:pStyle w:val="903"/>
              <w:numPr>
                <w:ilvl w:val="0"/>
                <w:numId w:val="41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4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Социальное использование</w:t>
            </w:r>
            <w:r/>
          </w:p>
        </w:tc>
      </w:tr>
      <w:tr>
        <w:trPr>
          <w:trHeight w:val="1553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176. На основании какого документа осуществляется добычу (вылов) водных биологических ресурсов?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6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о предоставлении в пользование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4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6" w:leader="none"/>
              </w:tabs>
              <w:rPr>
                <w:rStyle w:val="901"/>
              </w:rPr>
            </w:pPr>
            <w:r>
              <w:rPr>
                <w:rStyle w:val="901"/>
              </w:rPr>
              <w:t xml:space="preserve">Договор о предоставлении рыбопромыслового участка</w:t>
            </w:r>
            <w:r/>
          </w:p>
          <w:p>
            <w:pPr>
              <w:pStyle w:val="903"/>
              <w:numPr>
                <w:ilvl w:val="0"/>
                <w:numId w:val="4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пользования водными биологическими ресурсами</w:t>
            </w:r>
            <w:r/>
          </w:p>
        </w:tc>
      </w:tr>
      <w:tr>
        <w:trPr>
          <w:trHeight w:val="994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180. На основании какого документа заявитель обращается за получением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Указ Президента Российской Федерации</w:t>
            </w:r>
            <w:r/>
          </w:p>
          <w:p>
            <w:pPr>
              <w:pStyle w:val="903"/>
              <w:numPr>
                <w:ilvl w:val="0"/>
                <w:numId w:val="4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4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Президента Российской Федерации</w:t>
            </w:r>
            <w:r/>
          </w:p>
        </w:tc>
      </w:tr>
      <w:tr>
        <w:trPr>
          <w:trHeight w:val="1149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183. К какой категории относится заявитель (иностранное юридическое лицо)?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32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земельного участка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или пользователь здания, сооружения, помещений в них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объекта незавершенного строительства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объектов инженерно-технического обеспечения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развитии территории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социальных объектов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выполнения международных обязательств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арендованный участок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имеющее право на приобретение в собственность участка без торгов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Недропользователь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5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особой экономической зоны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соглашение о взаимодействии в сфере развития инфраструктуры особой экономической зоны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концессионное соглашение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заключившее договор об освоении территории в целях строительства и эксплуатации наемного дома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специальный инвестиционный контракт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заключено </w:t>
            </w:r>
            <w:r>
              <w:rPr>
                <w:rStyle w:val="901"/>
              </w:rPr>
              <w:t xml:space="preserve">охотхозяйственное</w:t>
            </w:r>
            <w:r>
              <w:rPr>
                <w:rStyle w:val="901"/>
              </w:rPr>
              <w:t xml:space="preserve"> соглашение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размещения водохранилища или гидротехнического сооружения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Резидент зоны территориального развития, включенный в реестр резидентов такой зоны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имеющее право на добычу (вылов)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осуществляющее товарную </w:t>
            </w:r>
            <w:r>
              <w:rPr>
                <w:rStyle w:val="901"/>
              </w:rPr>
              <w:t xml:space="preserve">аквакультуру</w:t>
            </w:r>
            <w:r>
              <w:rPr>
                <w:rStyle w:val="901"/>
              </w:rPr>
              <w:t xml:space="preserve"> (товарное рыбоводство)</w:t>
            </w:r>
            <w:r/>
          </w:p>
          <w:p>
            <w:pPr>
              <w:pStyle w:val="903"/>
              <w:numPr>
                <w:ilvl w:val="0"/>
                <w:numId w:val="4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в соответствии с указом или распоряжением Президента Российской Федерации</w:t>
            </w:r>
            <w:r/>
          </w:p>
        </w:tc>
      </w:tr>
      <w:tr>
        <w:trPr>
          <w:trHeight w:val="298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206. К какой категории арендатора относится заявитель?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имеющий право на заключение нового договора аренды</w:t>
            </w:r>
            <w:r/>
          </w:p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из которого образован испрашиваемый участок</w:t>
            </w:r>
            <w:r/>
          </w:p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предназначенного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4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участка, предоставленного для комплексного освоения территории, из которого образован испрашиваемый участок</w:t>
            </w:r>
            <w:r/>
          </w:p>
        </w:tc>
      </w:tr>
      <w:tr>
        <w:trPr>
          <w:trHeight w:val="718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211. Договор аренды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4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125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214. Договор аренды исходного земельного участка зарегистрирован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зарегистрирован в ЕГРН</w:t>
            </w:r>
            <w:r/>
          </w:p>
          <w:p>
            <w:pPr>
              <w:pStyle w:val="903"/>
              <w:numPr>
                <w:ilvl w:val="0"/>
                <w:numId w:val="4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не зарегистрирован в ЕГРН</w:t>
            </w:r>
            <w:r/>
          </w:p>
        </w:tc>
      </w:tr>
      <w:tr>
        <w:trPr>
          <w:trHeight w:val="1268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217. Право на здание, сооружение, помещение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4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3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220. Право на испрашиваемый земельный участок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4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4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46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223. Право на объект незавершенного строительства зарегистрировано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5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427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226. Право заявителя на испрашиваемый участок в ЕГРН?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1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51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229. Объект относится к объектам федерального, регионального или местного значения?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не относится к объектам федерального, регионального, местного значения</w:t>
            </w:r>
            <w:r/>
          </w:p>
          <w:p>
            <w:pPr>
              <w:pStyle w:val="903"/>
              <w:numPr>
                <w:ilvl w:val="0"/>
                <w:numId w:val="5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Объект относится к объектам федерального, регионального или местного значения</w:t>
            </w:r>
            <w:r/>
          </w:p>
        </w:tc>
      </w:tr>
      <w:tr>
        <w:trPr>
          <w:trHeight w:val="1711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232. На основании какого документа заявитель обращается за</w:t>
            </w:r>
            <w:r/>
          </w:p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предоставлением земельного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Правительства Российской Федерации</w:t>
            </w:r>
            <w:r/>
          </w:p>
          <w:p>
            <w:pPr>
              <w:pStyle w:val="903"/>
              <w:numPr>
                <w:ilvl w:val="0"/>
                <w:numId w:val="5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высшего должностного лица субъекта Российской Федерации</w:t>
            </w:r>
            <w:r/>
          </w:p>
        </w:tc>
      </w:tr>
      <w:tr>
        <w:trPr>
          <w:trHeight w:val="123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234. На основании какого документа был изъят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5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241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238. На основании какого документа заявитель осуществляет недропользование?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на выполнение работ, связанных с пользованием недрами</w:t>
            </w:r>
            <w:r/>
          </w:p>
          <w:p>
            <w:pPr>
              <w:pStyle w:val="903"/>
              <w:numPr>
                <w:ilvl w:val="0"/>
                <w:numId w:val="55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задание, предусматривающее выполнение мероприятий по государственному геологическому изучению недр</w:t>
            </w:r>
            <w:r/>
          </w:p>
          <w:p>
            <w:pPr>
              <w:pStyle w:val="903"/>
              <w:numPr>
                <w:ilvl w:val="0"/>
                <w:numId w:val="5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Государственный контракт на выполнение работ по</w:t>
            </w:r>
            <w:r>
              <w:rPr>
                <w:rStyle w:val="901"/>
              </w:rPr>
              <w:t xml:space="preserve"> геологическому изучению недр</w:t>
            </w:r>
            <w:r/>
          </w:p>
        </w:tc>
      </w:tr>
      <w:tr>
        <w:trPr>
          <w:trHeight w:val="1144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242. Какой вид использования наемного дома планируется осуществлять?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Коммерческое использование</w:t>
            </w:r>
            <w:r/>
          </w:p>
          <w:p>
            <w:pPr>
              <w:pStyle w:val="903"/>
              <w:numPr>
                <w:ilvl w:val="0"/>
                <w:numId w:val="5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Социальное использование</w:t>
            </w:r>
            <w:r/>
          </w:p>
        </w:tc>
      </w:tr>
      <w:tr>
        <w:trPr>
          <w:trHeight w:val="140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245. На основании какого документа осуществляется добычу (вылов) водных биологических ресурсов?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7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о предоставлении в пользование водных биологических ресурсов</w:t>
            </w:r>
            <w:r/>
          </w:p>
          <w:p>
            <w:pPr>
              <w:pStyle w:val="903"/>
              <w:numPr>
                <w:ilvl w:val="0"/>
                <w:numId w:val="5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о предоставлении рыбопромыслового участка</w:t>
            </w:r>
            <w:r/>
          </w:p>
          <w:p>
            <w:pPr>
              <w:pStyle w:val="903"/>
              <w:numPr>
                <w:ilvl w:val="0"/>
                <w:numId w:val="5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Договор пользования водными Биологическими ресурсами</w:t>
            </w:r>
            <w:r/>
          </w:p>
        </w:tc>
      </w:tr>
      <w:tr>
        <w:trPr>
          <w:trHeight w:val="980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249. На основании какого документа заявитель обращается за получением участка?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Указ Президента Российской Федерации</w:t>
            </w:r>
            <w:r/>
          </w:p>
          <w:p>
            <w:pPr>
              <w:pStyle w:val="903"/>
              <w:numPr>
                <w:ilvl w:val="0"/>
                <w:numId w:val="5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Распоряжение Президента Российской Федерации</w:t>
            </w:r>
            <w:r/>
          </w:p>
        </w:tc>
      </w:tr>
      <w:tr>
        <w:trPr>
          <w:trHeight w:val="1122" w:hRule="exact"/>
        </w:trPr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709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260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252. На основании какого документа формируется земельный участок?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38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59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49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59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48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  <w:p>
            <w:pPr>
              <w:pStyle w:val="903"/>
              <w:numPr>
                <w:ilvl w:val="0"/>
                <w:numId w:val="59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48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лесных участков</w:t>
            </w:r>
            <w:r/>
          </w:p>
        </w:tc>
      </w:tr>
      <w:tr>
        <w:trPr>
          <w:trHeight w:val="605" w:hRule="exact"/>
        </w:trPr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507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302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собственность за плату»</w:t>
            </w:r>
            <w:r/>
          </w:p>
        </w:tc>
      </w:tr>
      <w:tr>
        <w:trPr>
          <w:trHeight w:val="61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0"/>
              </w:numPr>
              <w:ind w:left="0" w:right="0" w:firstLine="0"/>
              <w:jc w:val="both"/>
              <w:spacing w:lineRule="exact" w:line="220" w:after="12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60"/>
              </w:numPr>
              <w:ind w:left="0" w:right="0" w:firstLine="0"/>
              <w:jc w:val="both"/>
              <w:spacing w:lineRule="exact" w:line="220" w:before="12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Физическое лицо</w:t>
            </w:r>
            <w:r/>
          </w:p>
          <w:p>
            <w:pPr>
              <w:pStyle w:val="903"/>
              <w:numPr>
                <w:ilvl w:val="0"/>
                <w:numId w:val="6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Индивидуальный предприниматель</w:t>
            </w:r>
            <w:r/>
          </w:p>
          <w:p>
            <w:pPr>
              <w:pStyle w:val="903"/>
              <w:numPr>
                <w:ilvl w:val="0"/>
                <w:numId w:val="6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Заявитель является иностранным юридическим лицом?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Юридическое лицо зарегистрировано в Российской Федерации</w:t>
            </w:r>
            <w:r/>
          </w:p>
          <w:p>
            <w:pPr>
              <w:pStyle w:val="903"/>
              <w:numPr>
                <w:ilvl w:val="0"/>
                <w:numId w:val="6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02" w:leader="none"/>
              </w:tabs>
            </w:pPr>
            <w:r>
              <w:rPr>
                <w:rStyle w:val="901"/>
              </w:rPr>
              <w:t xml:space="preserve">Иностранное юридическое лицо</w:t>
            </w:r>
            <w:r/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59.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11. К какой категории относится заявитель (физическое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0" w:leader="none"/>
              </w:tabs>
            </w:pPr>
            <w:r>
              <w:rPr>
                <w:rStyle w:val="901"/>
              </w:rPr>
              <w:t xml:space="preserve">Собственник здания, сооружения либо помещения в здании, сооружении</w:t>
            </w:r>
            <w:r/>
          </w:p>
          <w:p>
            <w:pPr>
              <w:pStyle w:val="903"/>
              <w:numPr>
                <w:ilvl w:val="0"/>
                <w:numId w:val="6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Член садоводческого или огороднического некоммерческого товарищества</w:t>
            </w:r>
            <w:r/>
          </w:p>
        </w:tc>
      </w:tr>
      <w:tr>
        <w:trPr>
          <w:trHeight w:val="907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14.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02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02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17.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26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26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49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3"/>
              <w:shd w:val="clear" w:color="auto" w:fill="auto"/>
            </w:pPr>
            <w:r>
              <w:rPr>
                <w:rStyle w:val="901"/>
              </w:rPr>
              <w:t xml:space="preserve">20. Право садоводческого или огороднического товарищества на исходный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63.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23. К какой категории относится заявитель (индивидуальный предприниматель)?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67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</w:pPr>
            <w:r>
              <w:rPr>
                <w:rStyle w:val="901"/>
              </w:rPr>
              <w:t xml:space="preserve">Собственник здания, сооружения, либо помещения в здании, сооружении</w:t>
            </w:r>
            <w:r/>
          </w:p>
          <w:p>
            <w:pPr>
              <w:pStyle w:val="903"/>
              <w:numPr>
                <w:ilvl w:val="0"/>
                <w:numId w:val="6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</w:t>
            </w:r>
            <w:r/>
          </w:p>
          <w:p>
            <w:pPr>
              <w:pStyle w:val="903"/>
              <w:numPr>
                <w:ilvl w:val="0"/>
                <w:numId w:val="67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Арендатор участка для ведения сельскохозяйственного производства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8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68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29.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6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6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32.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35. Крестьянское (фермерское) хозяйство создано несколькими гражданами?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1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 создано двумя или более гражданами</w:t>
            </w:r>
            <w:r/>
          </w:p>
          <w:p>
            <w:pPr>
              <w:pStyle w:val="903"/>
              <w:numPr>
                <w:ilvl w:val="0"/>
                <w:numId w:val="71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 создано одним гражданином</w:t>
            </w:r>
            <w:r/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38. К какой категории относится заявитель (юридическое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здания, сооружения либо помещения в здании, сооружении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Арендатор участка для ведения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74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использующее земельный участок на праве постоянного (бессрочного) пользования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использующее участок сельскохозяйственного назначения</w:t>
            </w:r>
            <w:r/>
          </w:p>
          <w:p>
            <w:pPr>
              <w:pStyle w:val="903"/>
              <w:numPr>
                <w:ilvl w:val="0"/>
                <w:numId w:val="7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</w:tc>
      </w:tr>
      <w:tr>
        <w:trPr>
          <w:trHeight w:val="103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8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8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51.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26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54. К какой категории относится заявитель (иностранное 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с которым заключен договор о комплексном освоении территории</w:t>
            </w:r>
            <w:r/>
          </w:p>
          <w:p>
            <w:pPr>
              <w:pStyle w:val="903"/>
              <w:numPr>
                <w:ilvl w:val="0"/>
                <w:numId w:val="7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Собственник здания, сооружения либо помещения в здании, сооружении</w:t>
            </w:r>
            <w:r/>
          </w:p>
        </w:tc>
      </w:tr>
      <w:tr>
        <w:trPr>
          <w:trHeight w:val="10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57. Право на здание, сооружение, помещение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14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60. Право на испрашиваемый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7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7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54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74.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63. На основании какого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64. Схема расположения земельного участка</w:t>
            </w:r>
            <w:r/>
          </w:p>
        </w:tc>
      </w:tr>
      <w:tr>
        <w:trPr>
          <w:trHeight w:val="549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20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sz w:val="22"/>
                <w:szCs w:val="22"/>
                <w:shd w:val="clear" w:color="auto" w:fill="FFFFFF"/>
                <w:lang w:bidi="ru-RU"/>
              </w:rPr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65. Утверждённый проект межевания территории</w:t>
            </w:r>
            <w:r/>
          </w:p>
        </w:tc>
      </w:tr>
      <w:tr>
        <w:trPr>
          <w:trHeight w:val="106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ind w:left="0" w:right="0" w:firstLine="0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  <w:r/>
          </w:p>
        </w:tc>
        <w:tc>
          <w:tcPr>
            <w:gridSpan w:val="4"/>
            <w:shd w:val="clear" w:color="auto" w:fill="FFFFFF"/>
            <w:tcBorders>
              <w:top w:val="single" w:sz="4" w:space="0" w:color="auto"/>
              <w:right w:val="single" w:sz="4" w:space="0" w:color="auto"/>
            </w:tcBorders>
            <w:tcW w:w="8941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безвозмездное</w:t>
            </w:r>
            <w:r/>
          </w:p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пользование»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7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7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Физическое лицо</w:t>
            </w:r>
            <w:r/>
          </w:p>
          <w:p>
            <w:pPr>
              <w:pStyle w:val="903"/>
              <w:numPr>
                <w:ilvl w:val="0"/>
                <w:numId w:val="8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Индивидуальный предприниматель</w:t>
            </w:r>
            <w:r/>
          </w:p>
          <w:p>
            <w:pPr>
              <w:pStyle w:val="903"/>
              <w:numPr>
                <w:ilvl w:val="0"/>
                <w:numId w:val="80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1" w:leader="none"/>
              </w:tabs>
            </w:pPr>
            <w:r>
              <w:rPr>
                <w:rStyle w:val="901"/>
              </w:rPr>
              <w:t xml:space="preserve">Юридическое лицо</w:t>
            </w:r>
            <w:r/>
          </w:p>
        </w:tc>
      </w:tr>
      <w:tr>
        <w:trPr>
          <w:trHeight w:val="477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both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К какой категории относится заявитель (физическое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Гражданин, испрашивающий участок для индивидуального жилищного строительства, личного подсобного хозяйства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Работник организации, которой участок предоставлен в постоянное (бессрочное) пользование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Работник в муниципальном образовании и по установленной законодательством специальности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Гражданин, которому предоставлено служебное помещение в виде жилого дома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Гражданин, испрашивающий участок для сельскохозяйственной деятельности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Лицо, у которого изъят участок, который был предоставлен на праве безвозмездного пользования</w:t>
            </w:r>
            <w:r/>
          </w:p>
          <w:p>
            <w:pPr>
              <w:pStyle w:val="903"/>
              <w:numPr>
                <w:ilvl w:val="0"/>
                <w:numId w:val="8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6" w:leader="none"/>
              </w:tabs>
            </w:pPr>
            <w:r>
              <w:rPr>
                <w:rStyle w:val="901"/>
              </w:rPr>
              <w:t xml:space="preserve">Лицо, относящееся к коренным малочисленным народам Севера, Сибири и Дальнего Востока Российской Федерации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16. На основании какого документа был изъят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22" w:leader="none"/>
              </w:tabs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82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3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79.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19. К какой категории относится заявитель (индивидуальный предприниматель)?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</w:pPr>
            <w:r>
              <w:rPr>
                <w:rStyle w:val="901"/>
              </w:rPr>
              <w:t xml:space="preserve">Лицо, с которым заключен договор на строительство или реконструкцию объектов недвижимости, осуществляемые полностью за счет бюджетных средств</w:t>
            </w:r>
            <w:r/>
          </w:p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испрашивающее участок для сельскохозяйственного, </w:t>
            </w:r>
            <w:r>
              <w:rPr>
                <w:rStyle w:val="901"/>
              </w:rPr>
              <w:t xml:space="preserve">охотхозяйственного</w:t>
            </w:r>
            <w:r>
              <w:rPr>
                <w:rStyle w:val="901"/>
              </w:rPr>
              <w:t xml:space="preserve">, лесохозяйственного использования</w:t>
            </w:r>
            <w:r/>
          </w:p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Крестьянское (фермерское) хозяйство, испрашивающее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83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Лицо, у которого изъят участок, предоставленный в безвозмездное пользование</w:t>
            </w:r>
            <w:r/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80.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24. Крестьянское (фермерское) хозяйство создано несколькими гражданами?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одним гражданином</w:t>
            </w:r>
            <w:r/>
          </w:p>
          <w:p>
            <w:pPr>
              <w:pStyle w:val="903"/>
              <w:numPr>
                <w:ilvl w:val="0"/>
                <w:numId w:val="8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Крестьянское (фермерское) хозяйство создано 2 и более гражданами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81.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27. На основании какого документа был изъят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5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70" w:leader="none"/>
              </w:tabs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85"/>
              </w:numPr>
              <w:ind w:left="0" w:right="0" w:firstLine="0"/>
              <w:jc w:val="left"/>
              <w:spacing w:lineRule="exact" w:line="293"/>
              <w:shd w:val="clear" w:color="auto" w:fill="auto"/>
              <w:tabs>
                <w:tab w:val="left" w:pos="360" w:leader="none"/>
              </w:tabs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 К какой категории относится заявитель (юридическое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Религиозная организация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Религиозная организация, которой предоставлены в безвозмездное пользование здания, сооружения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Крестьянское (фермерское) хозяйство, испрашивающее земельный участок для осуществления своей деятельности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испрашивающее участок для сельскохозяйственного, </w:t>
            </w:r>
            <w:r>
              <w:rPr>
                <w:rStyle w:val="901"/>
              </w:rPr>
              <w:t xml:space="preserve">охотхозяйственного</w:t>
            </w:r>
            <w:r>
              <w:rPr>
                <w:rStyle w:val="901"/>
              </w:rPr>
              <w:t xml:space="preserve">, лесохозяйственного использования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Садовое или огородническое некоммерческое товарищество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Некоммерческая организация, созданная гражданами в целях жилищного строительства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Некоммерческая организация,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Община лиц, относящихся к коренным малочисленным народам Севера, Сибири и Дальнего Востока Российской Федерации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Лицо, у которого изъят участок, предоставленный в безвозмездное пользование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Государственное или муниципальное учреждение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6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Казенное предприятие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Центр исторического наследия Президента Российской Федерации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АО "Почта России"</w:t>
            </w:r>
            <w:r/>
          </w:p>
          <w:p>
            <w:pPr>
              <w:pStyle w:val="903"/>
              <w:numPr>
                <w:ilvl w:val="0"/>
                <w:numId w:val="86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Публично-правовая компании "Единый заказчик в сфере строительства"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45. Строительство объекта недвижимости на испрашиваемом участке завершено?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7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Строительство объекта недвижимости завершено</w:t>
            </w:r>
            <w:r/>
          </w:p>
          <w:p>
            <w:pPr>
              <w:pStyle w:val="903"/>
              <w:numPr>
                <w:ilvl w:val="0"/>
                <w:numId w:val="87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74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Строительство объекта недвижимости не завершено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48. Право на объект недвижимости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8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51. Право заявителя на объект недвижимости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89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89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54. Зарегистрировано ли право на испрашиваемый земельный участок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9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3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57. На основании какого документа был изъят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Соглашение об изъятии земельного участка</w:t>
            </w:r>
            <w:r/>
          </w:p>
          <w:p>
            <w:pPr>
              <w:pStyle w:val="903"/>
              <w:numPr>
                <w:ilvl w:val="0"/>
                <w:numId w:val="9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Решение суда, на основании которого изъят земельный участок</w:t>
            </w:r>
            <w:r/>
          </w:p>
        </w:tc>
      </w:tr>
      <w:tr>
        <w:trPr>
          <w:trHeight w:val="91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88.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60. На основании какого 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9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6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  <w:p>
            <w:pPr>
              <w:pStyle w:val="903"/>
              <w:numPr>
                <w:ilvl w:val="0"/>
                <w:numId w:val="92"/>
              </w:numPr>
              <w:ind w:left="0" w:right="0" w:firstLine="0"/>
              <w:jc w:val="both"/>
              <w:spacing w:lineRule="exact" w:line="293"/>
              <w:shd w:val="clear" w:color="auto" w:fill="auto"/>
              <w:tabs>
                <w:tab w:val="left" w:pos="35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Проектная документация лесных участков</w:t>
            </w:r>
            <w:r/>
          </w:p>
        </w:tc>
      </w:tr>
      <w:tr>
        <w:trPr>
          <w:trHeight w:val="1070" w:hRule="exact"/>
        </w:trPr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507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постоянное (бессрочное</w:t>
            </w:r>
            <w:r/>
          </w:p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пользование)»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89.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9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2087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26" w:leader="none"/>
              </w:tabs>
            </w:pPr>
            <w:r>
              <w:rPr>
                <w:rStyle w:val="901"/>
              </w:rPr>
              <w:t xml:space="preserve">Государственное или муниципальное учреждение</w:t>
            </w:r>
            <w:r/>
          </w:p>
          <w:p>
            <w:pPr>
              <w:pStyle w:val="903"/>
              <w:numPr>
                <w:ilvl w:val="0"/>
                <w:numId w:val="94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16" w:leader="none"/>
              </w:tabs>
            </w:pPr>
            <w:r>
              <w:rPr>
                <w:rStyle w:val="901"/>
              </w:rPr>
              <w:t xml:space="preserve">Казенное предприятие</w:t>
            </w:r>
            <w:r/>
          </w:p>
          <w:p>
            <w:pPr>
              <w:pStyle w:val="903"/>
              <w:numPr>
                <w:ilvl w:val="0"/>
                <w:numId w:val="94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Центр исторического наследия Президента Российской Федерации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На основании какого 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9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41" w:leader="none"/>
              </w:tabs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  <w:p>
            <w:pPr>
              <w:pStyle w:val="903"/>
              <w:numPr>
                <w:ilvl w:val="0"/>
                <w:numId w:val="95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27" w:leader="none"/>
              </w:tabs>
            </w:pPr>
            <w:r>
              <w:rPr>
                <w:rStyle w:val="901"/>
              </w:rPr>
              <w:t xml:space="preserve">Проектная документация лесных участков</w:t>
            </w:r>
            <w:r/>
          </w:p>
        </w:tc>
      </w:tr>
      <w:tr>
        <w:trPr>
          <w:trHeight w:val="1006" w:hRule="exact"/>
        </w:trPr>
        <w:tc>
          <w:tcPr>
            <w:gridSpan w:val="5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9507" w:type="dxa"/>
            <w:textDirection w:val="lrTb"/>
            <w:noWrap w:val="false"/>
          </w:tcPr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Критерии для формирования вариантов предоставления услуги для </w:t>
            </w:r>
            <w:r>
              <w:rPr>
                <w:rStyle w:val="901"/>
              </w:rPr>
              <w:t xml:space="preserve">подуслуги</w:t>
            </w:r>
            <w:r>
              <w:rPr>
                <w:rStyle w:val="901"/>
              </w:rPr>
              <w:t xml:space="preserve"> «</w:t>
            </w:r>
            <w:r>
              <w:rPr>
                <w:rStyle w:val="901"/>
              </w:rPr>
              <w:t xml:space="preserve"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>
              <w:rPr>
                <w:rStyle w:val="901"/>
              </w:rPr>
              <w:t xml:space="preserve"> в собственность</w:t>
            </w:r>
            <w:r/>
          </w:p>
          <w:p>
            <w:pPr>
              <w:pStyle w:val="903"/>
              <w:ind w:left="0" w:right="0" w:firstLine="0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бесплатно)»</w:t>
            </w:r>
            <w:r/>
          </w:p>
        </w:tc>
      </w:tr>
      <w:tr>
        <w:trPr>
          <w:trHeight w:val="60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1. Кто обращается за услугой?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240" w:leader="none"/>
              </w:tabs>
            </w:pPr>
            <w:r>
              <w:rPr>
                <w:rStyle w:val="901"/>
              </w:rPr>
              <w:t xml:space="preserve">Заявитель</w:t>
            </w:r>
            <w:r/>
          </w:p>
          <w:p>
            <w:pPr>
              <w:pStyle w:val="903"/>
              <w:numPr>
                <w:ilvl w:val="0"/>
                <w:numId w:val="9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230" w:leader="none"/>
              </w:tabs>
            </w:pPr>
            <w:r>
              <w:rPr>
                <w:rStyle w:val="901"/>
              </w:rPr>
              <w:t xml:space="preserve">Представитель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93.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4. К какой категории относится заявитель?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94" w:leader="none"/>
              </w:tabs>
            </w:pPr>
            <w:r>
              <w:rPr>
                <w:rStyle w:val="901"/>
              </w:rPr>
              <w:t xml:space="preserve">Физическое лицо (ФЛ)</w:t>
            </w:r>
            <w:r/>
          </w:p>
          <w:p>
            <w:pPr>
              <w:pStyle w:val="903"/>
              <w:numPr>
                <w:ilvl w:val="0"/>
                <w:numId w:val="9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84" w:leader="none"/>
              </w:tabs>
            </w:pPr>
            <w:r>
              <w:rPr>
                <w:rStyle w:val="901"/>
              </w:rPr>
              <w:t xml:space="preserve">Индивидуальный предприниматель (ИП)</w:t>
            </w:r>
            <w:r/>
          </w:p>
          <w:p>
            <w:pPr>
              <w:pStyle w:val="903"/>
              <w:numPr>
                <w:ilvl w:val="0"/>
                <w:numId w:val="97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84" w:leader="none"/>
              </w:tabs>
            </w:pPr>
            <w:r>
              <w:rPr>
                <w:rStyle w:val="901"/>
              </w:rPr>
              <w:t xml:space="preserve">Юридическое лицо (ЮЛ)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94.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8. Заявитель является иностранным юридическим лицом?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98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84" w:leader="none"/>
              </w:tabs>
            </w:pPr>
            <w:r>
              <w:rPr>
                <w:rStyle w:val="901"/>
              </w:rPr>
              <w:t xml:space="preserve">Юридическое лицо зарегистрировано в РФ</w:t>
            </w:r>
            <w:r/>
          </w:p>
          <w:p>
            <w:pPr>
              <w:pStyle w:val="903"/>
              <w:numPr>
                <w:ilvl w:val="0"/>
                <w:numId w:val="98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Иностранное юридическое лицо</w:t>
            </w:r>
            <w:r/>
          </w:p>
        </w:tc>
      </w:tr>
      <w:tr>
        <w:trPr>
          <w:trHeight w:val="23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95.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11. К какой категории относится заявитель (физическое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04" w:leader="none"/>
              </w:tabs>
            </w:pPr>
            <w:r>
              <w:rPr>
                <w:rStyle w:val="901"/>
              </w:rPr>
              <w:t xml:space="preserve">Гражданин, которому участок предоставлен в безвозмездное пользование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Граждане, имеющие трех и более детей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14" w:leader="none"/>
              </w:tabs>
            </w:pPr>
            <w:r>
              <w:rPr>
                <w:rStyle w:val="901"/>
              </w:rPr>
              <w:t xml:space="preserve">Лицо, уполномоченное садовым или огородническим товариществом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494" w:leader="none"/>
              </w:tabs>
            </w:pPr>
            <w:r>
              <w:rPr>
                <w:rStyle w:val="901"/>
              </w:rPr>
              <w:t xml:space="preserve">Работник по установленной законодательством специальности</w:t>
            </w:r>
            <w:r/>
          </w:p>
          <w:p>
            <w:pPr>
              <w:pStyle w:val="903"/>
              <w:numPr>
                <w:ilvl w:val="0"/>
                <w:numId w:val="99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Иные категории</w:t>
            </w:r>
            <w:r/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96.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17. Право на исходный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0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0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466" w:leader="none"/>
              </w:tabs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20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97.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3374" w:type="dxa"/>
            <w:vAlign w:val="bottom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98"/>
              <w:shd w:val="clear" w:color="auto" w:fill="auto"/>
            </w:pPr>
            <w:r>
              <w:rPr>
                <w:rStyle w:val="901"/>
              </w:rPr>
              <w:t xml:space="preserve">20. К какой категории относится заявитель (индивидуальный предприниматель)?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1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28" w:leader="none"/>
              </w:tabs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101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514" w:leader="none"/>
              </w:tabs>
            </w:pPr>
            <w:r>
              <w:rPr>
                <w:rStyle w:val="901"/>
              </w:rPr>
              <w:t xml:space="preserve">Иные категории</w:t>
            </w:r>
            <w:r/>
          </w:p>
        </w:tc>
      </w:tr>
      <w:tr>
        <w:trPr>
          <w:trHeight w:val="3203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</w:pPr>
            <w:r>
              <w:rPr>
                <w:rStyle w:val="901"/>
              </w:rPr>
              <w:t xml:space="preserve">98.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</w:pPr>
            <w:r>
              <w:rPr>
                <w:rStyle w:val="901"/>
              </w:rPr>
              <w:t xml:space="preserve">23. К какой категории относится заявитель (юридическое лицо)?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vAlign w:val="bottom"/>
            <w:textDirection w:val="lrTb"/>
            <w:noWrap w:val="false"/>
          </w:tcPr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28" w:leader="none"/>
              </w:tabs>
            </w:pPr>
            <w:r>
              <w:rPr>
                <w:rStyle w:val="901"/>
              </w:rPr>
              <w:t xml:space="preserve">Лицо, с которым заключен договор о развитии застроенной территории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18" w:leader="none"/>
              </w:tabs>
            </w:pPr>
            <w:r>
              <w:rPr>
                <w:rStyle w:val="901"/>
              </w:rPr>
              <w:t xml:space="preserve">Религиозная организация-собственник здания или сооружения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left"/>
              <w:spacing w:lineRule="exact" w:line="298"/>
              <w:shd w:val="clear" w:color="auto" w:fill="auto"/>
              <w:tabs>
                <w:tab w:val="left" w:pos="523" w:leader="none"/>
              </w:tabs>
            </w:pPr>
            <w:r>
              <w:rPr>
                <w:rStyle w:val="901"/>
              </w:rPr>
              <w:t xml:space="preserve">Лицо, уполномоченное садовым или огородническим товариществом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0" w:leader="none"/>
              </w:tabs>
            </w:pPr>
            <w:r>
              <w:rPr>
                <w:rStyle w:val="901"/>
              </w:rPr>
              <w:t xml:space="preserve">Некоммерческая организация, созданная гражданами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5" w:leader="none"/>
              </w:tabs>
              <w:rPr>
                <w:rStyle w:val="901"/>
                <w:sz w:val="26"/>
                <w:szCs w:val="26"/>
                <w:shd w:val="clear" w:color="auto" w:fill="auto"/>
                <w:lang w:bidi="ar-SA"/>
              </w:rPr>
            </w:pPr>
            <w:r>
              <w:rPr>
                <w:rStyle w:val="901"/>
              </w:rPr>
              <w:t xml:space="preserve">Религиозная организация- землепользователь участка для сельскохозяйственного производства</w:t>
            </w:r>
            <w:r/>
          </w:p>
          <w:p>
            <w:pPr>
              <w:pStyle w:val="903"/>
              <w:numPr>
                <w:ilvl w:val="0"/>
                <w:numId w:val="102"/>
              </w:numPr>
              <w:ind w:left="0" w:right="0" w:firstLine="0"/>
              <w:jc w:val="both"/>
              <w:spacing w:lineRule="exact" w:line="298"/>
              <w:shd w:val="clear" w:color="auto" w:fill="auto"/>
              <w:tabs>
                <w:tab w:val="left" w:pos="355" w:leader="none"/>
              </w:tabs>
            </w:pPr>
            <w:r>
              <w:rPr>
                <w:rStyle w:val="901"/>
              </w:rPr>
              <w:t xml:space="preserve">Научно-технологический центр (фонд)</w:t>
            </w:r>
            <w:r/>
          </w:p>
        </w:tc>
      </w:tr>
      <w:tr>
        <w:trPr>
          <w:trHeight w:val="980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99.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30. Право на здание или сооружение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3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3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711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100.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33. Право на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4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4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101.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36. Право на исходный земельный участок зарегистрировано в ЕГРН?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5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зарегистрировано в ЕГРН</w:t>
            </w:r>
            <w:r/>
          </w:p>
          <w:p>
            <w:pPr>
              <w:pStyle w:val="903"/>
              <w:numPr>
                <w:ilvl w:val="0"/>
                <w:numId w:val="105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41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Право не зарегистрировано в ЕГРН</w:t>
            </w:r>
            <w:r/>
          </w:p>
        </w:tc>
      </w:tr>
      <w:tr>
        <w:trPr>
          <w:trHeight w:val="1002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566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220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102.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3374" w:type="dxa"/>
            <w:textDirection w:val="lrTb"/>
            <w:noWrap w:val="false"/>
          </w:tcPr>
          <w:p>
            <w:pPr>
              <w:pStyle w:val="903"/>
              <w:ind w:left="0" w:right="0" w:firstLine="0"/>
              <w:jc w:val="left"/>
              <w:spacing w:lineRule="exact" w:line="302"/>
              <w:shd w:val="clear" w:color="auto" w:fill="auto"/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39. На основании какого документа формируется земельный участок?</w:t>
            </w:r>
            <w:r/>
          </w:p>
        </w:tc>
        <w:tc>
          <w:tcPr>
            <w:gridSpan w:val="2"/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567" w:type="dxa"/>
            <w:textDirection w:val="lrTb"/>
            <w:noWrap w:val="false"/>
          </w:tcPr>
          <w:p>
            <w:pPr>
              <w:pStyle w:val="903"/>
              <w:numPr>
                <w:ilvl w:val="0"/>
                <w:numId w:val="106"/>
              </w:numPr>
              <w:ind w:left="0" w:right="0" w:firstLine="0"/>
              <w:jc w:val="both"/>
              <w:spacing w:lineRule="exact" w:line="220" w:after="60"/>
              <w:shd w:val="clear" w:color="auto" w:fill="auto"/>
              <w:tabs>
                <w:tab w:val="left" w:pos="370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Схема расположения земельного участка</w:t>
            </w:r>
            <w:r/>
          </w:p>
          <w:p>
            <w:pPr>
              <w:pStyle w:val="903"/>
              <w:numPr>
                <w:ilvl w:val="0"/>
                <w:numId w:val="106"/>
              </w:numPr>
              <w:ind w:left="0" w:right="0" w:firstLine="0"/>
              <w:jc w:val="both"/>
              <w:spacing w:lineRule="exact" w:line="220" w:before="60"/>
              <w:shd w:val="clear" w:color="auto" w:fill="auto"/>
              <w:tabs>
                <w:tab w:val="left" w:pos="365" w:leader="none"/>
              </w:tabs>
              <w:rPr>
                <w:sz w:val="22"/>
                <w:szCs w:val="22"/>
                <w:shd w:val="clear" w:color="auto" w:fill="FFFFFF"/>
                <w:lang w:bidi="ru-RU"/>
              </w:rPr>
            </w:pPr>
            <w:r>
              <w:rPr>
                <w:rStyle w:val="901"/>
              </w:rPr>
              <w:t xml:space="preserve">Утверждённый проект межевания территории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Приложение № 5</w:t>
      </w:r>
      <w:r>
        <w:rPr>
          <w:sz w:val="24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sz w:val="24"/>
          <w:szCs w:val="26"/>
        </w:rPr>
        <w:t xml:space="preserve">к Административному регламенту</w:t>
      </w:r>
      <w:r>
        <w:rPr>
          <w:sz w:val="24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об исправлении допущенных опечаток </w:t>
      </w:r>
      <w:r/>
    </w:p>
    <w:p>
      <w:pPr>
        <w:pStyle w:val="896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</w:t>
      </w:r>
      <w:r>
        <w:rPr>
          <w:b/>
          <w:bCs/>
          <w:sz w:val="26"/>
          <w:szCs w:val="26"/>
        </w:rPr>
        <w:t xml:space="preserve"> документах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Администрация Ровеньского района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от кого:</w:t>
      </w:r>
      <w:r>
        <w:rPr>
          <w:sz w:val="26"/>
          <w:szCs w:val="26"/>
        </w:rPr>
        <w:t xml:space="preserve"> _____________________________ </w:t>
      </w:r>
      <w:r/>
    </w:p>
    <w:p>
      <w:pPr>
        <w:pStyle w:val="896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(полное наименование, ИНН, ОГРН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юридического лица)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 </w:t>
      </w:r>
      <w:r/>
    </w:p>
    <w:p>
      <w:pPr>
        <w:pStyle w:val="896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(контактный телефон, электронная почта, 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почтовый адрес)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  <w:r/>
    </w:p>
    <w:p>
      <w:pPr>
        <w:pStyle w:val="896"/>
        <w:ind w:left="4962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  <w:r/>
    </w:p>
    <w:p>
      <w:pPr>
        <w:pStyle w:val="896"/>
        <w:ind w:left="4962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</w:t>
      </w:r>
      <w:r/>
    </w:p>
    <w:p>
      <w:pPr>
        <w:pStyle w:val="896"/>
        <w:ind w:left="4962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(данные представителя заявителя) </w:t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</w:t>
      </w:r>
      <w:r/>
    </w:p>
    <w:p>
      <w:pPr>
        <w:pStyle w:val="89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исправлении допущенных опечаток и (или) ошибок в выданных </w:t>
      </w:r>
      <w:r/>
    </w:p>
    <w:p>
      <w:pPr>
        <w:pStyle w:val="896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результате предоставления </w:t>
      </w:r>
      <w:r>
        <w:rPr>
          <w:b/>
          <w:bCs/>
          <w:sz w:val="26"/>
          <w:szCs w:val="26"/>
        </w:rPr>
        <w:t xml:space="preserve">муниципальной </w:t>
      </w:r>
      <w:r>
        <w:rPr>
          <w:b/>
          <w:bCs/>
          <w:sz w:val="26"/>
          <w:szCs w:val="26"/>
        </w:rPr>
        <w:t xml:space="preserve"> услуги</w:t>
      </w:r>
      <w:r>
        <w:rPr>
          <w:b/>
          <w:bCs/>
          <w:sz w:val="26"/>
          <w:szCs w:val="26"/>
        </w:rPr>
        <w:t xml:space="preserve"> документах</w:t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96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Прошу исправить опечатку и (или) ошибку в __________________________________________________________________ </w:t>
      </w:r>
      <w:r/>
    </w:p>
    <w:p>
      <w:pPr>
        <w:pStyle w:val="896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sz w:val="20"/>
          <w:szCs w:val="20"/>
        </w:rPr>
        <w:t xml:space="preserve">муниципальной </w:t>
      </w:r>
      <w:r>
        <w:rPr>
          <w:sz w:val="20"/>
          <w:szCs w:val="20"/>
        </w:rPr>
        <w:t xml:space="preserve"> услуги</w:t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  <w:t xml:space="preserve">Приложение (при наличии): __________________________________________. </w:t>
      </w:r>
      <w:r/>
    </w:p>
    <w:p>
      <w:pPr>
        <w:pStyle w:val="89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 xml:space="preserve">прилагаются материалы, обосновывающие наличие</w:t>
      </w:r>
      <w:r/>
    </w:p>
    <w:p>
      <w:pPr>
        <w:pStyle w:val="89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sz w:val="20"/>
          <w:szCs w:val="20"/>
        </w:rPr>
        <w:t xml:space="preserve">опечатки и (или) ошибки</w:t>
      </w:r>
      <w:r/>
    </w:p>
    <w:p>
      <w:pPr>
        <w:pStyle w:val="896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Подпись зая</w:t>
      </w:r>
      <w:r>
        <w:rPr>
          <w:rFonts w:ascii="Times New Roman" w:hAnsi="Times New Roman"/>
          <w:sz w:val="26"/>
          <w:szCs w:val="26"/>
        </w:rPr>
        <w:t xml:space="preserve">вителя __________________</w:t>
      </w:r>
      <w:r>
        <w:rPr>
          <w:rFonts w:ascii="Times New Roman" w:hAnsi="Times New Roman"/>
          <w:sz w:val="26"/>
          <w:szCs w:val="26"/>
        </w:rPr>
        <w:t xml:space="preserve">                           Дата _____________</w:t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0000500000000000000"/>
  </w:font>
  <w:font w:name="Symbol">
    <w:panose1 w:val="05050102010706020507"/>
  </w:font>
  <w:font w:name="Wingdings">
    <w:panose1 w:val="05000000000000000000"/>
  </w:font>
  <w:font w:name="Times New Roman CYR">
    <w:panose1 w:val="02020603050405020304"/>
  </w:font>
  <w:font w:name="Segoe UI">
    <w:panose1 w:val="020B0502040204020203"/>
  </w:font>
  <w:font w:name="Courier New">
    <w:panose1 w:val="02070309020205020404"/>
  </w:font>
  <w:font w:name="XO Thames">
    <w:panose1 w:val="00000500000000000000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rPr>
        <w:rFonts w:ascii="Times New Roman" w:hAnsi="Times New Roman"/>
      </w:rPr>
    </w:r>
    <w:r>
      <w:rPr>
        <w:rFonts w:ascii="Times New Roman" w:hAnsi="Times New Roman"/>
      </w:rPr>
    </w:r>
    <w:r/>
  </w:p>
  <w:p>
    <w:pPr>
      <w:pStyle w:val="861"/>
      <w:jc w:val="center"/>
      <w:rPr>
        <w:rFonts w:ascii="Times New Roman" w:hAnsi="Times New Roman"/>
      </w:rPr>
    </w:pPr>
    <w:r>
      <w:rPr>
        <w:rFonts w:ascii="Times New Roman" w:hAnsi="Times New Roman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8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8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23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3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8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20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23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2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23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7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2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7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23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2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21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3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4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1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8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6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9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9">
    <w:multiLevelType w:val="hybridMultilevel"/>
    <w:lvl w:ilvl="0">
      <w:start w:val="7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0">
    <w:multiLevelType w:val="hybridMultilevel"/>
    <w:lvl w:ilvl="0">
      <w:start w:val="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1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2">
    <w:multiLevelType w:val="hybridMultilevel"/>
    <w:lvl w:ilvl="0">
      <w:start w:val="2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3">
    <w:multiLevelType w:val="hybridMultilevel"/>
    <w:lvl w:ilvl="0">
      <w:start w:val="1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4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5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6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7">
    <w:multiLevelType w:val="hybridMultilevel"/>
    <w:lvl w:ilvl="0">
      <w:start w:val="3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8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9">
    <w:multiLevelType w:val="hybridMultilevel"/>
    <w:lvl w:ilvl="0">
      <w:start w:val="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0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1">
    <w:multiLevelType w:val="hybridMultilevel"/>
    <w:lvl w:ilvl="0">
      <w:start w:val="1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2">
    <w:multiLevelType w:val="hybridMultilevel"/>
    <w:lvl w:ilvl="0">
      <w:start w:val="4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3">
    <w:multiLevelType w:val="hybridMultilevel"/>
    <w:lvl w:ilvl="0">
      <w:start w:val="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4">
    <w:multiLevelType w:val="hybridMultilevel"/>
    <w:lvl w:ilvl="0">
      <w:start w:val="9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5">
    <w:multiLevelType w:val="hybridMultilevel"/>
    <w:lvl w:ilvl="0">
      <w:start w:val="8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6">
    <w:multiLevelType w:val="hybridMultilevel"/>
    <w:lvl w:ilvl="0">
      <w:start w:val="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7">
    <w:multiLevelType w:val="hybridMultilevel"/>
    <w:lvl w:ilvl="0">
      <w:start w:val="14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8">
    <w:multiLevelType w:val="hybridMultilevel"/>
    <w:lvl w:ilvl="0">
      <w:start w:val="3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9">
    <w:multiLevelType w:val="hybridMultilevel"/>
    <w:lvl w:ilvl="0">
      <w:start w:val="16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0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1">
    <w:multiLevelType w:val="hybridMultilevel"/>
    <w:lvl w:ilvl="0">
      <w:start w:val="17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2">
    <w:multiLevelType w:val="hybridMultilevel"/>
    <w:lvl w:ilvl="0">
      <w:start w:val="22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3">
    <w:multiLevelType w:val="hybridMultilevel"/>
    <w:lvl w:ilvl="0">
      <w:start w:val="1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4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5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6">
    <w:multiLevelType w:val="hybridMultilevel"/>
    <w:lvl w:ilvl="0">
      <w:start w:val="25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7">
    <w:multiLevelType w:val="hybridMultilevel"/>
    <w:lvl w:ilvl="0">
      <w:start w:val="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8">
    <w:multiLevelType w:val="hybridMultilevel"/>
    <w:lvl w:ilvl="0">
      <w:start w:val="7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9">
    <w:multiLevelType w:val="hybridMultilevel"/>
    <w:lvl w:ilvl="0">
      <w:start w:val="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0">
    <w:multiLevelType w:val="hybridMultilevel"/>
    <w:lvl w:ilvl="0">
      <w:start w:val="1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1">
    <w:multiLevelType w:val="hybridMultilevel"/>
    <w:lvl w:ilvl="0">
      <w:start w:val="21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2">
    <w:multiLevelType w:val="hybridMultilevel"/>
    <w:lvl w:ilvl="0">
      <w:start w:val="5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3">
    <w:multiLevelType w:val="hybridMultilevel"/>
    <w:lvl w:ilvl="0">
      <w:start w:val="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4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5">
    <w:multiLevelType w:val="hybridMultilevel"/>
    <w:lvl w:ilvl="0">
      <w:start w:val="9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6">
    <w:multiLevelType w:val="hybridMultilevel"/>
    <w:lvl w:ilvl="0">
      <w:start w:val="2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7">
    <w:multiLevelType w:val="hybridMultilevel"/>
    <w:lvl w:ilvl="0">
      <w:start w:val="2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8">
    <w:multiLevelType w:val="hybridMultilevel"/>
    <w:lvl w:ilvl="0">
      <w:start w:val="22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9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0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1">
    <w:multiLevelType w:val="hybridMultilevel"/>
    <w:lvl w:ilvl="0">
      <w:start w:val="2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2">
    <w:multiLevelType w:val="hybridMultilevel"/>
    <w:lvl w:ilvl="0">
      <w:start w:val="2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3">
    <w:multiLevelType w:val="hybridMultilevel"/>
    <w:lvl w:ilvl="0">
      <w:start w:val="3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4">
    <w:multiLevelType w:val="hybridMultilevel"/>
    <w:lvl w:ilvl="0">
      <w:start w:val="36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5">
    <w:multiLevelType w:val="hybridMultilevel"/>
    <w:lvl w:ilvl="0">
      <w:start w:val="123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6">
    <w:multiLevelType w:val="hybridMultilevel"/>
    <w:lvl w:ilvl="0">
      <w:start w:val="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7">
    <w:multiLevelType w:val="hybridMultilevel"/>
    <w:lvl w:ilvl="0">
      <w:start w:val="5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9">
    <w:multiLevelType w:val="hybridMultilevel"/>
    <w:lvl w:ilvl="0">
      <w:start w:val="4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0">
    <w:multiLevelType w:val="hybridMultilevel"/>
    <w:lvl w:ilvl="0">
      <w:start w:val="16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1">
    <w:multiLevelType w:val="hybridMultilevel"/>
    <w:lvl w:ilvl="0">
      <w:start w:val="9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2">
    <w:multiLevelType w:val="hybridMultilevel"/>
    <w:lvl w:ilvl="0">
      <w:start w:val="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3">
    <w:multiLevelType w:val="hybridMultilevel"/>
    <w:lvl w:ilvl="0">
      <w:start w:val="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4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5">
    <w:multiLevelType w:val="hybridMultilevel"/>
    <w:lvl w:ilvl="0">
      <w:start w:val="24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6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7">
    <w:multiLevelType w:val="hybridMultilevel"/>
    <w:lvl w:ilvl="0">
      <w:start w:val="2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8">
    <w:multiLevelType w:val="hybridMultilevel"/>
    <w:lvl w:ilvl="0">
      <w:start w:val="158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9">
    <w:multiLevelType w:val="hybridMultilevel"/>
    <w:lvl w:ilvl="0">
      <w:start w:val="253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0">
    <w:multiLevelType w:val="hybridMultilevel"/>
    <w:lvl w:ilvl="0">
      <w:start w:val="17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1">
    <w:multiLevelType w:val="hybridMultilevel"/>
    <w:lvl w:ilvl="0">
      <w:start w:val="3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2">
    <w:multiLevelType w:val="hybridMultilevel"/>
    <w:lvl w:ilvl="0">
      <w:start w:val="30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3">
    <w:multiLevelType w:val="hybridMultilevel"/>
    <w:lvl w:ilvl="0">
      <w:start w:val="224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4">
    <w:multiLevelType w:val="hybridMultilevel"/>
    <w:lvl w:ilvl="0">
      <w:start w:val="167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5">
    <w:multiLevelType w:val="hybridMultilevel"/>
    <w:lvl w:ilvl="0">
      <w:start w:val="135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2"/>
        <w:szCs w:val="22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37"/>
  </w:num>
  <w:num w:numId="2">
    <w:abstractNumId w:val="88"/>
  </w:num>
  <w:num w:numId="3">
    <w:abstractNumId w:val="92"/>
  </w:num>
  <w:num w:numId="4">
    <w:abstractNumId w:val="31"/>
  </w:num>
  <w:num w:numId="5">
    <w:abstractNumId w:val="10"/>
  </w:num>
  <w:num w:numId="6">
    <w:abstractNumId w:val="74"/>
  </w:num>
  <w:num w:numId="7">
    <w:abstractNumId w:val="77"/>
  </w:num>
  <w:num w:numId="8">
    <w:abstractNumId w:val="20"/>
  </w:num>
  <w:num w:numId="9">
    <w:abstractNumId w:val="97"/>
  </w:num>
  <w:num w:numId="10">
    <w:abstractNumId w:val="13"/>
  </w:num>
  <w:num w:numId="11">
    <w:abstractNumId w:val="58"/>
  </w:num>
  <w:num w:numId="12">
    <w:abstractNumId w:val="24"/>
  </w:num>
  <w:num w:numId="13">
    <w:abstractNumId w:val="27"/>
  </w:num>
  <w:num w:numId="14">
    <w:abstractNumId w:val="67"/>
  </w:num>
  <w:num w:numId="15">
    <w:abstractNumId w:val="34"/>
  </w:num>
  <w:num w:numId="16">
    <w:abstractNumId w:val="52"/>
  </w:num>
  <w:num w:numId="17">
    <w:abstractNumId w:val="65"/>
  </w:num>
  <w:num w:numId="18">
    <w:abstractNumId w:val="30"/>
  </w:num>
  <w:num w:numId="19">
    <w:abstractNumId w:val="68"/>
  </w:num>
  <w:num w:numId="20">
    <w:abstractNumId w:val="18"/>
  </w:num>
  <w:num w:numId="21">
    <w:abstractNumId w:val="39"/>
  </w:num>
  <w:num w:numId="22">
    <w:abstractNumId w:val="1"/>
  </w:num>
  <w:num w:numId="23">
    <w:abstractNumId w:val="55"/>
  </w:num>
  <w:num w:numId="24">
    <w:abstractNumId w:val="2"/>
  </w:num>
  <w:num w:numId="25">
    <w:abstractNumId w:val="91"/>
  </w:num>
  <w:num w:numId="26">
    <w:abstractNumId w:val="54"/>
  </w:num>
  <w:num w:numId="27">
    <w:abstractNumId w:val="36"/>
  </w:num>
  <w:num w:numId="28">
    <w:abstractNumId w:val="28"/>
  </w:num>
  <w:num w:numId="29">
    <w:abstractNumId w:val="105"/>
  </w:num>
  <w:num w:numId="30">
    <w:abstractNumId w:val="85"/>
  </w:num>
  <w:num w:numId="31">
    <w:abstractNumId w:val="43"/>
  </w:num>
  <w:num w:numId="32">
    <w:abstractNumId w:val="57"/>
  </w:num>
  <w:num w:numId="33">
    <w:abstractNumId w:val="21"/>
  </w:num>
  <w:num w:numId="34">
    <w:abstractNumId w:val="63"/>
  </w:num>
  <w:num w:numId="35">
    <w:abstractNumId w:val="51"/>
  </w:num>
  <w:num w:numId="36">
    <w:abstractNumId w:val="98"/>
  </w:num>
  <w:num w:numId="37">
    <w:abstractNumId w:val="59"/>
  </w:num>
  <w:num w:numId="38">
    <w:abstractNumId w:val="90"/>
  </w:num>
  <w:num w:numId="39">
    <w:abstractNumId w:val="104"/>
  </w:num>
  <w:num w:numId="40">
    <w:abstractNumId w:val="61"/>
  </w:num>
  <w:num w:numId="41">
    <w:abstractNumId w:val="100"/>
  </w:num>
  <w:num w:numId="42">
    <w:abstractNumId w:val="15"/>
  </w:num>
  <w:num w:numId="43">
    <w:abstractNumId w:val="7"/>
  </w:num>
  <w:num w:numId="44">
    <w:abstractNumId w:val="29"/>
  </w:num>
  <w:num w:numId="45">
    <w:abstractNumId w:val="8"/>
  </w:num>
  <w:num w:numId="46">
    <w:abstractNumId w:val="17"/>
  </w:num>
  <w:num w:numId="47">
    <w:abstractNumId w:val="22"/>
  </w:num>
  <w:num w:numId="48">
    <w:abstractNumId w:val="71"/>
  </w:num>
  <w:num w:numId="49">
    <w:abstractNumId w:val="78"/>
  </w:num>
  <w:num w:numId="50">
    <w:abstractNumId w:val="103"/>
  </w:num>
  <w:num w:numId="51">
    <w:abstractNumId w:val="62"/>
  </w:num>
  <w:num w:numId="52">
    <w:abstractNumId w:val="12"/>
  </w:num>
  <w:num w:numId="53">
    <w:abstractNumId w:val="19"/>
  </w:num>
  <w:num w:numId="54">
    <w:abstractNumId w:val="9"/>
  </w:num>
  <w:num w:numId="55">
    <w:abstractNumId w:val="3"/>
  </w:num>
  <w:num w:numId="56">
    <w:abstractNumId w:val="95"/>
  </w:num>
  <w:num w:numId="57">
    <w:abstractNumId w:val="42"/>
  </w:num>
  <w:num w:numId="58">
    <w:abstractNumId w:val="66"/>
  </w:num>
  <w:num w:numId="59">
    <w:abstractNumId w:val="99"/>
  </w:num>
  <w:num w:numId="60">
    <w:abstractNumId w:val="4"/>
  </w:num>
  <w:num w:numId="61">
    <w:abstractNumId w:val="41"/>
  </w:num>
  <w:num w:numId="62">
    <w:abstractNumId w:val="48"/>
  </w:num>
  <w:num w:numId="63">
    <w:abstractNumId w:val="94"/>
  </w:num>
  <w:num w:numId="64">
    <w:abstractNumId w:val="16"/>
  </w:num>
  <w:num w:numId="65">
    <w:abstractNumId w:val="56"/>
  </w:num>
  <w:num w:numId="66">
    <w:abstractNumId w:val="14"/>
  </w:num>
  <w:num w:numId="67">
    <w:abstractNumId w:val="26"/>
  </w:num>
  <w:num w:numId="68">
    <w:abstractNumId w:val="81"/>
  </w:num>
  <w:num w:numId="69">
    <w:abstractNumId w:val="102"/>
  </w:num>
  <w:num w:numId="70">
    <w:abstractNumId w:val="47"/>
  </w:num>
  <w:num w:numId="71">
    <w:abstractNumId w:val="84"/>
  </w:num>
  <w:num w:numId="72">
    <w:abstractNumId w:val="6"/>
  </w:num>
  <w:num w:numId="73">
    <w:abstractNumId w:val="44"/>
  </w:num>
  <w:num w:numId="74">
    <w:abstractNumId w:val="45"/>
  </w:num>
  <w:num w:numId="75">
    <w:abstractNumId w:val="5"/>
  </w:num>
  <w:num w:numId="76">
    <w:abstractNumId w:val="64"/>
  </w:num>
  <w:num w:numId="77">
    <w:abstractNumId w:val="93"/>
  </w:num>
  <w:num w:numId="78">
    <w:abstractNumId w:val="40"/>
  </w:num>
  <w:num w:numId="79">
    <w:abstractNumId w:val="25"/>
  </w:num>
  <w:num w:numId="80">
    <w:abstractNumId w:val="86"/>
  </w:num>
  <w:num w:numId="81">
    <w:abstractNumId w:val="75"/>
  </w:num>
  <w:num w:numId="82">
    <w:abstractNumId w:val="70"/>
  </w:num>
  <w:num w:numId="83">
    <w:abstractNumId w:val="11"/>
  </w:num>
  <w:num w:numId="84">
    <w:abstractNumId w:val="76"/>
  </w:num>
  <w:num w:numId="85">
    <w:abstractNumId w:val="82"/>
  </w:num>
  <w:num w:numId="86">
    <w:abstractNumId w:val="46"/>
  </w:num>
  <w:num w:numId="87">
    <w:abstractNumId w:val="53"/>
  </w:num>
  <w:num w:numId="88">
    <w:abstractNumId w:val="50"/>
  </w:num>
  <w:num w:numId="89">
    <w:abstractNumId w:val="87"/>
  </w:num>
  <w:num w:numId="90">
    <w:abstractNumId w:val="72"/>
  </w:num>
  <w:num w:numId="91">
    <w:abstractNumId w:val="32"/>
  </w:num>
  <w:num w:numId="92">
    <w:abstractNumId w:val="23"/>
  </w:num>
  <w:num w:numId="93">
    <w:abstractNumId w:val="79"/>
  </w:num>
  <w:num w:numId="94">
    <w:abstractNumId w:val="35"/>
  </w:num>
  <w:num w:numId="95">
    <w:abstractNumId w:val="33"/>
  </w:num>
  <w:num w:numId="96">
    <w:abstractNumId w:val="38"/>
  </w:num>
  <w:num w:numId="97">
    <w:abstractNumId w:val="80"/>
  </w:num>
  <w:num w:numId="98">
    <w:abstractNumId w:val="60"/>
  </w:num>
  <w:num w:numId="99">
    <w:abstractNumId w:val="96"/>
  </w:num>
  <w:num w:numId="100">
    <w:abstractNumId w:val="49"/>
  </w:num>
  <w:num w:numId="101">
    <w:abstractNumId w:val="69"/>
  </w:num>
  <w:num w:numId="102">
    <w:abstractNumId w:val="73"/>
  </w:num>
  <w:num w:numId="103">
    <w:abstractNumId w:val="101"/>
  </w:num>
  <w:num w:numId="104">
    <w:abstractNumId w:val="0"/>
  </w:num>
  <w:num w:numId="105">
    <w:abstractNumId w:val="83"/>
  </w:num>
  <w:num w:numId="106">
    <w:abstractNumId w:val="89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Times New Roman"/>
        <w:color w:val="000000"/>
        <w:spacing w:val="0"/>
        <w:position w:val="0"/>
        <w:sz w:val="22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64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table of figures"/>
    <w:basedOn w:val="840"/>
    <w:next w:val="840"/>
    <w:uiPriority w:val="99"/>
    <w:unhideWhenUsed/>
    <w:pPr>
      <w:spacing w:after="0" w:afterAutospacing="0"/>
    </w:pPr>
  </w:style>
  <w:style w:type="character" w:styleId="685">
    <w:name w:val="Heading 1 Char"/>
    <w:basedOn w:val="846"/>
    <w:link w:val="841"/>
    <w:uiPriority w:val="9"/>
    <w:rPr>
      <w:rFonts w:ascii="Arial" w:hAnsi="Arial" w:cs="Arial" w:eastAsia="Arial"/>
      <w:sz w:val="40"/>
      <w:szCs w:val="40"/>
    </w:rPr>
  </w:style>
  <w:style w:type="character" w:styleId="686">
    <w:name w:val="Heading 2 Char"/>
    <w:basedOn w:val="846"/>
    <w:link w:val="842"/>
    <w:uiPriority w:val="9"/>
    <w:rPr>
      <w:rFonts w:ascii="Arial" w:hAnsi="Arial" w:cs="Arial" w:eastAsia="Arial"/>
      <w:sz w:val="34"/>
    </w:rPr>
  </w:style>
  <w:style w:type="character" w:styleId="687">
    <w:name w:val="Heading 3 Char"/>
    <w:basedOn w:val="846"/>
    <w:link w:val="843"/>
    <w:uiPriority w:val="9"/>
    <w:rPr>
      <w:rFonts w:ascii="Arial" w:hAnsi="Arial" w:cs="Arial" w:eastAsia="Arial"/>
      <w:sz w:val="30"/>
      <w:szCs w:val="30"/>
    </w:rPr>
  </w:style>
  <w:style w:type="character" w:styleId="688">
    <w:name w:val="Heading 4 Char"/>
    <w:basedOn w:val="846"/>
    <w:link w:val="844"/>
    <w:uiPriority w:val="9"/>
    <w:rPr>
      <w:rFonts w:ascii="Arial" w:hAnsi="Arial" w:cs="Arial" w:eastAsia="Arial"/>
      <w:b/>
      <w:bCs/>
      <w:sz w:val="26"/>
      <w:szCs w:val="26"/>
    </w:rPr>
  </w:style>
  <w:style w:type="character" w:styleId="689">
    <w:name w:val="Heading 5 Char"/>
    <w:basedOn w:val="846"/>
    <w:link w:val="845"/>
    <w:uiPriority w:val="9"/>
    <w:rPr>
      <w:rFonts w:ascii="Arial" w:hAnsi="Arial" w:cs="Arial" w:eastAsia="Arial"/>
      <w:b/>
      <w:bCs/>
      <w:sz w:val="24"/>
      <w:szCs w:val="24"/>
    </w:rPr>
  </w:style>
  <w:style w:type="paragraph" w:styleId="690">
    <w:name w:val="Heading 6"/>
    <w:basedOn w:val="840"/>
    <w:next w:val="840"/>
    <w:link w:val="69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1">
    <w:name w:val="Heading 6 Char"/>
    <w:basedOn w:val="846"/>
    <w:link w:val="690"/>
    <w:uiPriority w:val="9"/>
    <w:rPr>
      <w:rFonts w:ascii="Arial" w:hAnsi="Arial" w:cs="Arial" w:eastAsia="Arial"/>
      <w:b/>
      <w:bCs/>
      <w:sz w:val="22"/>
      <w:szCs w:val="22"/>
    </w:rPr>
  </w:style>
  <w:style w:type="paragraph" w:styleId="692">
    <w:name w:val="Heading 7"/>
    <w:basedOn w:val="840"/>
    <w:next w:val="840"/>
    <w:link w:val="69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3">
    <w:name w:val="Heading 7 Char"/>
    <w:basedOn w:val="846"/>
    <w:link w:val="69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4">
    <w:name w:val="Heading 8"/>
    <w:basedOn w:val="840"/>
    <w:next w:val="840"/>
    <w:link w:val="69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5">
    <w:name w:val="Heading 8 Char"/>
    <w:basedOn w:val="846"/>
    <w:link w:val="694"/>
    <w:uiPriority w:val="9"/>
    <w:rPr>
      <w:rFonts w:ascii="Arial" w:hAnsi="Arial" w:cs="Arial" w:eastAsia="Arial"/>
      <w:i/>
      <w:iCs/>
      <w:sz w:val="22"/>
      <w:szCs w:val="22"/>
    </w:rPr>
  </w:style>
  <w:style w:type="paragraph" w:styleId="696">
    <w:name w:val="Heading 9"/>
    <w:basedOn w:val="840"/>
    <w:next w:val="840"/>
    <w:link w:val="69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7">
    <w:name w:val="Heading 9 Char"/>
    <w:basedOn w:val="846"/>
    <w:link w:val="696"/>
    <w:uiPriority w:val="9"/>
    <w:rPr>
      <w:rFonts w:ascii="Arial" w:hAnsi="Arial" w:cs="Arial" w:eastAsia="Arial"/>
      <w:i/>
      <w:iCs/>
      <w:sz w:val="21"/>
      <w:szCs w:val="21"/>
    </w:rPr>
  </w:style>
  <w:style w:type="paragraph" w:styleId="698">
    <w:name w:val="No Spacing"/>
    <w:qFormat/>
    <w:uiPriority w:val="1"/>
    <w:pPr>
      <w:spacing w:lineRule="auto" w:line="240" w:after="0" w:before="0"/>
    </w:pPr>
  </w:style>
  <w:style w:type="character" w:styleId="699">
    <w:name w:val="Title Char"/>
    <w:basedOn w:val="846"/>
    <w:link w:val="888"/>
    <w:uiPriority w:val="10"/>
    <w:rPr>
      <w:sz w:val="48"/>
      <w:szCs w:val="48"/>
    </w:rPr>
  </w:style>
  <w:style w:type="character" w:styleId="700">
    <w:name w:val="Subtitle Char"/>
    <w:basedOn w:val="846"/>
    <w:link w:val="883"/>
    <w:uiPriority w:val="11"/>
    <w:rPr>
      <w:sz w:val="24"/>
      <w:szCs w:val="24"/>
    </w:rPr>
  </w:style>
  <w:style w:type="paragraph" w:styleId="701">
    <w:name w:val="Quote"/>
    <w:basedOn w:val="840"/>
    <w:next w:val="840"/>
    <w:link w:val="702"/>
    <w:qFormat/>
    <w:uiPriority w:val="29"/>
    <w:rPr>
      <w:i/>
    </w:rPr>
    <w:pPr>
      <w:ind w:left="720" w:right="720"/>
    </w:p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40"/>
    <w:next w:val="840"/>
    <w:link w:val="70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46"/>
    <w:link w:val="861"/>
    <w:uiPriority w:val="99"/>
  </w:style>
  <w:style w:type="character" w:styleId="706">
    <w:name w:val="Footer Char"/>
    <w:basedOn w:val="846"/>
    <w:link w:val="852"/>
    <w:uiPriority w:val="99"/>
  </w:style>
  <w:style w:type="paragraph" w:styleId="707">
    <w:name w:val="Caption"/>
    <w:basedOn w:val="840"/>
    <w:next w:val="84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08">
    <w:name w:val="Caption Char"/>
    <w:basedOn w:val="707"/>
    <w:link w:val="852"/>
    <w:uiPriority w:val="99"/>
  </w:style>
  <w:style w:type="table" w:styleId="709">
    <w:name w:val="Table Grid Light"/>
    <w:basedOn w:val="84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4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4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5">
    <w:name w:val="Grid Table 1 Light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2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2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2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2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2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2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3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3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3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3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3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4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7">
    <w:name w:val="Grid Table 4 - Accent 1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38">
    <w:name w:val="Grid Table 4 - Accent 2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39">
    <w:name w:val="Grid Table 4 - Accent 3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40">
    <w:name w:val="Grid Table 4 - Accent 4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41">
    <w:name w:val="Grid Table 4 - Accent 5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42">
    <w:name w:val="Grid Table 4 - Accent 6"/>
    <w:basedOn w:val="84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43">
    <w:name w:val="Grid Table 5 Dark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4">
    <w:name w:val="Grid Table 5 Dark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5">
    <w:name w:val="Grid Table 5 Dark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6">
    <w:name w:val="Grid Table 5 Dark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7">
    <w:name w:val="Grid Table 5 Dark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8">
    <w:name w:val="Grid Table 5 Dark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49">
    <w:name w:val="Grid Table 5 Dark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750">
    <w:name w:val="Grid Table 6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7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7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7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7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7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7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List Table 1 Light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List Table 1 Light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1 Light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List Table 1 Light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List Table 1 Light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List Table 1 Light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List Table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72">
    <w:name w:val="List Table 2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73">
    <w:name w:val="List Table 2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4">
    <w:name w:val="List Table 2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5">
    <w:name w:val="List Table 2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6">
    <w:name w:val="List Table 2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7">
    <w:name w:val="List Table 2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78">
    <w:name w:val="List Table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00">
    <w:name w:val="List Table 6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01">
    <w:name w:val="List Table 6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02">
    <w:name w:val="List Table 6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03">
    <w:name w:val="List Table 6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4">
    <w:name w:val="List Table 6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5">
    <w:name w:val="List Table 6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6">
    <w:name w:val="List Table 7 Colorful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8">
    <w:name w:val="List Table 7 Colorful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9">
    <w:name w:val="List Table 7 Colorful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0">
    <w:name w:val="List Table 7 Colorful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1">
    <w:name w:val="List Table 7 Colorful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2">
    <w:name w:val="List Table 7 Colorful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3">
    <w:name w:val="Lined - Accent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4">
    <w:name w:val="Lined - Accent 1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5">
    <w:name w:val="Lined - Accent 2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6">
    <w:name w:val="Lined - Accent 3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7">
    <w:name w:val="Lined - Accent 4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8">
    <w:name w:val="Lined - Accent 5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19">
    <w:name w:val="Lined - Accent 6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0">
    <w:name w:val="Bordered &amp; Lined - Accent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1">
    <w:name w:val="Bordered &amp; Lined - Accent 1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2">
    <w:name w:val="Bordered &amp; Lined - Accent 2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3">
    <w:name w:val="Bordered &amp; Lined - Accent 3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4">
    <w:name w:val="Bordered &amp; Lined - Accent 4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5">
    <w:name w:val="Bordered &amp; Lined - Accent 5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6">
    <w:name w:val="Bordered &amp; Lined - Accent 6"/>
    <w:basedOn w:val="84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827">
    <w:name w:val="Bordered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28">
    <w:name w:val="Bordered - Accent 1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29">
    <w:name w:val="Bordered - Accent 2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30">
    <w:name w:val="Bordered - Accent 3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31">
    <w:name w:val="Bordered - Accent 4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32">
    <w:name w:val="Bordered - Accent 5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33">
    <w:name w:val="Bordered - Accent 6"/>
    <w:basedOn w:val="84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834">
    <w:name w:val="footnote text"/>
    <w:basedOn w:val="840"/>
    <w:link w:val="835"/>
    <w:uiPriority w:val="99"/>
    <w:semiHidden/>
    <w:unhideWhenUsed/>
    <w:rPr>
      <w:sz w:val="18"/>
    </w:rPr>
    <w:pPr>
      <w:spacing w:lineRule="auto" w:line="240" w:after="40"/>
    </w:pPr>
  </w:style>
  <w:style w:type="character" w:styleId="835">
    <w:name w:val="Footnote Text Char"/>
    <w:link w:val="834"/>
    <w:uiPriority w:val="99"/>
    <w:rPr>
      <w:sz w:val="18"/>
    </w:rPr>
  </w:style>
  <w:style w:type="paragraph" w:styleId="836">
    <w:name w:val="endnote text"/>
    <w:basedOn w:val="840"/>
    <w:link w:val="837"/>
    <w:uiPriority w:val="99"/>
    <w:semiHidden/>
    <w:unhideWhenUsed/>
    <w:rPr>
      <w:sz w:val="20"/>
    </w:rPr>
    <w:pPr>
      <w:spacing w:lineRule="auto" w:line="240" w:after="0"/>
    </w:p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46"/>
    <w:uiPriority w:val="99"/>
    <w:semiHidden/>
    <w:unhideWhenUsed/>
    <w:rPr>
      <w:vertAlign w:val="superscript"/>
    </w:rPr>
  </w:style>
  <w:style w:type="paragraph" w:styleId="839">
    <w:name w:val="TOC Heading"/>
    <w:uiPriority w:val="39"/>
    <w:unhideWhenUsed/>
  </w:style>
  <w:style w:type="paragraph" w:styleId="840" w:default="1">
    <w:name w:val="Normal"/>
    <w:link w:val="849"/>
    <w:qFormat/>
  </w:style>
  <w:style w:type="paragraph" w:styleId="841">
    <w:name w:val="Heading 1"/>
    <w:next w:val="840"/>
    <w:link w:val="868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paragraph" w:styleId="842">
    <w:name w:val="Heading 2"/>
    <w:next w:val="840"/>
    <w:link w:val="891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paragraph" w:styleId="843">
    <w:name w:val="Heading 3"/>
    <w:next w:val="840"/>
    <w:link w:val="860"/>
    <w:qFormat/>
    <w:uiPriority w:val="9"/>
    <w:rPr>
      <w:rFonts w:ascii="XO Thames" w:hAnsi="XO Thames"/>
      <w:b/>
      <w:i/>
    </w:rPr>
    <w:pPr>
      <w:outlineLvl w:val="2"/>
    </w:pPr>
  </w:style>
  <w:style w:type="paragraph" w:styleId="844">
    <w:name w:val="Heading 4"/>
    <w:next w:val="840"/>
    <w:link w:val="89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paragraph" w:styleId="845">
    <w:name w:val="Heading 5"/>
    <w:next w:val="840"/>
    <w:link w:val="867"/>
    <w:qFormat/>
    <w:uiPriority w:val="9"/>
    <w:rPr>
      <w:rFonts w:ascii="XO Thames" w:hAnsi="XO Thames"/>
      <w:b/>
    </w:rPr>
    <w:pPr>
      <w:spacing w:after="120" w:before="120"/>
      <w:outlineLvl w:val="4"/>
    </w:pPr>
  </w:style>
  <w:style w:type="character" w:styleId="846" w:default="1">
    <w:name w:val="Default Paragraph Font"/>
    <w:uiPriority w:val="1"/>
    <w:semiHidden/>
    <w:unhideWhenUsed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character" w:styleId="849" w:customStyle="1">
    <w:name w:val="Обычный1"/>
  </w:style>
  <w:style w:type="paragraph" w:styleId="850">
    <w:name w:val="toc 2"/>
    <w:next w:val="840"/>
    <w:link w:val="851"/>
    <w:uiPriority w:val="39"/>
    <w:pPr>
      <w:ind w:left="200"/>
    </w:pPr>
  </w:style>
  <w:style w:type="character" w:styleId="851" w:customStyle="1">
    <w:name w:val="Оглавление 2 Знак"/>
    <w:link w:val="850"/>
  </w:style>
  <w:style w:type="paragraph" w:styleId="852">
    <w:name w:val="Footer"/>
    <w:basedOn w:val="840"/>
    <w:link w:val="853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53" w:customStyle="1">
    <w:name w:val="Нижний колонтитул Знак"/>
    <w:basedOn w:val="849"/>
    <w:link w:val="852"/>
  </w:style>
  <w:style w:type="paragraph" w:styleId="854">
    <w:name w:val="toc 4"/>
    <w:next w:val="840"/>
    <w:link w:val="855"/>
    <w:uiPriority w:val="39"/>
    <w:pPr>
      <w:ind w:left="600"/>
    </w:pPr>
  </w:style>
  <w:style w:type="character" w:styleId="855" w:customStyle="1">
    <w:name w:val="Оглавление 4 Знак"/>
    <w:link w:val="854"/>
  </w:style>
  <w:style w:type="paragraph" w:styleId="856">
    <w:name w:val="toc 6"/>
    <w:next w:val="840"/>
    <w:link w:val="857"/>
    <w:uiPriority w:val="39"/>
    <w:pPr>
      <w:ind w:left="1000"/>
    </w:pPr>
  </w:style>
  <w:style w:type="character" w:styleId="857" w:customStyle="1">
    <w:name w:val="Оглавление 6 Знак"/>
    <w:link w:val="856"/>
  </w:style>
  <w:style w:type="paragraph" w:styleId="858">
    <w:name w:val="toc 7"/>
    <w:next w:val="840"/>
    <w:link w:val="859"/>
    <w:uiPriority w:val="39"/>
    <w:pPr>
      <w:ind w:left="1200"/>
    </w:pPr>
  </w:style>
  <w:style w:type="character" w:styleId="859" w:customStyle="1">
    <w:name w:val="Оглавление 7 Знак"/>
    <w:link w:val="858"/>
  </w:style>
  <w:style w:type="character" w:styleId="860" w:customStyle="1">
    <w:name w:val="Заголовок 3 Знак"/>
    <w:link w:val="843"/>
    <w:rPr>
      <w:rFonts w:ascii="XO Thames" w:hAnsi="XO Thames"/>
      <w:b/>
      <w:i/>
      <w:color w:val="000000"/>
    </w:rPr>
  </w:style>
  <w:style w:type="paragraph" w:styleId="861">
    <w:name w:val="Header"/>
    <w:basedOn w:val="840"/>
    <w:link w:val="862"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849"/>
    <w:link w:val="861"/>
  </w:style>
  <w:style w:type="paragraph" w:styleId="863" w:customStyle="1">
    <w:name w:val="Знак сноски1"/>
    <w:basedOn w:val="885"/>
    <w:link w:val="864"/>
    <w:rPr>
      <w:vertAlign w:val="superscript"/>
    </w:rPr>
  </w:style>
  <w:style w:type="character" w:styleId="864">
    <w:name w:val="footnote reference"/>
    <w:basedOn w:val="846"/>
    <w:link w:val="863"/>
    <w:rPr>
      <w:vertAlign w:val="superscript"/>
    </w:rPr>
  </w:style>
  <w:style w:type="paragraph" w:styleId="865">
    <w:name w:val="toc 3"/>
    <w:next w:val="840"/>
    <w:link w:val="866"/>
    <w:uiPriority w:val="39"/>
    <w:pPr>
      <w:ind w:left="400"/>
    </w:pPr>
  </w:style>
  <w:style w:type="character" w:styleId="866" w:customStyle="1">
    <w:name w:val="Оглавление 3 Знак"/>
    <w:link w:val="865"/>
  </w:style>
  <w:style w:type="character" w:styleId="867" w:customStyle="1">
    <w:name w:val="Заголовок 5 Знак"/>
    <w:link w:val="845"/>
    <w:rPr>
      <w:rFonts w:ascii="XO Thames" w:hAnsi="XO Thames"/>
      <w:b/>
      <w:color w:val="000000"/>
      <w:sz w:val="22"/>
    </w:rPr>
  </w:style>
  <w:style w:type="character" w:styleId="868" w:customStyle="1">
    <w:name w:val="Заголовок 1 Знак"/>
    <w:link w:val="841"/>
    <w:rPr>
      <w:rFonts w:ascii="XO Thames" w:hAnsi="XO Thames"/>
      <w:b/>
      <w:sz w:val="32"/>
    </w:rPr>
  </w:style>
  <w:style w:type="paragraph" w:styleId="869" w:customStyle="1">
    <w:name w:val="Гиперссылка1"/>
    <w:link w:val="870"/>
    <w:rPr>
      <w:color w:val="0000FF"/>
      <w:u w:val="single"/>
    </w:rPr>
  </w:style>
  <w:style w:type="character" w:styleId="870">
    <w:name w:val="Hyperlink"/>
    <w:link w:val="869"/>
    <w:rPr>
      <w:color w:val="0000FF"/>
      <w:u w:val="single"/>
    </w:rPr>
  </w:style>
  <w:style w:type="paragraph" w:styleId="871" w:customStyle="1">
    <w:name w:val="Footnote"/>
    <w:basedOn w:val="840"/>
    <w:link w:val="872"/>
    <w:rPr>
      <w:sz w:val="20"/>
    </w:rPr>
    <w:pPr>
      <w:spacing w:lineRule="auto" w:line="240" w:after="0"/>
    </w:pPr>
  </w:style>
  <w:style w:type="character" w:styleId="872" w:customStyle="1">
    <w:name w:val="Footnote"/>
    <w:basedOn w:val="849"/>
    <w:link w:val="871"/>
    <w:rPr>
      <w:sz w:val="20"/>
    </w:rPr>
  </w:style>
  <w:style w:type="paragraph" w:styleId="873">
    <w:name w:val="toc 1"/>
    <w:next w:val="840"/>
    <w:link w:val="874"/>
    <w:uiPriority w:val="39"/>
    <w:rPr>
      <w:rFonts w:ascii="XO Thames" w:hAnsi="XO Thames"/>
      <w:b/>
    </w:rPr>
  </w:style>
  <w:style w:type="character" w:styleId="874" w:customStyle="1">
    <w:name w:val="Оглавление 1 Знак"/>
    <w:link w:val="873"/>
    <w:rPr>
      <w:rFonts w:ascii="XO Thames" w:hAnsi="XO Thames"/>
      <w:b/>
    </w:rPr>
  </w:style>
  <w:style w:type="paragraph" w:styleId="875" w:customStyle="1">
    <w:name w:val="Header and Footer"/>
    <w:link w:val="876"/>
    <w:rPr>
      <w:rFonts w:ascii="XO Thames" w:hAnsi="XO Thames"/>
      <w:sz w:val="20"/>
    </w:rPr>
    <w:pPr>
      <w:spacing w:lineRule="auto" w:line="360"/>
    </w:pPr>
  </w:style>
  <w:style w:type="character" w:styleId="876" w:customStyle="1">
    <w:name w:val="Header and Footer"/>
    <w:link w:val="875"/>
    <w:rPr>
      <w:rFonts w:ascii="XO Thames" w:hAnsi="XO Thames"/>
      <w:sz w:val="20"/>
    </w:rPr>
  </w:style>
  <w:style w:type="paragraph" w:styleId="877">
    <w:name w:val="toc 9"/>
    <w:next w:val="840"/>
    <w:link w:val="878"/>
    <w:uiPriority w:val="39"/>
    <w:pPr>
      <w:ind w:left="1600"/>
    </w:pPr>
  </w:style>
  <w:style w:type="character" w:styleId="878" w:customStyle="1">
    <w:name w:val="Оглавление 9 Знак"/>
    <w:link w:val="877"/>
  </w:style>
  <w:style w:type="paragraph" w:styleId="879">
    <w:name w:val="toc 8"/>
    <w:next w:val="840"/>
    <w:link w:val="880"/>
    <w:uiPriority w:val="39"/>
    <w:pPr>
      <w:ind w:left="1400"/>
    </w:pPr>
  </w:style>
  <w:style w:type="character" w:styleId="880" w:customStyle="1">
    <w:name w:val="Оглавление 8 Знак"/>
    <w:link w:val="879"/>
  </w:style>
  <w:style w:type="paragraph" w:styleId="881">
    <w:name w:val="toc 5"/>
    <w:next w:val="840"/>
    <w:link w:val="882"/>
    <w:uiPriority w:val="39"/>
    <w:pPr>
      <w:ind w:left="800"/>
    </w:pPr>
  </w:style>
  <w:style w:type="character" w:styleId="882" w:customStyle="1">
    <w:name w:val="Оглавление 5 Знак"/>
    <w:link w:val="881"/>
  </w:style>
  <w:style w:type="paragraph" w:styleId="883">
    <w:name w:val="Subtitle"/>
    <w:next w:val="840"/>
    <w:link w:val="884"/>
    <w:qFormat/>
    <w:uiPriority w:val="11"/>
    <w:rPr>
      <w:rFonts w:ascii="XO Thames" w:hAnsi="XO Thames"/>
      <w:i/>
      <w:color w:val="616161"/>
      <w:sz w:val="24"/>
    </w:rPr>
  </w:style>
  <w:style w:type="character" w:styleId="884" w:customStyle="1">
    <w:name w:val="Подзаголовок Знак"/>
    <w:link w:val="883"/>
    <w:rPr>
      <w:rFonts w:ascii="XO Thames" w:hAnsi="XO Thames"/>
      <w:i/>
      <w:color w:val="616161"/>
      <w:sz w:val="24"/>
    </w:rPr>
  </w:style>
  <w:style w:type="paragraph" w:styleId="885" w:customStyle="1">
    <w:name w:val="Основной шрифт абзаца1"/>
  </w:style>
  <w:style w:type="paragraph" w:styleId="886" w:customStyle="1">
    <w:name w:val="toc 10"/>
    <w:next w:val="840"/>
    <w:link w:val="887"/>
    <w:uiPriority w:val="39"/>
    <w:pPr>
      <w:ind w:left="1800"/>
    </w:pPr>
  </w:style>
  <w:style w:type="character" w:styleId="887" w:customStyle="1">
    <w:name w:val="toc 10"/>
    <w:link w:val="886"/>
  </w:style>
  <w:style w:type="paragraph" w:styleId="888">
    <w:name w:val="Title"/>
    <w:next w:val="840"/>
    <w:link w:val="889"/>
    <w:qFormat/>
    <w:uiPriority w:val="10"/>
    <w:rPr>
      <w:rFonts w:ascii="XO Thames" w:hAnsi="XO Thames"/>
      <w:b/>
      <w:sz w:val="52"/>
    </w:rPr>
  </w:style>
  <w:style w:type="character" w:styleId="889" w:customStyle="1">
    <w:name w:val="Заголовок Знак"/>
    <w:link w:val="888"/>
    <w:rPr>
      <w:rFonts w:ascii="XO Thames" w:hAnsi="XO Thames"/>
      <w:b/>
      <w:sz w:val="52"/>
    </w:rPr>
  </w:style>
  <w:style w:type="character" w:styleId="890" w:customStyle="1">
    <w:name w:val="Заголовок 4 Знак"/>
    <w:link w:val="844"/>
    <w:rPr>
      <w:rFonts w:ascii="XO Thames" w:hAnsi="XO Thames"/>
      <w:b/>
      <w:color w:val="595959"/>
      <w:sz w:val="26"/>
    </w:rPr>
  </w:style>
  <w:style w:type="character" w:styleId="891" w:customStyle="1">
    <w:name w:val="Заголовок 2 Знак"/>
    <w:link w:val="842"/>
    <w:rPr>
      <w:rFonts w:ascii="XO Thames" w:hAnsi="XO Thames"/>
      <w:b/>
      <w:color w:val="00A0FF"/>
      <w:sz w:val="26"/>
    </w:rPr>
  </w:style>
  <w:style w:type="table" w:styleId="892">
    <w:name w:val="Table Grid"/>
    <w:basedOn w:val="847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893" w:customStyle="1">
    <w:name w:val="Основной текст (2) + 12 pt"/>
    <w:basedOn w:val="846"/>
    <w:rPr>
      <w:rFonts w:ascii="Times New Roman" w:hAnsi="Times New Roman" w:cs="Times New Roman" w:eastAsia="Times New Roman"/>
      <w:b w:val="false"/>
      <w:bCs w:val="false"/>
      <w:i w:val="false"/>
      <w:iCs w:val="false"/>
      <w:smallCaps w:val="false"/>
      <w:strike w:val="false"/>
      <w:color w:val="000000"/>
      <w:spacing w:val="0"/>
      <w:position w:val="0"/>
      <w:sz w:val="24"/>
      <w:szCs w:val="24"/>
      <w:u w:val="none"/>
      <w:shd w:val="clear" w:color="auto" w:fill="FFFFFF"/>
      <w:lang w:val="ru-RU" w:bidi="ru-RU" w:eastAsia="ru-RU"/>
    </w:rPr>
  </w:style>
  <w:style w:type="paragraph" w:styleId="894">
    <w:name w:val="Normal (Web)"/>
    <w:basedOn w:val="840"/>
    <w:uiPriority w:val="99"/>
    <w:unhideWhenUsed/>
    <w:rPr>
      <w:rFonts w:ascii="Times New Roman" w:hAnsi="Times New Roman" w:eastAsia="Calibri"/>
      <w:color w:val="auto"/>
      <w:sz w:val="24"/>
      <w:szCs w:val="24"/>
    </w:rPr>
    <w:pPr>
      <w:spacing w:lineRule="auto" w:line="240" w:after="100" w:afterAutospacing="1" w:before="100" w:beforeAutospacing="1"/>
    </w:pPr>
  </w:style>
  <w:style w:type="paragraph" w:styleId="895" w:customStyle="1">
    <w:name w:val="ConsPlusNonformat"/>
    <w:rPr>
      <w:rFonts w:ascii="Courier New" w:hAnsi="Courier New" w:cs="Courier New" w:eastAsia="Calibri"/>
      <w:color w:val="auto"/>
      <w:sz w:val="20"/>
      <w:szCs w:val="22"/>
    </w:rPr>
    <w:pPr>
      <w:spacing w:lineRule="auto" w:line="240" w:after="0"/>
      <w:widowControl w:val="off"/>
    </w:pPr>
  </w:style>
  <w:style w:type="paragraph" w:styleId="896" w:customStyle="1">
    <w:name w:val="Default"/>
    <w:rPr>
      <w:rFonts w:ascii="Times New Roman" w:hAnsi="Times New Roman" w:eastAsia="Calibri"/>
      <w:sz w:val="24"/>
      <w:szCs w:val="24"/>
      <w:lang w:eastAsia="en-US"/>
    </w:rPr>
    <w:pPr>
      <w:spacing w:lineRule="auto" w:line="240" w:after="0"/>
    </w:pPr>
  </w:style>
  <w:style w:type="paragraph" w:styleId="897">
    <w:name w:val="List Paragraph"/>
    <w:basedOn w:val="840"/>
    <w:qFormat/>
    <w:uiPriority w:val="34"/>
    <w:rPr>
      <w:rFonts w:cs="Calibri" w:eastAsia="Calibri"/>
      <w:color w:val="auto"/>
      <w:sz w:val="22"/>
      <w:szCs w:val="22"/>
      <w:lang w:eastAsia="en-US"/>
    </w:rPr>
    <w:pPr>
      <w:contextualSpacing w:val="true"/>
      <w:ind w:left="720"/>
      <w:spacing w:lineRule="auto" w:line="259"/>
    </w:pPr>
  </w:style>
  <w:style w:type="paragraph" w:styleId="898">
    <w:name w:val="Body Text"/>
    <w:basedOn w:val="840"/>
    <w:link w:val="899"/>
    <w:rPr>
      <w:rFonts w:ascii="Times New Roman" w:hAnsi="Times New Roman"/>
      <w:color w:val="auto"/>
      <w:sz w:val="28"/>
      <w:szCs w:val="24"/>
    </w:rPr>
    <w:pPr>
      <w:spacing w:lineRule="auto" w:line="240" w:after="0"/>
    </w:pPr>
  </w:style>
  <w:style w:type="character" w:styleId="899" w:customStyle="1">
    <w:name w:val="Основной текст Знак"/>
    <w:basedOn w:val="846"/>
    <w:link w:val="898"/>
    <w:rPr>
      <w:rFonts w:ascii="Times New Roman" w:hAnsi="Times New Roman"/>
      <w:color w:val="auto"/>
      <w:sz w:val="28"/>
      <w:szCs w:val="24"/>
    </w:rPr>
  </w:style>
  <w:style w:type="character" w:styleId="900" w:customStyle="1">
    <w:name w:val="Основной текст (2)_"/>
    <w:basedOn w:val="846"/>
    <w:link w:val="903"/>
    <w:rPr>
      <w:rFonts w:ascii="Times New Roman" w:hAnsi="Times New Roman"/>
      <w:sz w:val="26"/>
      <w:szCs w:val="26"/>
      <w:shd w:val="clear" w:color="auto" w:fill="FFFFFF"/>
    </w:rPr>
  </w:style>
  <w:style w:type="character" w:styleId="901" w:customStyle="1">
    <w:name w:val="Основной текст (2) + 11 pt"/>
    <w:basedOn w:val="900"/>
    <w:rPr>
      <w:rFonts w:ascii="Times New Roman" w:hAnsi="Times New Roman"/>
      <w:color w:val="000000"/>
      <w:spacing w:val="0"/>
      <w:position w:val="0"/>
      <w:sz w:val="22"/>
      <w:szCs w:val="22"/>
      <w:shd w:val="clear" w:color="auto" w:fill="FFFFFF"/>
      <w:lang w:val="ru-RU" w:bidi="ru-RU" w:eastAsia="ru-RU"/>
    </w:rPr>
  </w:style>
  <w:style w:type="character" w:styleId="902" w:customStyle="1">
    <w:name w:val="Основной текст (2) + 9 pt;Полужирный"/>
    <w:basedOn w:val="900"/>
    <w:rPr>
      <w:rFonts w:ascii="Times New Roman" w:hAnsi="Times New Roman"/>
      <w:b/>
      <w:bCs/>
      <w:color w:val="000000"/>
      <w:spacing w:val="0"/>
      <w:position w:val="0"/>
      <w:sz w:val="18"/>
      <w:szCs w:val="18"/>
      <w:shd w:val="clear" w:color="auto" w:fill="FFFFFF"/>
      <w:lang w:val="ru-RU" w:bidi="ru-RU" w:eastAsia="ru-RU"/>
    </w:rPr>
  </w:style>
  <w:style w:type="paragraph" w:styleId="903" w:customStyle="1">
    <w:name w:val="Основной текст (2)"/>
    <w:basedOn w:val="840"/>
    <w:link w:val="900"/>
    <w:rPr>
      <w:rFonts w:ascii="Times New Roman" w:hAnsi="Times New Roman"/>
      <w:sz w:val="26"/>
      <w:szCs w:val="26"/>
    </w:rPr>
    <w:pPr>
      <w:ind w:hanging="200"/>
      <w:jc w:val="center"/>
      <w:spacing w:lineRule="exact" w:line="323" w:after="0"/>
      <w:shd w:val="clear" w:color="auto" w:fill="FFFFFF"/>
      <w:widowControl w:val="off"/>
    </w:pPr>
  </w:style>
  <w:style w:type="character" w:styleId="904" w:customStyle="1">
    <w:name w:val="Основной текст (14)_"/>
    <w:basedOn w:val="846"/>
    <w:link w:val="905"/>
    <w:rPr>
      <w:rFonts w:ascii="Times New Roman" w:hAnsi="Times New Roman"/>
      <w:i/>
      <w:iCs/>
      <w:sz w:val="12"/>
      <w:szCs w:val="12"/>
      <w:shd w:val="clear" w:color="auto" w:fill="FFFFFF"/>
    </w:rPr>
  </w:style>
  <w:style w:type="paragraph" w:styleId="905" w:customStyle="1">
    <w:name w:val="Основной текст (14)"/>
    <w:basedOn w:val="840"/>
    <w:link w:val="904"/>
    <w:rPr>
      <w:rFonts w:ascii="Times New Roman" w:hAnsi="Times New Roman"/>
      <w:i/>
      <w:iCs/>
      <w:sz w:val="12"/>
      <w:szCs w:val="12"/>
    </w:rPr>
    <w:pPr>
      <w:spacing w:lineRule="atLeast" w:line="0" w:after="0" w:before="60"/>
      <w:shd w:val="clear" w:color="auto" w:fill="FFFFFF"/>
      <w:widowControl w:val="off"/>
    </w:pPr>
  </w:style>
  <w:style w:type="character" w:styleId="906">
    <w:name w:val="annotation reference"/>
    <w:basedOn w:val="846"/>
    <w:uiPriority w:val="99"/>
    <w:semiHidden/>
    <w:unhideWhenUsed/>
    <w:rPr>
      <w:sz w:val="16"/>
      <w:szCs w:val="16"/>
    </w:rPr>
  </w:style>
  <w:style w:type="paragraph" w:styleId="907">
    <w:name w:val="annotation text"/>
    <w:basedOn w:val="840"/>
    <w:link w:val="908"/>
    <w:uiPriority w:val="99"/>
    <w:semiHidden/>
    <w:unhideWhenUsed/>
    <w:rPr>
      <w:sz w:val="20"/>
    </w:rPr>
    <w:pPr>
      <w:spacing w:lineRule="auto" w:line="240"/>
    </w:pPr>
  </w:style>
  <w:style w:type="character" w:styleId="908" w:customStyle="1">
    <w:name w:val="Текст примечания Знак"/>
    <w:basedOn w:val="846"/>
    <w:link w:val="907"/>
    <w:uiPriority w:val="99"/>
    <w:semiHidden/>
    <w:rPr>
      <w:sz w:val="20"/>
    </w:rPr>
  </w:style>
  <w:style w:type="paragraph" w:styleId="909">
    <w:name w:val="annotation subject"/>
    <w:basedOn w:val="907"/>
    <w:next w:val="907"/>
    <w:link w:val="910"/>
    <w:uiPriority w:val="99"/>
    <w:semiHidden/>
    <w:unhideWhenUsed/>
    <w:rPr>
      <w:b/>
      <w:bCs/>
    </w:rPr>
  </w:style>
  <w:style w:type="character" w:styleId="910" w:customStyle="1">
    <w:name w:val="Тема примечания Знак"/>
    <w:basedOn w:val="908"/>
    <w:link w:val="909"/>
    <w:uiPriority w:val="99"/>
    <w:semiHidden/>
    <w:rPr>
      <w:b/>
      <w:bCs/>
      <w:sz w:val="20"/>
    </w:rPr>
  </w:style>
  <w:style w:type="paragraph" w:styleId="911">
    <w:name w:val="Balloon Text"/>
    <w:basedOn w:val="840"/>
    <w:link w:val="912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912" w:customStyle="1">
    <w:name w:val="Текст выноски Знак"/>
    <w:basedOn w:val="846"/>
    <w:link w:val="911"/>
    <w:uiPriority w:val="99"/>
    <w:semiHidden/>
    <w:rPr>
      <w:rFonts w:ascii="Segoe UI" w:hAnsi="Segoe UI" w:cs="Segoe UI"/>
      <w:sz w:val="18"/>
      <w:szCs w:val="18"/>
    </w:rPr>
  </w:style>
  <w:style w:type="character" w:styleId="913" w:customStyle="1">
    <w:name w:val="Цветовое выделение для Текст"/>
    <w:rPr>
      <w:rFonts w:ascii="Times New Roman CYR" w:hAnsi="Times New Roman CYR" w:cs="Times New Roman CYR" w:eastAsia="Times New Roman CYR"/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13" Type="http://schemas.openxmlformats.org/officeDocument/2006/relationships/hyperlink" Target="consultantplus://offline/ref=FA52CE147FFA3469CE9B82EE652B9B0E18512B7A438F700EFFE1CAE6268361C0822D8436363C43ED5033CF81DA4AADF07265B4EB7AY417Q" TargetMode="External"/><Relationship Id="rId14" Type="http://schemas.openxmlformats.org/officeDocument/2006/relationships/hyperlink" Target="consultantplus://offline/ref=FA52CE147FFA3469CE9B82EE652B9B0E18512B7A438F700EFFE1CAE6268361C0822D8436303C43ED5033CF81DA4AADF07265B4EB7AY417Q" TargetMode="External"/><Relationship Id="rId15" Type="http://schemas.openxmlformats.org/officeDocument/2006/relationships/hyperlink" Target="consultantplus://offline/ref=FA52CE147FFA3469CE9B82EE652B9B0E18512B7A438F700EFFE1CAE6268361C0822D8436333E43ED5033CF81DA4AADF07265B4EB7AY417Q" TargetMode="External"/><Relationship Id="rId16" Type="http://schemas.openxmlformats.org/officeDocument/2006/relationships/hyperlink" Target="consultantplus://offline/ref=FA52CE147FFA3469CE9B82EE652B9B0E18512B7A438F700EFFE1CAE6268361C0822D8437323C43ED5033CF81DA4AADF07265B4EB7AY417Q" TargetMode="External"/><Relationship Id="rId17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18" Type="http://schemas.openxmlformats.org/officeDocument/2006/relationships/hyperlink" Target="consultantplus://offline/ref=5BBA5A26042EDE0813F2CAA42C7C3A0BAFF690139A078EDDF8026D4D0DA20D346B9AAC113294B02EF0918523972BA19854310DC29AL9G7R" TargetMode="External"/><Relationship Id="rId19" Type="http://schemas.openxmlformats.org/officeDocument/2006/relationships/hyperlink" Target="consultantplus://offline/ref=5BBA5A26042EDE0813F2CAA42C7C3A0BAFF690139A078EDDF8026D4D0DA20D346B9AAC1A359FB02EF0918523972BA19854310DC29AL9G7R" TargetMode="External"/><Relationship Id="rId20" Type="http://schemas.openxmlformats.org/officeDocument/2006/relationships/hyperlink" Target="consultantplus://offline/ref=5BBA5A26042EDE0813F2CAA42C7C3A0BAFF690139A078EDDF8026D4D0DA20D346B9AAC1A3699B02EF0918523972BA19854310DC29AL9G7R" TargetMode="External"/><Relationship Id="rId21" Type="http://schemas.openxmlformats.org/officeDocument/2006/relationships/hyperlink" Target="consultantplus://offline/ref=5BBA5A26042EDE0813F2CAA42C7C3A0BAFF690139A078EDDF8026D4D0DA20D346B9AAC13339BBD71F584947B9821B787542E11C09897L8G2R" TargetMode="External"/><Relationship Id="rId22" Type="http://schemas.openxmlformats.org/officeDocument/2006/relationships/hyperlink" Target="consultantplus://offline/ref=5BBA5A26042EDE0813F2CAA42C7C3A0BAFF690139A078EDDF8026D4D0DA20D346B9AAC1A379DB02EF0918523972BA19854310DC29AL9G7R" TargetMode="External"/><Relationship Id="rId23" Type="http://schemas.openxmlformats.org/officeDocument/2006/relationships/hyperlink" Target="consultantplus://offline/ref=5BBA5A26042EDE0813F2CAA42C7C3A0BAFF690139A078EDDF8026D4D0DA20D346B9AAC1A379EB02EF0918523972BA19854310DC29AL9G7R" TargetMode="External"/><Relationship Id="rId24" Type="http://schemas.openxmlformats.org/officeDocument/2006/relationships/hyperlink" Target="consultantplus://offline/ref=5BBA5A26042EDE0813F2CAA42C7C3A0BAFF690139A078EDDF8026D4D0DA20D346B9AAC1A3799B02EF0918523972BA19854310DC29AL9G7R" TargetMode="External"/><Relationship Id="rId25" Type="http://schemas.openxmlformats.org/officeDocument/2006/relationships/hyperlink" Target="consultantplus://offline/ref=5BBA5A26042EDE0813F2CAA42C7C3A0BAFF690139A078EDDF8026D4D0DA20D346B9AAC1A359FB02EF0918523972BA19854310DC29AL9G7R" TargetMode="External"/><Relationship Id="rId26" Type="http://schemas.openxmlformats.org/officeDocument/2006/relationships/hyperlink" Target="consultantplus://offline/ref=5BBA5A26042EDE0813F2CAA42C7C3A0BAFF690139A078EDDF8026D4D0DA20D346B9AAC1A3799B02EF0918523972BA19854310DC29AL9G7R" TargetMode="External"/><Relationship Id="rId27" Type="http://schemas.openxmlformats.org/officeDocument/2006/relationships/hyperlink" Target="consultantplus://offline/ref=8069EE065200F27F6E6C52665A98AB0D062FD9EEEA78366BD83619D432F3CDEC0BBC40F62A4D214DT4i8O" TargetMode="External"/><Relationship Id="rId28" Type="http://schemas.openxmlformats.org/officeDocument/2006/relationships/hyperlink" Target="consultantplus://offline/ref=897E332143C976FB335423C7F955D55B1AFD4B4E723967D76A09A17E06k6CEN" TargetMode="External"/><Relationship Id="rId29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30" Type="http://schemas.openxmlformats.org/officeDocument/2006/relationships/hyperlink" Target="consultantplus://offline/ref=521E78BADC502103F61942CE39284A61A5E7403F98C18227F4ADA3301697F29F60067ADAAD6F1B9EC1AF58w4nAQ" TargetMode="External"/><Relationship Id="rId31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32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33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34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35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36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37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38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39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40" Type="http://schemas.openxmlformats.org/officeDocument/2006/relationships/hyperlink" Target="consultantplus://offline/ref=0FAFEF3400AEEB8A89FAC5CBDF8681C030A6489923836E75123DF5EB8D133A54A1B3A063555F9714934C0FCD3C525B26CC69FB7D87BCB801I254Q" TargetMode="External"/><Relationship Id="rId41" Type="http://schemas.openxmlformats.org/officeDocument/2006/relationships/hyperlink" Target="consultantplus://offline/ref=521E78BADC502103F61942CE39284A61A5E7403F98C18227F4ADA3301697F29F60067ADAAD6F1B9EC1AF58w4nAQ" TargetMode="External"/><Relationship Id="rId42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43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44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45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46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47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48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49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50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51" Type="http://schemas.openxmlformats.org/officeDocument/2006/relationships/hyperlink" Target="consultantplus://offline/ref=9AE393E27714EEE2244DBC6BE0AEC273F5E1AEDC60EAC66BF1D24AD5E6D463728CDAAB4021F2F2A96D6806E07627B5FE9E4CBC1EC3EA77A7p7L8R" TargetMode="External"/><Relationship Id="rId52" Type="http://schemas.openxmlformats.org/officeDocument/2006/relationships/hyperlink" Target="consultantplus://offline/ref=521E78BADC502103F61942CE39284A61A5E7403F98C18227F4ADA3301697F29F60067ADAAD6F1B9EC1AF58w4nAQ" TargetMode="External"/><Relationship Id="rId53" Type="http://schemas.openxmlformats.org/officeDocument/2006/relationships/hyperlink" Target="consultantplus://offline/ref=BE7B90BAB1728495610418C40124000C4C4AC44C88FB184291C083F5BA57DE7251CB0C524381E4CCD11DBB9EA1397F5D172A94A7F93FP1R" TargetMode="External"/><Relationship Id="rId54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55" Type="http://schemas.openxmlformats.org/officeDocument/2006/relationships/hyperlink" Target="consultantplus://offline/ref=BE7B90BAB1728495610418C40124000C4C4AC44C88FB184291C083F5BA57DE7251CB0C59478CE4CCD11DBB9EA1397F5D172A94A7F93FP1R" TargetMode="External"/><Relationship Id="rId56" Type="http://schemas.openxmlformats.org/officeDocument/2006/relationships/hyperlink" Target="consultantplus://offline/ref=BE7B90BAB1728495610418C40124000C4C4AC44C88FB184291C083F5BA57DE7251CB0C50428EE993D408AAC6AE336942173588A5FBF139PER" TargetMode="External"/><Relationship Id="rId57" Type="http://schemas.openxmlformats.org/officeDocument/2006/relationships/hyperlink" Target="consultantplus://offline/ref=BE7B90BAB1728495610418C40124000C4C4AC44C88FB184291C083F5BA57DE7251CB0C594688E4CCD11DBB9EA1397F5D172A94A7F93FP1R" TargetMode="External"/><Relationship Id="rId58" Type="http://schemas.openxmlformats.org/officeDocument/2006/relationships/hyperlink" Target="consultantplus://offline/ref=BE7B90BAB1728495610418C40124000C4C4AC44C88FB184291C083F5BA57DE7251CB0C59468BE4CCD11DBB9EA1397F5D172A94A7F93FP1R" TargetMode="External"/><Relationship Id="rId59" Type="http://schemas.openxmlformats.org/officeDocument/2006/relationships/hyperlink" Target="consultantplus://offline/ref=BE7B90BAB1728495610418C40124000C4C4AC44C88FB184291C083F5BA57DE7251CB0C59468CE4CCD11DBB9EA1397F5D172A94A7F93FP1R" TargetMode="External"/><Relationship Id="rId60" Type="http://schemas.openxmlformats.org/officeDocument/2006/relationships/hyperlink" Target="consultantplus://offline/ref=BE7B90BAB1728495610418C40124000C4C4AC44C88FB184291C083F5BA57DE7251CB0C59448AE4CCD11DBB9EA1397F5D172A94A7F93FP1R" TargetMode="External"/><Relationship Id="rId61" Type="http://schemas.openxmlformats.org/officeDocument/2006/relationships/hyperlink" Target="consultantplus://offline/ref=BE7B90BAB1728495610418C40124000C4C4AC44C88FB184291C083F5BA57DE7251CB0C59468CE4CCD11DBB9EA1397F5D172A94A7F93FP1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Шляхов Сергей Иванович</dc:creator>
  <cp:revision>16</cp:revision>
  <dcterms:created xsi:type="dcterms:W3CDTF">2023-02-20T13:10:00Z</dcterms:created>
  <dcterms:modified xsi:type="dcterms:W3CDTF">2023-05-26T08:39:06Z</dcterms:modified>
</cp:coreProperties>
</file>