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right"/>
        <w:rPr/>
      </w:pPr>
      <w:r>
        <w:rPr>
          <w:sz w:val="32"/>
          <w:szCs w:val="32"/>
        </w:rPr>
        <w:t>проект</w:t>
      </w:r>
    </w:p>
    <w:p>
      <w:pPr>
        <w:pStyle w:val="Normal"/>
        <w:spacing w:before="0" w:after="0"/>
        <w:jc w:val="center"/>
        <w:rPr/>
      </w:pPr>
      <w:r>
        <w:rPr>
          <w:sz w:val="32"/>
          <w:szCs w:val="32"/>
        </w:rPr>
        <w:t>Р О С С И Й С К А Я   Ф Е Д Е Р А Ц И Я</w:t>
      </w:r>
    </w:p>
    <w:p>
      <w:pPr>
        <w:pStyle w:val="Normal"/>
        <w:spacing w:before="0" w:after="0"/>
        <w:jc w:val="center"/>
        <w:rPr/>
      </w:pPr>
      <w:r>
        <w:rPr>
          <w:sz w:val="32"/>
          <w:szCs w:val="32"/>
        </w:rPr>
        <w:t>Б Е Л Г О Р О Д С К А Я    О Б Л А С Т Ь</w:t>
      </w:r>
    </w:p>
    <w:p>
      <w:pPr>
        <w:pStyle w:val="Normal"/>
        <w:spacing w:before="0" w:after="0"/>
        <w:jc w:val="center"/>
        <w:rPr>
          <w:b/>
          <w:b/>
          <w:sz w:val="16"/>
          <w:szCs w:val="16"/>
        </w:rPr>
      </w:pPr>
      <w:r>
        <w:rPr>
          <w:b/>
          <w:sz w:val="16"/>
          <w:szCs w:val="16"/>
        </w:rPr>
      </w:r>
    </w:p>
    <w:p>
      <w:pPr>
        <w:pStyle w:val="Normal"/>
        <w:spacing w:before="0" w:after="0"/>
        <w:jc w:val="center"/>
        <w:rPr>
          <w:b/>
          <w:b/>
          <w:sz w:val="16"/>
          <w:szCs w:val="16"/>
        </w:rPr>
      </w:pPr>
      <w:r>
        <w:rPr/>
        <w:drawing>
          <wp:inline distT="0" distB="0" distL="0" distR="0">
            <wp:extent cx="570230" cy="78422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294" t="-179" r="-294" b="-179"/>
                    <a:stretch>
                      <a:fillRect/>
                    </a:stretch>
                  </pic:blipFill>
                  <pic:spPr bwMode="auto">
                    <a:xfrm>
                      <a:off x="0" y="0"/>
                      <a:ext cx="570230" cy="784225"/>
                    </a:xfrm>
                    <a:prstGeom prst="rect">
                      <a:avLst/>
                    </a:prstGeom>
                  </pic:spPr>
                </pic:pic>
              </a:graphicData>
            </a:graphic>
          </wp:inline>
        </w:drawing>
      </w:r>
    </w:p>
    <w:p>
      <w:pPr>
        <w:pStyle w:val="Normal"/>
        <w:spacing w:before="0" w:after="0"/>
        <w:jc w:val="center"/>
        <w:rPr>
          <w:b/>
          <w:b/>
          <w:sz w:val="16"/>
          <w:szCs w:val="16"/>
        </w:rPr>
      </w:pPr>
      <w:r>
        <w:rPr>
          <w:b/>
          <w:sz w:val="16"/>
          <w:szCs w:val="16"/>
        </w:rPr>
      </w:r>
    </w:p>
    <w:p>
      <w:pPr>
        <w:pStyle w:val="Normal"/>
        <w:spacing w:before="0" w:after="0"/>
        <w:jc w:val="center"/>
        <w:rPr/>
      </w:pPr>
      <w:r>
        <w:rPr>
          <w:sz w:val="28"/>
          <w:szCs w:val="28"/>
        </w:rPr>
        <w:t>МУНИЦИПАЛЬНЫЙ СОВЕТ МУНИЦИПАЛЬНОГО РАЙОНА</w:t>
      </w:r>
    </w:p>
    <w:p>
      <w:pPr>
        <w:pStyle w:val="Normal"/>
        <w:spacing w:before="0" w:after="0"/>
        <w:jc w:val="center"/>
        <w:rPr/>
      </w:pPr>
      <w:r>
        <w:rPr>
          <w:sz w:val="28"/>
          <w:szCs w:val="28"/>
        </w:rPr>
        <w:t>«РОВЕНЬСКИЙ РАЙОН»</w:t>
      </w:r>
    </w:p>
    <w:p>
      <w:pPr>
        <w:pStyle w:val="Normal"/>
        <w:spacing w:before="0" w:after="0"/>
        <w:jc w:val="center"/>
        <w:rPr/>
      </w:pPr>
      <w:r>
        <w:rPr>
          <w:sz w:val="28"/>
          <w:szCs w:val="28"/>
        </w:rPr>
        <w:t>ТРЕТЬЕГО СОЗЫВА</w:t>
      </w:r>
    </w:p>
    <w:p>
      <w:pPr>
        <w:pStyle w:val="Normal"/>
        <w:spacing w:before="0" w:after="0"/>
        <w:jc w:val="center"/>
        <w:rPr>
          <w:sz w:val="28"/>
          <w:szCs w:val="28"/>
        </w:rPr>
      </w:pPr>
      <w:r>
        <w:rPr>
          <w:sz w:val="28"/>
          <w:szCs w:val="28"/>
        </w:rPr>
      </w:r>
    </w:p>
    <w:p>
      <w:pPr>
        <w:pStyle w:val="Normal"/>
        <w:spacing w:before="0" w:after="0"/>
        <w:jc w:val="center"/>
        <w:rPr/>
      </w:pPr>
      <w:r>
        <w:rPr>
          <w:b/>
          <w:sz w:val="28"/>
          <w:szCs w:val="28"/>
        </w:rPr>
        <w:t xml:space="preserve">Р Е Ш Е Н И Е                     </w:t>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Style11"/>
        <w:spacing w:before="0" w:after="0"/>
        <w:jc w:val="left"/>
        <w:rPr/>
      </w:pPr>
      <w:r>
        <w:rPr>
          <w:sz w:val="28"/>
          <w:szCs w:val="28"/>
        </w:rPr>
        <w:t>«__» __________2022г.                                                                           № _____</w:t>
      </w:r>
    </w:p>
    <w:p>
      <w:pPr>
        <w:pStyle w:val="Style11"/>
        <w:spacing w:before="0" w:after="0"/>
        <w:jc w:val="left"/>
        <w:rPr>
          <w:b/>
          <w:b/>
          <w:sz w:val="20"/>
        </w:rPr>
      </w:pPr>
      <w:r>
        <w:rPr>
          <w:b/>
          <w:sz w:val="20"/>
        </w:rPr>
      </w:r>
    </w:p>
    <w:p>
      <w:pPr>
        <w:pStyle w:val="Style11"/>
        <w:spacing w:before="0" w:after="0"/>
        <w:jc w:val="left"/>
        <w:rPr>
          <w:b/>
          <w:b/>
          <w:sz w:val="24"/>
          <w:szCs w:val="24"/>
        </w:rPr>
      </w:pPr>
      <w:r>
        <w:rPr>
          <w:b/>
          <w:sz w:val="24"/>
          <w:szCs w:val="24"/>
        </w:rPr>
        <mc:AlternateContent>
          <mc:Choice Requires="wps">
            <w:drawing>
              <wp:anchor behindDoc="0" distT="0" distB="0" distL="0" distR="0" simplePos="0" locked="0" layoutInCell="0" allowOverlap="1" relativeHeight="3">
                <wp:simplePos x="0" y="0"/>
                <wp:positionH relativeFrom="column">
                  <wp:posOffset>-47625</wp:posOffset>
                </wp:positionH>
                <wp:positionV relativeFrom="paragraph">
                  <wp:posOffset>81915</wp:posOffset>
                </wp:positionV>
                <wp:extent cx="3382645" cy="2705735"/>
                <wp:effectExtent l="0" t="0" r="0" b="0"/>
                <wp:wrapNone/>
                <wp:docPr id="2" name="Изображение2"/>
                <a:graphic xmlns:a="http://schemas.openxmlformats.org/drawingml/2006/main">
                  <a:graphicData uri="http://schemas.microsoft.com/office/word/2010/wordprocessingShape">
                    <wps:wsp>
                      <wps:cNvSpPr/>
                      <wps:spPr>
                        <a:xfrm>
                          <a:off x="0" y="0"/>
                          <a:ext cx="3381840" cy="2705040"/>
                        </a:xfrm>
                        <a:prstGeom prst="rect">
                          <a:avLst/>
                        </a:prstGeom>
                        <a:solidFill>
                          <a:srgbClr val="ffffff"/>
                        </a:solidFill>
                        <a:ln w="0">
                          <a:noFill/>
                        </a:ln>
                      </wps:spPr>
                      <wps:style>
                        <a:lnRef idx="0"/>
                        <a:fillRef idx="0"/>
                        <a:effectRef idx="0"/>
                        <a:fontRef idx="minor"/>
                      </wps:style>
                      <wps:txbx>
                        <w:txbxContent>
                          <w:p>
                            <w:pPr>
                              <w:pStyle w:val="Normal"/>
                              <w:spacing w:lineRule="auto" w:line="240" w:before="0" w:after="0"/>
                              <w:jc w:val="both"/>
                              <w:rPr>
                                <w:b/>
                                <w:b/>
                                <w:color w:val="00000A"/>
                                <w:sz w:val="28"/>
                                <w:szCs w:val="28"/>
                              </w:rPr>
                            </w:pPr>
                            <w:bookmarkStart w:id="0" w:name="__DdeLink__491_2757504795"/>
                            <w:r>
                              <w:rPr>
                                <w:b/>
                                <w:color w:val="00000A"/>
                                <w:sz w:val="28"/>
                                <w:szCs w:val="28"/>
                              </w:rPr>
                              <w:t xml:space="preserve">О внесении </w:t>
                            </w:r>
                            <w:r>
                              <w:rPr>
                                <w:b/>
                                <w:color w:val="00000A"/>
                                <w:sz w:val="28"/>
                                <w:szCs w:val="28"/>
                                <w:lang w:val="en-US"/>
                              </w:rPr>
                              <w:t xml:space="preserve"> </w:t>
                            </w:r>
                            <w:r>
                              <w:rPr>
                                <w:b/>
                                <w:color w:val="00000A"/>
                                <w:sz w:val="28"/>
                                <w:szCs w:val="28"/>
                                <w:lang w:val="ru-RU"/>
                              </w:rPr>
                              <w:t>изменений</w:t>
                            </w:r>
                            <w:r>
                              <w:rPr>
                                <w:b/>
                                <w:color w:val="00000A"/>
                                <w:sz w:val="28"/>
                                <w:szCs w:val="28"/>
                              </w:rPr>
                              <w:t xml:space="preserve"> в решение Муниципального совета муниципального района «Ровеньский район» Белгородской области от                   24 ноября 2021 года №42/314 «Об утверждении прогнозного плана (программы) приватизации объектов муниципальной собственности муниципального района «Ровеньский район»    Белгородской области на             2022 год» </w:t>
                            </w:r>
                            <w:bookmarkEnd w:id="0"/>
                          </w:p>
                          <w:p>
                            <w:pPr>
                              <w:pStyle w:val="Normal"/>
                              <w:jc w:val="both"/>
                              <w:rPr>
                                <w:b/>
                                <w:b/>
                                <w:color w:val="00000A"/>
                                <w:sz w:val="28"/>
                                <w:szCs w:val="28"/>
                              </w:rPr>
                            </w:pPr>
                            <w:r>
                              <w:rPr>
                                <w:b/>
                                <w:color w:val="00000A"/>
                                <w:sz w:val="28"/>
                                <w:szCs w:val="28"/>
                              </w:rPr>
                            </w:r>
                          </w:p>
                          <w:p>
                            <w:pPr>
                              <w:pStyle w:val="Normal"/>
                              <w:widowControl/>
                              <w:bidi w:val="0"/>
                              <w:spacing w:lineRule="auto" w:line="276" w:before="0" w:after="200"/>
                              <w:jc w:val="left"/>
                              <w:rPr/>
                            </w:pPr>
                            <w:r>
                              <w:rPr/>
                            </w:r>
                          </w:p>
                        </w:txbxContent>
                      </wps:txbx>
                      <wps:bodyPr lIns="106200" rIns="106200" tIns="60480" bIns="60480" anchor="t">
                        <a:noAutofit/>
                      </wps:bodyPr>
                    </wps:wsp>
                  </a:graphicData>
                </a:graphic>
              </wp:anchor>
            </w:drawing>
          </mc:Choice>
          <mc:Fallback>
            <w:pict>
              <v:rect id="shape_0" ID="Изображение2" path="m0,0l-2147483645,0l-2147483645,-2147483646l0,-2147483646xe" fillcolor="white" stroked="f" o:allowincell="f" style="position:absolute;margin-left:-3.75pt;margin-top:6.45pt;width:266.25pt;height:212.95pt;mso-wrap-style:square;v-text-anchor:top">
                <v:fill o:detectmouseclick="t" type="solid" color2="black"/>
                <v:stroke color="#3465a4" joinstyle="round" endcap="flat"/>
                <v:textbox>
                  <w:txbxContent>
                    <w:p>
                      <w:pPr>
                        <w:pStyle w:val="Normal"/>
                        <w:spacing w:lineRule="auto" w:line="240" w:before="0" w:after="0"/>
                        <w:jc w:val="both"/>
                        <w:rPr>
                          <w:b/>
                          <w:b/>
                          <w:color w:val="00000A"/>
                          <w:sz w:val="28"/>
                          <w:szCs w:val="28"/>
                        </w:rPr>
                      </w:pPr>
                      <w:bookmarkStart w:id="1" w:name="__DdeLink__491_2757504795"/>
                      <w:r>
                        <w:rPr>
                          <w:b/>
                          <w:color w:val="00000A"/>
                          <w:sz w:val="28"/>
                          <w:szCs w:val="28"/>
                        </w:rPr>
                        <w:t xml:space="preserve">О внесении </w:t>
                      </w:r>
                      <w:r>
                        <w:rPr>
                          <w:b/>
                          <w:color w:val="00000A"/>
                          <w:sz w:val="28"/>
                          <w:szCs w:val="28"/>
                          <w:lang w:val="en-US"/>
                        </w:rPr>
                        <w:t xml:space="preserve"> </w:t>
                      </w:r>
                      <w:r>
                        <w:rPr>
                          <w:b/>
                          <w:color w:val="00000A"/>
                          <w:sz w:val="28"/>
                          <w:szCs w:val="28"/>
                          <w:lang w:val="ru-RU"/>
                        </w:rPr>
                        <w:t>изменений</w:t>
                      </w:r>
                      <w:r>
                        <w:rPr>
                          <w:b/>
                          <w:color w:val="00000A"/>
                          <w:sz w:val="28"/>
                          <w:szCs w:val="28"/>
                        </w:rPr>
                        <w:t xml:space="preserve"> в решение Муниципального совета муниципального района «Ровеньский район» Белгородской области от                   24 ноября 2021 года №42/314 «Об утверждении прогнозного плана (программы) приватизации объектов муниципальной собственности муниципального района «Ровеньский район»    Белгородской области на             2022 год» </w:t>
                      </w:r>
                      <w:bookmarkEnd w:id="1"/>
                    </w:p>
                    <w:p>
                      <w:pPr>
                        <w:pStyle w:val="Normal"/>
                        <w:jc w:val="both"/>
                        <w:rPr>
                          <w:b/>
                          <w:b/>
                          <w:color w:val="00000A"/>
                          <w:sz w:val="28"/>
                          <w:szCs w:val="28"/>
                        </w:rPr>
                      </w:pPr>
                      <w:r>
                        <w:rPr>
                          <w:b/>
                          <w:color w:val="00000A"/>
                          <w:sz w:val="28"/>
                          <w:szCs w:val="28"/>
                        </w:rPr>
                      </w:r>
                    </w:p>
                    <w:p>
                      <w:pPr>
                        <w:pStyle w:val="Normal"/>
                        <w:widowControl/>
                        <w:bidi w:val="0"/>
                        <w:spacing w:lineRule="auto" w:line="276" w:before="0" w:after="200"/>
                        <w:jc w:val="left"/>
                        <w:rPr/>
                      </w:pPr>
                      <w:r>
                        <w:rPr/>
                      </w:r>
                    </w:p>
                  </w:txbxContent>
                </v:textbox>
                <w10:wrap type="none"/>
              </v:rect>
            </w:pict>
          </mc:Fallback>
        </mc:AlternateContent>
      </w:r>
    </w:p>
    <w:p>
      <w:pPr>
        <w:pStyle w:val="Style11"/>
        <w:jc w:val="both"/>
        <w:rPr>
          <w:b/>
          <w:b/>
          <w:sz w:val="20"/>
          <w:szCs w:val="24"/>
        </w:rPr>
      </w:pPr>
      <w:r>
        <w:rPr>
          <w:b/>
          <w:sz w:val="20"/>
          <w:szCs w:val="24"/>
        </w:rPr>
      </w:r>
    </w:p>
    <w:p>
      <w:pPr>
        <w:pStyle w:val="Normal"/>
        <w:rPr/>
      </w:pPr>
      <w:r>
        <w:rPr>
          <w:sz w:val="20"/>
          <w:szCs w:val="20"/>
        </w:rPr>
        <w:t xml:space="preserve">        </w:t>
      </w:r>
    </w:p>
    <w:p>
      <w:pPr>
        <w:pStyle w:val="Normal"/>
        <w:spacing w:lineRule="auto" w:line="288"/>
        <w:rPr>
          <w:sz w:val="20"/>
          <w:szCs w:val="20"/>
        </w:rPr>
      </w:pPr>
      <w:r>
        <w:rPr>
          <w:sz w:val="20"/>
          <w:szCs w:val="20"/>
        </w:rPr>
      </w:r>
    </w:p>
    <w:p>
      <w:pPr>
        <w:pStyle w:val="ConsPlusTitle"/>
        <w:jc w:val="both"/>
        <w:rPr>
          <w:sz w:val="20"/>
          <w:szCs w:val="20"/>
        </w:rPr>
      </w:pPr>
      <w:r>
        <w:rPr>
          <w:sz w:val="20"/>
          <w:szCs w:val="20"/>
        </w:rPr>
      </w:r>
    </w:p>
    <w:p>
      <w:pPr>
        <w:pStyle w:val="ConsPlusTitle"/>
        <w:jc w:val="both"/>
        <w:rPr>
          <w:sz w:val="20"/>
          <w:szCs w:val="20"/>
        </w:rPr>
      </w:pPr>
      <w:r>
        <w:rPr>
          <w:sz w:val="20"/>
          <w:szCs w:val="20"/>
        </w:rPr>
      </w:r>
    </w:p>
    <w:p>
      <w:pPr>
        <w:pStyle w:val="Normal"/>
        <w:ind w:left="0" w:right="0" w:firstLine="540"/>
        <w:jc w:val="both"/>
        <w:rPr>
          <w:sz w:val="28"/>
          <w:szCs w:val="28"/>
        </w:rPr>
      </w:pPr>
      <w:r>
        <w:rPr>
          <w:sz w:val="28"/>
          <w:szCs w:val="28"/>
        </w:rPr>
      </w:r>
    </w:p>
    <w:p>
      <w:pPr>
        <w:pStyle w:val="Normal"/>
        <w:ind w:left="0" w:right="0" w:firstLine="540"/>
        <w:jc w:val="both"/>
        <w:rPr>
          <w:sz w:val="20"/>
          <w:szCs w:val="20"/>
        </w:rPr>
      </w:pPr>
      <w:r>
        <w:rPr>
          <w:sz w:val="20"/>
          <w:szCs w:val="20"/>
        </w:rPr>
      </w:r>
    </w:p>
    <w:p>
      <w:pPr>
        <w:pStyle w:val="Normal"/>
        <w:ind w:left="0" w:right="0" w:firstLine="540"/>
        <w:jc w:val="both"/>
        <w:rPr>
          <w:sz w:val="20"/>
          <w:szCs w:val="20"/>
        </w:rPr>
      </w:pPr>
      <w:r>
        <w:rPr>
          <w:sz w:val="20"/>
          <w:szCs w:val="20"/>
        </w:rPr>
      </w:r>
    </w:p>
    <w:p>
      <w:pPr>
        <w:pStyle w:val="Normal"/>
        <w:ind w:left="0" w:right="0" w:hanging="0"/>
        <w:jc w:val="both"/>
        <w:rPr>
          <w:sz w:val="20"/>
          <w:szCs w:val="20"/>
        </w:rPr>
      </w:pPr>
      <w:r>
        <w:rPr>
          <w:sz w:val="20"/>
          <w:szCs w:val="20"/>
        </w:rPr>
      </w:r>
    </w:p>
    <w:p>
      <w:pPr>
        <w:pStyle w:val="Normal"/>
        <w:ind w:left="0" w:right="0" w:firstLine="540"/>
        <w:jc w:val="both"/>
        <w:rPr>
          <w:rFonts w:ascii="Times New Roman" w:hAnsi="Times New Roman"/>
          <w:sz w:val="28"/>
          <w:szCs w:val="28"/>
        </w:rPr>
      </w:pPr>
      <w:r>
        <w:rPr>
          <w:sz w:val="28"/>
          <w:szCs w:val="28"/>
        </w:rPr>
      </w:r>
    </w:p>
    <w:p>
      <w:pPr>
        <w:pStyle w:val="Normal"/>
        <w:spacing w:before="0" w:after="0"/>
        <w:ind w:left="0" w:right="0" w:firstLine="540"/>
        <w:jc w:val="both"/>
        <w:rPr/>
      </w:pPr>
      <w:r>
        <w:rPr>
          <w:sz w:val="28"/>
          <w:szCs w:val="28"/>
        </w:rPr>
        <w:t xml:space="preserve">Руководствуясь Федеральными законами РФ от 6 октября 2003 года № 131-ФЗ «Об общих принципах организации местного самоуправления в Российской Федерации», от 21 декабря 2001 года № 178-ФЗ «О приватизации государственного и муниципального имущества», Уставом муниципального района «Ровеньский район» Белгородской области, Положением о порядке и условиях приватизации муниципального имущества муниципального района «Ровеньский район» Белгородской области, утвержденным решением Муниципального совета Ровеньского района Белгородской области от 31 июля 2009 года №217 Муниципальный совет Ровеньского района  </w:t>
      </w:r>
      <w:r>
        <w:rPr>
          <w:b/>
          <w:sz w:val="28"/>
          <w:szCs w:val="28"/>
        </w:rPr>
        <w:t>р е ш и л:</w:t>
      </w:r>
      <w:r>
        <w:rPr>
          <w:sz w:val="28"/>
          <w:szCs w:val="28"/>
        </w:rPr>
        <w:t xml:space="preserve"> </w:t>
      </w:r>
    </w:p>
    <w:p>
      <w:pPr>
        <w:pStyle w:val="Normal"/>
        <w:spacing w:before="0" w:after="0"/>
        <w:ind w:left="0" w:right="0" w:firstLine="540"/>
        <w:jc w:val="both"/>
        <w:rPr/>
      </w:pPr>
      <w:r>
        <w:rPr>
          <w:sz w:val="28"/>
          <w:szCs w:val="28"/>
        </w:rPr>
        <w:t>1. Внести в прогнозный план (программу) приватизации объектов муниципальной собственности муниципального района «Ровеньский район» Белгородской области на 2022 год, утвержденный решением Муниципального совета Ровеньского района от 24 ноября 2021 года №42/314 «Об утверждении прогнозного плана (программы) приватизации объектов муниципальной собственности муниципального района «Ровеньский район» Белгородской области на 2022 год» изменения, исключив из него следующие объекты:</w:t>
      </w:r>
    </w:p>
    <w:tbl>
      <w:tblPr>
        <w:tblStyle w:val="46"/>
        <w:tblW w:w="9853" w:type="dxa"/>
        <w:jc w:val="left"/>
        <w:tblInd w:w="0" w:type="dxa"/>
        <w:tblLayout w:type="fixed"/>
        <w:tblCellMar>
          <w:top w:w="0" w:type="dxa"/>
          <w:left w:w="104" w:type="dxa"/>
          <w:bottom w:w="0" w:type="dxa"/>
          <w:right w:w="108" w:type="dxa"/>
        </w:tblCellMar>
        <w:tblLook w:firstRow="1" w:noVBand="1" w:lastRow="0" w:firstColumn="1" w:lastColumn="0" w:noHBand="0" w:val="04a0"/>
      </w:tblPr>
      <w:tblGrid>
        <w:gridCol w:w="670"/>
        <w:gridCol w:w="4714"/>
        <w:gridCol w:w="2670"/>
        <w:gridCol w:w="1798"/>
      </w:tblGrid>
      <w:tr>
        <w:trPr/>
        <w:tc>
          <w:tcPr>
            <w:tcW w:w="670"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jc w:val="center"/>
              <w:rPr>
                <w:b/>
                <w:b/>
              </w:rPr>
            </w:pPr>
            <w:r>
              <w:rPr>
                <w:b/>
                <w:sz w:val="28"/>
                <w:szCs w:val="28"/>
                <w:lang w:val="ru-RU"/>
              </w:rPr>
              <w:t xml:space="preserve">№ </w:t>
            </w:r>
            <w:r>
              <w:rPr>
                <w:b/>
                <w:sz w:val="28"/>
                <w:szCs w:val="28"/>
                <w:lang w:val="ru-RU"/>
              </w:rPr>
              <w:t>п/п</w:t>
            </w:r>
          </w:p>
        </w:tc>
        <w:tc>
          <w:tcPr>
            <w:tcW w:w="4714"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jc w:val="center"/>
              <w:rPr>
                <w:b/>
                <w:b/>
              </w:rPr>
            </w:pPr>
            <w:r>
              <w:rPr>
                <w:b/>
                <w:sz w:val="28"/>
                <w:szCs w:val="28"/>
              </w:rPr>
              <w:t>Наименование имущества</w:t>
            </w:r>
          </w:p>
        </w:tc>
        <w:tc>
          <w:tcPr>
            <w:tcW w:w="2670"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jc w:val="center"/>
              <w:rPr>
                <w:b/>
                <w:b/>
              </w:rPr>
            </w:pPr>
            <w:r>
              <w:rPr>
                <w:b/>
                <w:sz w:val="28"/>
                <w:szCs w:val="28"/>
              </w:rPr>
              <w:t>Балансовая стоимость</w:t>
            </w:r>
          </w:p>
        </w:tc>
        <w:tc>
          <w:tcPr>
            <w:tcW w:w="179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lineRule="auto" w:line="240" w:before="0" w:after="0"/>
              <w:jc w:val="center"/>
              <w:rPr>
                <w:b/>
                <w:b/>
              </w:rPr>
            </w:pPr>
            <w:r>
              <w:rPr>
                <w:b/>
                <w:sz w:val="28"/>
                <w:szCs w:val="28"/>
              </w:rPr>
              <w:t>Остаточная стоимость</w:t>
            </w:r>
          </w:p>
        </w:tc>
      </w:tr>
      <w:tr>
        <w:trPr/>
        <w:tc>
          <w:tcPr>
            <w:tcW w:w="670"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jc w:val="center"/>
              <w:rPr>
                <w:sz w:val="28"/>
                <w:szCs w:val="28"/>
              </w:rPr>
            </w:pPr>
            <w:r>
              <w:rPr>
                <w:sz w:val="28"/>
                <w:szCs w:val="28"/>
              </w:rPr>
              <w:t>5</w:t>
            </w:r>
          </w:p>
        </w:tc>
        <w:tc>
          <w:tcPr>
            <w:tcW w:w="4714" w:type="dxa"/>
            <w:tcBorders>
              <w:top w:val="single" w:sz="2" w:space="0" w:color="000001"/>
              <w:left w:val="single" w:sz="2" w:space="0" w:color="000001"/>
              <w:bottom w:val="single" w:sz="2" w:space="0" w:color="000001"/>
            </w:tcBorders>
            <w:shd w:fill="auto" w:val="clear"/>
          </w:tcPr>
          <w:p>
            <w:pPr>
              <w:pStyle w:val="Normal"/>
              <w:widowControl w:val="false"/>
              <w:numPr>
                <w:ilvl w:val="0"/>
                <w:numId w:val="0"/>
              </w:numPr>
              <w:spacing w:lineRule="auto" w:line="240" w:before="0" w:after="0"/>
              <w:ind w:left="0" w:right="0" w:hanging="0"/>
              <w:jc w:val="both"/>
              <w:rPr>
                <w:sz w:val="28"/>
                <w:szCs w:val="28"/>
              </w:rPr>
            </w:pPr>
            <w:r>
              <w:rPr>
                <w:sz w:val="28"/>
                <w:szCs w:val="28"/>
                <w:lang w:val="ru-RU"/>
              </w:rPr>
              <w:t>Автобус для перевозки детей ПАЗ 32053-70,  2012 года изготовления, идентификационный номер (</w:t>
            </w:r>
            <w:r>
              <w:rPr>
                <w:sz w:val="28"/>
                <w:szCs w:val="28"/>
                <w:lang w:val="en-US"/>
              </w:rPr>
              <w:t>VIN</w:t>
            </w:r>
            <w:r>
              <w:rPr>
                <w:sz w:val="28"/>
                <w:szCs w:val="28"/>
                <w:lang w:val="ru-RU"/>
              </w:rPr>
              <w:t>) Х1М3205СХС0005743,  модель, № двигателя 523400 С1007795, кузов (кабина, прицеп) Х1М3205СХС0005743, цвет кузова (кабины, прицепа) жёлтый, мощность двигателя 124 л.с. (91,2 кВт), рабочий объем двигателя 4670 куб.см, тип двигателя бензиновый, разрешенная максимальная масса 6270 кг, масса без нагрузки 5080 кг, паспорт транспортного средства 52 НР 094499 ООО «Павловский автобусный завод» г. Павлово, Нижегородской обл, ул. Суворова, 1,  19.10.2012г.</w:t>
            </w:r>
          </w:p>
        </w:tc>
        <w:tc>
          <w:tcPr>
            <w:tcW w:w="2670" w:type="dxa"/>
            <w:tcBorders>
              <w:top w:val="single" w:sz="2" w:space="0" w:color="000001"/>
              <w:left w:val="single" w:sz="2" w:space="0" w:color="000001"/>
              <w:bottom w:val="single" w:sz="2" w:space="0" w:color="000001"/>
            </w:tcBorders>
            <w:shd w:fill="auto" w:val="clear"/>
          </w:tcPr>
          <w:p>
            <w:pPr>
              <w:pStyle w:val="Normal"/>
              <w:widowControl w:val="false"/>
              <w:snapToGrid w:val="false"/>
              <w:spacing w:before="0" w:after="200"/>
              <w:jc w:val="center"/>
              <w:rPr>
                <w:sz w:val="28"/>
                <w:szCs w:val="28"/>
              </w:rPr>
            </w:pPr>
            <w:r>
              <w:rPr>
                <w:sz w:val="28"/>
                <w:szCs w:val="28"/>
              </w:rPr>
              <w:t>1 195 000,00</w:t>
            </w:r>
          </w:p>
        </w:tc>
        <w:tc>
          <w:tcPr>
            <w:tcW w:w="179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napToGrid w:val="false"/>
              <w:spacing w:before="0" w:after="200"/>
              <w:jc w:val="center"/>
              <w:rPr>
                <w:sz w:val="28"/>
                <w:szCs w:val="28"/>
              </w:rPr>
            </w:pPr>
            <w:r>
              <w:rPr>
                <w:sz w:val="28"/>
                <w:szCs w:val="28"/>
              </w:rPr>
              <w:t>0,00</w:t>
            </w:r>
          </w:p>
        </w:tc>
      </w:tr>
      <w:tr>
        <w:trPr/>
        <w:tc>
          <w:tcPr>
            <w:tcW w:w="670"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jc w:val="center"/>
              <w:rPr>
                <w:sz w:val="28"/>
                <w:szCs w:val="28"/>
              </w:rPr>
            </w:pPr>
            <w:r>
              <w:rPr>
                <w:sz w:val="28"/>
                <w:szCs w:val="28"/>
              </w:rPr>
              <w:t>6</w:t>
            </w:r>
          </w:p>
        </w:tc>
        <w:tc>
          <w:tcPr>
            <w:tcW w:w="4714" w:type="dxa"/>
            <w:tcBorders>
              <w:top w:val="single" w:sz="2" w:space="0" w:color="000001"/>
              <w:left w:val="single" w:sz="2" w:space="0" w:color="000001"/>
              <w:bottom w:val="single" w:sz="2" w:space="0" w:color="000001"/>
            </w:tcBorders>
            <w:shd w:fill="auto" w:val="clear"/>
          </w:tcPr>
          <w:p>
            <w:pPr>
              <w:pStyle w:val="Normal"/>
              <w:widowControl w:val="false"/>
              <w:numPr>
                <w:ilvl w:val="0"/>
                <w:numId w:val="0"/>
              </w:numPr>
              <w:spacing w:lineRule="auto" w:line="240" w:before="0" w:after="0"/>
              <w:ind w:left="0" w:right="0" w:hanging="0"/>
              <w:jc w:val="both"/>
              <w:rPr>
                <w:sz w:val="28"/>
                <w:szCs w:val="28"/>
              </w:rPr>
            </w:pPr>
            <w:r>
              <w:rPr>
                <w:sz w:val="28"/>
                <w:szCs w:val="28"/>
                <w:lang w:val="ru-RU"/>
              </w:rPr>
              <w:t>Автобус для перевозки детей ПАЗ 32053-70,  2012 года изготовления, идентификационный номер (</w:t>
            </w:r>
            <w:r>
              <w:rPr>
                <w:sz w:val="28"/>
                <w:szCs w:val="28"/>
                <w:lang w:val="en-US"/>
              </w:rPr>
              <w:t>VIN</w:t>
            </w:r>
            <w:r>
              <w:rPr>
                <w:sz w:val="28"/>
                <w:szCs w:val="28"/>
                <w:lang w:val="ru-RU"/>
              </w:rPr>
              <w:t>) Х1М3205СХС0005739,  модель, № двигателя 523400 С1007865, кузов (кабина, прицеп) Х1М3205СХС0005739, цвет кузова (кабины, прицепа) жёлтый, мощность двигателя 124 л.с. (91,2 кВт), рабочий объем двигателя 4670 куб.см, тип двигателя бензиновый, разрешенная максимальная масса 6270 кг, масса без нагрузки 5080 кг, паспорт транспортного средства 52 НР 094498 ООО «Павловский автобусный завод» г. Павлово, Нижегородской обл, ул. Суворова, 1,  19.10.2012г.</w:t>
            </w:r>
          </w:p>
        </w:tc>
        <w:tc>
          <w:tcPr>
            <w:tcW w:w="2670" w:type="dxa"/>
            <w:tcBorders>
              <w:top w:val="single" w:sz="2" w:space="0" w:color="000001"/>
              <w:left w:val="single" w:sz="2" w:space="0" w:color="000001"/>
              <w:bottom w:val="single" w:sz="2" w:space="0" w:color="000001"/>
            </w:tcBorders>
            <w:shd w:fill="auto" w:val="clear"/>
          </w:tcPr>
          <w:p>
            <w:pPr>
              <w:pStyle w:val="Normal"/>
              <w:widowControl w:val="false"/>
              <w:snapToGrid w:val="false"/>
              <w:spacing w:before="0" w:after="0"/>
              <w:jc w:val="center"/>
              <w:rPr>
                <w:sz w:val="28"/>
                <w:szCs w:val="28"/>
              </w:rPr>
            </w:pPr>
            <w:r>
              <w:rPr>
                <w:sz w:val="28"/>
                <w:szCs w:val="28"/>
              </w:rPr>
              <w:t>1 195 000,00</w:t>
            </w:r>
          </w:p>
        </w:tc>
        <w:tc>
          <w:tcPr>
            <w:tcW w:w="179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napToGrid w:val="false"/>
              <w:spacing w:before="0" w:after="0"/>
              <w:jc w:val="center"/>
              <w:rPr>
                <w:sz w:val="28"/>
                <w:szCs w:val="28"/>
              </w:rPr>
            </w:pPr>
            <w:r>
              <w:rPr>
                <w:sz w:val="28"/>
                <w:szCs w:val="28"/>
              </w:rPr>
              <w:t>0,00</w:t>
            </w:r>
          </w:p>
        </w:tc>
      </w:tr>
    </w:tbl>
    <w:p>
      <w:pPr>
        <w:pStyle w:val="Normal"/>
        <w:spacing w:before="0" w:after="0"/>
        <w:ind w:left="0" w:right="0" w:hanging="0"/>
        <w:jc w:val="both"/>
        <w:rPr/>
      </w:pPr>
      <w:r>
        <w:rPr>
          <w:sz w:val="28"/>
          <w:szCs w:val="28"/>
        </w:rPr>
        <w:tab/>
        <w:t>2. Администрации Ровеньского района обеспечить в установленном порядке реализацию прогнозного плана (программы) приватизации муниципального имущества на 2022 год.</w:t>
      </w:r>
    </w:p>
    <w:p>
      <w:pPr>
        <w:pStyle w:val="Normal"/>
        <w:spacing w:before="0" w:after="0"/>
        <w:ind w:left="0" w:right="0" w:firstLine="540"/>
        <w:jc w:val="both"/>
        <w:rPr/>
      </w:pPr>
      <w:r>
        <w:rPr>
          <w:sz w:val="28"/>
          <w:szCs w:val="28"/>
        </w:rPr>
        <w:t>3. Решение подлежит опубликованию в порядке, предусмотренном Уставом муниципального района «Ровеньский район» Белгородской области.</w:t>
      </w:r>
    </w:p>
    <w:p>
      <w:pPr>
        <w:pStyle w:val="ConsNormal"/>
        <w:spacing w:before="0" w:after="0"/>
        <w:ind w:left="0" w:right="0" w:firstLine="561"/>
        <w:jc w:val="both"/>
        <w:rPr/>
      </w:pPr>
      <w:r>
        <w:rPr>
          <w:rFonts w:ascii="Times New Roman" w:hAnsi="Times New Roman"/>
          <w:sz w:val="28"/>
          <w:szCs w:val="28"/>
        </w:rPr>
        <w:t xml:space="preserve">4. </w:t>
      </w:r>
      <w:r>
        <w:rPr>
          <w:rFonts w:ascii="Times New Roman" w:hAnsi="Times New Roman"/>
          <w:color w:val="000000"/>
          <w:sz w:val="28"/>
          <w:szCs w:val="28"/>
        </w:rPr>
        <w:t>Контроль за исполнением настоящего решения возложить</w:t>
      </w:r>
      <w:r>
        <w:rPr>
          <w:rFonts w:ascii="Times New Roman" w:hAnsi="Times New Roman"/>
          <w:color w:val="FF6600"/>
          <w:sz w:val="28"/>
          <w:szCs w:val="28"/>
        </w:rPr>
        <w:t xml:space="preserve"> </w:t>
      </w:r>
      <w:r>
        <w:rPr>
          <w:rFonts w:ascii="Times New Roman" w:hAnsi="Times New Roman"/>
          <w:sz w:val="28"/>
          <w:szCs w:val="28"/>
        </w:rPr>
        <w:t>на постоянную комиссию по экономическому развитию, бюджету и налогам Муниципального совета Ровеньского района.</w:t>
      </w:r>
    </w:p>
    <w:p>
      <w:pPr>
        <w:pStyle w:val="ConsNormal"/>
        <w:ind w:left="0" w:right="0" w:firstLine="561"/>
        <w:jc w:val="both"/>
        <w:rPr>
          <w:rFonts w:ascii="Times New Roman" w:hAnsi="Times New Roman"/>
          <w:sz w:val="28"/>
          <w:szCs w:val="28"/>
        </w:rPr>
      </w:pPr>
      <w:r>
        <w:rPr>
          <w:rFonts w:ascii="Times New Roman" w:hAnsi="Times New Roman"/>
          <w:sz w:val="28"/>
          <w:szCs w:val="28"/>
        </w:rPr>
      </w:r>
    </w:p>
    <w:p>
      <w:pPr>
        <w:pStyle w:val="ConsNormal"/>
        <w:ind w:left="0" w:right="0" w:firstLine="561"/>
        <w:jc w:val="both"/>
        <w:rPr>
          <w:rFonts w:ascii="Times New Roman" w:hAnsi="Times New Roman"/>
          <w:sz w:val="28"/>
          <w:szCs w:val="28"/>
        </w:rPr>
      </w:pPr>
      <w:r>
        <w:rPr>
          <w:rFonts w:ascii="Times New Roman" w:hAnsi="Times New Roman"/>
          <w:sz w:val="28"/>
          <w:szCs w:val="28"/>
        </w:rPr>
      </w:r>
    </w:p>
    <w:p>
      <w:pPr>
        <w:pStyle w:val="Normal"/>
        <w:spacing w:before="0" w:after="0"/>
        <w:jc w:val="both"/>
        <w:rPr/>
      </w:pPr>
      <w:r>
        <w:rPr>
          <w:b/>
          <w:sz w:val="28"/>
          <w:szCs w:val="28"/>
        </w:rPr>
        <w:t xml:space="preserve">Председатель Муниципального совета </w:t>
      </w:r>
    </w:p>
    <w:p>
      <w:pPr>
        <w:pStyle w:val="Normal"/>
        <w:spacing w:before="0" w:after="0"/>
        <w:jc w:val="both"/>
        <w:rPr/>
      </w:pPr>
      <w:r>
        <w:rPr>
          <w:rFonts w:eastAsia="Times New Roman"/>
          <w:sz w:val="28"/>
          <w:szCs w:val="28"/>
        </w:rPr>
        <w:t xml:space="preserve">                </w:t>
      </w:r>
      <w:r>
        <w:rPr>
          <w:b/>
          <w:sz w:val="28"/>
          <w:szCs w:val="28"/>
        </w:rPr>
        <w:t>Ровеньского района                                                          В.А. Некрасов</w:t>
      </w:r>
    </w:p>
    <w:p>
      <w:pPr>
        <w:pStyle w:val="Normal"/>
        <w:jc w:val="right"/>
        <w:rPr>
          <w:rFonts w:ascii="Times New Roman" w:hAnsi="Times New Roman"/>
          <w:b/>
          <w:b/>
          <w:sz w:val="28"/>
          <w:szCs w:val="28"/>
          <w:highlight w:val="yellow"/>
        </w:rPr>
      </w:pPr>
      <w:r>
        <w:rPr>
          <w:b/>
          <w:sz w:val="28"/>
          <w:szCs w:val="28"/>
          <w:highlight w:val="yellow"/>
        </w:rPr>
      </w:r>
    </w:p>
    <w:p>
      <w:pPr>
        <w:pStyle w:val="Normal"/>
        <w:jc w:val="right"/>
        <w:rPr>
          <w:rFonts w:ascii="Times New Roman" w:hAnsi="Times New Roman"/>
          <w:b/>
          <w:b/>
          <w:sz w:val="28"/>
          <w:szCs w:val="28"/>
          <w:highlight w:val="yellow"/>
        </w:rPr>
      </w:pPr>
      <w:r>
        <w:rPr>
          <w:b/>
          <w:sz w:val="28"/>
          <w:szCs w:val="28"/>
          <w:highlight w:val="yellow"/>
        </w:rPr>
      </w:r>
    </w:p>
    <w:p>
      <w:pPr>
        <w:pStyle w:val="Normal"/>
        <w:jc w:val="right"/>
        <w:rPr>
          <w:rFonts w:ascii="Times New Roman" w:hAnsi="Times New Roman"/>
          <w:b/>
          <w:b/>
          <w:sz w:val="28"/>
          <w:szCs w:val="28"/>
          <w:highlight w:val="yellow"/>
        </w:rPr>
      </w:pPr>
      <w:r>
        <w:rPr>
          <w:b/>
          <w:sz w:val="28"/>
          <w:szCs w:val="28"/>
          <w:highlight w:val="yellow"/>
        </w:rPr>
      </w:r>
    </w:p>
    <w:p>
      <w:pPr>
        <w:pStyle w:val="Normal"/>
        <w:jc w:val="right"/>
        <w:rPr>
          <w:rFonts w:ascii="Times New Roman" w:hAnsi="Times New Roman"/>
          <w:b/>
          <w:b/>
          <w:sz w:val="28"/>
          <w:szCs w:val="28"/>
          <w:highlight w:val="yellow"/>
        </w:rPr>
      </w:pPr>
      <w:r>
        <w:rPr>
          <w:b/>
          <w:sz w:val="28"/>
          <w:szCs w:val="28"/>
          <w:highlight w:val="yellow"/>
        </w:rPr>
      </w:r>
    </w:p>
    <w:p>
      <w:pPr>
        <w:pStyle w:val="Normal"/>
        <w:jc w:val="right"/>
        <w:rPr>
          <w:rFonts w:ascii="Times New Roman" w:hAnsi="Times New Roman"/>
          <w:b/>
          <w:b/>
          <w:sz w:val="28"/>
          <w:szCs w:val="28"/>
          <w:highlight w:val="yellow"/>
        </w:rPr>
      </w:pPr>
      <w:r>
        <w:rPr>
          <w:b/>
          <w:sz w:val="28"/>
          <w:szCs w:val="28"/>
          <w:highlight w:val="yellow"/>
        </w:rPr>
      </w:r>
    </w:p>
    <w:p>
      <w:pPr>
        <w:pStyle w:val="Normal"/>
        <w:jc w:val="right"/>
        <w:rPr>
          <w:rFonts w:ascii="Times New Roman" w:hAnsi="Times New Roman"/>
          <w:b/>
          <w:b/>
          <w:sz w:val="28"/>
          <w:szCs w:val="28"/>
          <w:highlight w:val="yellow"/>
        </w:rPr>
      </w:pPr>
      <w:r>
        <w:rPr>
          <w:b/>
          <w:sz w:val="28"/>
          <w:szCs w:val="28"/>
          <w:highlight w:val="yellow"/>
        </w:rPr>
      </w:r>
    </w:p>
    <w:p>
      <w:pPr>
        <w:pStyle w:val="Normal"/>
        <w:jc w:val="right"/>
        <w:rPr>
          <w:rFonts w:ascii="Times New Roman" w:hAnsi="Times New Roman"/>
          <w:b/>
          <w:b/>
          <w:sz w:val="28"/>
          <w:szCs w:val="28"/>
          <w:highlight w:val="yellow"/>
        </w:rPr>
      </w:pPr>
      <w:r>
        <w:rPr>
          <w:b/>
          <w:sz w:val="28"/>
          <w:szCs w:val="28"/>
          <w:highlight w:val="yellow"/>
        </w:rPr>
      </w:r>
    </w:p>
    <w:p>
      <w:pPr>
        <w:pStyle w:val="Normal"/>
        <w:jc w:val="right"/>
        <w:rPr>
          <w:rFonts w:ascii="Times New Roman" w:hAnsi="Times New Roman"/>
          <w:b/>
          <w:b/>
          <w:sz w:val="28"/>
          <w:szCs w:val="28"/>
          <w:highlight w:val="yellow"/>
        </w:rPr>
      </w:pPr>
      <w:r>
        <w:rPr>
          <w:b/>
          <w:sz w:val="28"/>
          <w:szCs w:val="28"/>
          <w:highlight w:val="yellow"/>
        </w:rPr>
      </w:r>
    </w:p>
    <w:p>
      <w:pPr>
        <w:pStyle w:val="Normal"/>
        <w:jc w:val="right"/>
        <w:rPr>
          <w:rFonts w:ascii="Times New Roman" w:hAnsi="Times New Roman"/>
          <w:b/>
          <w:b/>
          <w:sz w:val="28"/>
          <w:szCs w:val="28"/>
          <w:highlight w:val="yellow"/>
        </w:rPr>
      </w:pPr>
      <w:r>
        <w:rPr>
          <w:b/>
          <w:sz w:val="28"/>
          <w:szCs w:val="28"/>
          <w:highlight w:val="yellow"/>
        </w:rPr>
      </w:r>
    </w:p>
    <w:p>
      <w:pPr>
        <w:pStyle w:val="Normal"/>
        <w:jc w:val="right"/>
        <w:rPr>
          <w:rFonts w:ascii="Times New Roman" w:hAnsi="Times New Roman"/>
          <w:b/>
          <w:b/>
          <w:sz w:val="28"/>
          <w:szCs w:val="28"/>
          <w:highlight w:val="yellow"/>
        </w:rPr>
      </w:pPr>
      <w:r>
        <w:rPr>
          <w:b/>
          <w:sz w:val="28"/>
          <w:szCs w:val="28"/>
          <w:highlight w:val="yellow"/>
        </w:rPr>
      </w:r>
    </w:p>
    <w:p>
      <w:pPr>
        <w:pStyle w:val="Normal"/>
        <w:jc w:val="right"/>
        <w:rPr>
          <w:rFonts w:ascii="Times New Roman" w:hAnsi="Times New Roman"/>
          <w:b/>
          <w:b/>
          <w:sz w:val="28"/>
          <w:szCs w:val="28"/>
          <w:highlight w:val="yellow"/>
        </w:rPr>
      </w:pPr>
      <w:r>
        <w:rPr>
          <w:b/>
          <w:sz w:val="28"/>
          <w:szCs w:val="28"/>
          <w:highlight w:val="yellow"/>
        </w:rPr>
      </w:r>
    </w:p>
    <w:p>
      <w:pPr>
        <w:pStyle w:val="Normal"/>
        <w:jc w:val="right"/>
        <w:rPr>
          <w:rFonts w:ascii="Times New Roman" w:hAnsi="Times New Roman"/>
          <w:b/>
          <w:b/>
          <w:sz w:val="28"/>
          <w:szCs w:val="28"/>
          <w:highlight w:val="yellow"/>
        </w:rPr>
      </w:pPr>
      <w:r>
        <w:rPr>
          <w:b/>
          <w:sz w:val="28"/>
          <w:szCs w:val="28"/>
          <w:highlight w:val="yellow"/>
        </w:rPr>
      </w:r>
    </w:p>
    <w:p>
      <w:pPr>
        <w:pStyle w:val="Normal"/>
        <w:jc w:val="right"/>
        <w:rPr>
          <w:rFonts w:ascii="Times New Roman" w:hAnsi="Times New Roman"/>
          <w:b/>
          <w:b/>
          <w:sz w:val="28"/>
          <w:szCs w:val="28"/>
          <w:highlight w:val="yellow"/>
        </w:rPr>
      </w:pPr>
      <w:r>
        <w:rPr>
          <w:b/>
          <w:sz w:val="28"/>
          <w:szCs w:val="28"/>
          <w:highlight w:val="yellow"/>
        </w:rPr>
      </w:r>
    </w:p>
    <w:p>
      <w:pPr>
        <w:pStyle w:val="Normal"/>
        <w:jc w:val="right"/>
        <w:rPr>
          <w:rFonts w:ascii="Times New Roman" w:hAnsi="Times New Roman"/>
          <w:b/>
          <w:b/>
          <w:sz w:val="28"/>
          <w:szCs w:val="28"/>
          <w:highlight w:val="yellow"/>
        </w:rPr>
      </w:pPr>
      <w:r>
        <w:rPr>
          <w:b/>
          <w:sz w:val="28"/>
          <w:szCs w:val="28"/>
          <w:highlight w:val="yellow"/>
        </w:rPr>
      </w:r>
    </w:p>
    <w:p>
      <w:pPr>
        <w:pStyle w:val="Normal"/>
        <w:jc w:val="right"/>
        <w:rPr>
          <w:rFonts w:ascii="Times New Roman" w:hAnsi="Times New Roman"/>
          <w:b/>
          <w:b/>
          <w:sz w:val="28"/>
          <w:szCs w:val="28"/>
          <w:highlight w:val="yellow"/>
        </w:rPr>
      </w:pPr>
      <w:r>
        <w:rPr>
          <w:b/>
          <w:sz w:val="28"/>
          <w:szCs w:val="28"/>
          <w:highlight w:val="yellow"/>
        </w:rPr>
      </w:r>
    </w:p>
    <w:p>
      <w:pPr>
        <w:pStyle w:val="Normal"/>
        <w:jc w:val="right"/>
        <w:rPr>
          <w:rFonts w:ascii="Times New Roman" w:hAnsi="Times New Roman"/>
          <w:b/>
          <w:b/>
          <w:sz w:val="28"/>
          <w:szCs w:val="28"/>
          <w:highlight w:val="yellow"/>
        </w:rPr>
      </w:pPr>
      <w:r>
        <w:rPr>
          <w:b/>
          <w:sz w:val="28"/>
          <w:szCs w:val="28"/>
          <w:highlight w:val="yellow"/>
        </w:rPr>
      </w:r>
    </w:p>
    <w:p>
      <w:pPr>
        <w:pStyle w:val="Normal"/>
        <w:jc w:val="right"/>
        <w:rPr>
          <w:rFonts w:ascii="Times New Roman" w:hAnsi="Times New Roman"/>
          <w:b/>
          <w:b/>
          <w:sz w:val="28"/>
          <w:szCs w:val="28"/>
          <w:highlight w:val="yellow"/>
        </w:rPr>
      </w:pPr>
      <w:r>
        <w:rPr>
          <w:b/>
          <w:sz w:val="28"/>
          <w:szCs w:val="28"/>
          <w:highlight w:val="yellow"/>
        </w:rPr>
      </w:r>
    </w:p>
    <w:p>
      <w:pPr>
        <w:pStyle w:val="Normal"/>
        <w:spacing w:before="0" w:after="200"/>
        <w:jc w:val="right"/>
        <w:rPr>
          <w:rFonts w:ascii="Times New Roman" w:hAnsi="Times New Roman"/>
          <w:b/>
          <w:b/>
          <w:sz w:val="28"/>
          <w:szCs w:val="28"/>
          <w:highlight w:val="yellow"/>
        </w:rPr>
      </w:pPr>
      <w:r>
        <w:rPr/>
      </w:r>
    </w:p>
    <w:sectPr>
      <w:type w:val="nextPage"/>
      <w:pgSz w:w="11906" w:h="16838"/>
      <w:pgMar w:left="1701" w:right="567" w:gutter="0" w:header="0" w:top="1134"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Times New Roman">
    <w:charset w:val="cc"/>
    <w:family w:val="roman"/>
    <w:pitch w:val="variable"/>
  </w:font>
  <w:font w:name="Liberation Sans">
    <w:altName w:val="Arial"/>
    <w:charset w:val="cc"/>
    <w:family w:val="roman"/>
    <w:pitch w:val="variable"/>
  </w:font>
  <w:font w:name="Verdana">
    <w:charset w:val="cc"/>
    <w:family w:val="roman"/>
    <w:pitch w:val="variable"/>
  </w:font>
  <w:font w:name="Tahoma">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HAnsi"/>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Times New Roman" w:hAnsi="Times New Roman" w:eastAsia="Times New Roman" w:cs="Arial"/>
      <w:color w:val="00000A"/>
      <w:kern w:val="0"/>
      <w:sz w:val="24"/>
      <w:szCs w:val="24"/>
      <w:lang w:val="ru-RU" w:eastAsia="zh-CN" w:bidi="ar-SA"/>
    </w:rPr>
  </w:style>
  <w:style w:type="paragraph" w:styleId="1">
    <w:name w:val="Heading 1"/>
    <w:basedOn w:val="Normal"/>
    <w:link w:val="12"/>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link w:val="14"/>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link w:val="16"/>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link w:val="18"/>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link w:val="20"/>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link w:val="22"/>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link w:val="24"/>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link w:val="26"/>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link w:val="28"/>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link w:val="11"/>
    <w:uiPriority w:val="9"/>
    <w:qFormat/>
    <w:rPr>
      <w:rFonts w:ascii="Arial" w:hAnsi="Arial" w:eastAsia="Arial" w:cs="Arial"/>
      <w:sz w:val="40"/>
      <w:szCs w:val="40"/>
    </w:rPr>
  </w:style>
  <w:style w:type="character" w:styleId="Heading2Char">
    <w:name w:val="Heading 2 Char"/>
    <w:link w:val="13"/>
    <w:uiPriority w:val="9"/>
    <w:qFormat/>
    <w:rPr>
      <w:rFonts w:ascii="Arial" w:hAnsi="Arial" w:eastAsia="Arial" w:cs="Arial"/>
      <w:sz w:val="34"/>
    </w:rPr>
  </w:style>
  <w:style w:type="character" w:styleId="Heading3Char">
    <w:name w:val="Heading 3 Char"/>
    <w:link w:val="15"/>
    <w:uiPriority w:val="9"/>
    <w:qFormat/>
    <w:rPr>
      <w:rFonts w:ascii="Arial" w:hAnsi="Arial" w:eastAsia="Arial" w:cs="Arial"/>
      <w:sz w:val="30"/>
      <w:szCs w:val="30"/>
    </w:rPr>
  </w:style>
  <w:style w:type="character" w:styleId="Heading4Char">
    <w:name w:val="Heading 4 Char"/>
    <w:link w:val="17"/>
    <w:uiPriority w:val="9"/>
    <w:qFormat/>
    <w:rPr>
      <w:rFonts w:ascii="Arial" w:hAnsi="Arial" w:eastAsia="Arial" w:cs="Arial"/>
      <w:b/>
      <w:bCs/>
      <w:sz w:val="26"/>
      <w:szCs w:val="26"/>
    </w:rPr>
  </w:style>
  <w:style w:type="character" w:styleId="Heading5Char">
    <w:name w:val="Heading 5 Char"/>
    <w:link w:val="19"/>
    <w:uiPriority w:val="9"/>
    <w:qFormat/>
    <w:rPr>
      <w:rFonts w:ascii="Arial" w:hAnsi="Arial" w:eastAsia="Arial" w:cs="Arial"/>
      <w:b/>
      <w:bCs/>
      <w:sz w:val="24"/>
      <w:szCs w:val="24"/>
    </w:rPr>
  </w:style>
  <w:style w:type="character" w:styleId="Heading6Char">
    <w:name w:val="Heading 6 Char"/>
    <w:link w:val="21"/>
    <w:uiPriority w:val="9"/>
    <w:qFormat/>
    <w:rPr>
      <w:rFonts w:ascii="Arial" w:hAnsi="Arial" w:eastAsia="Arial" w:cs="Arial"/>
      <w:b/>
      <w:bCs/>
      <w:sz w:val="22"/>
      <w:szCs w:val="22"/>
    </w:rPr>
  </w:style>
  <w:style w:type="character" w:styleId="Heading7Char">
    <w:name w:val="Heading 7 Char"/>
    <w:link w:val="23"/>
    <w:uiPriority w:val="9"/>
    <w:qFormat/>
    <w:rPr>
      <w:rFonts w:ascii="Arial" w:hAnsi="Arial" w:eastAsia="Arial" w:cs="Arial"/>
      <w:b/>
      <w:bCs/>
      <w:i/>
      <w:iCs/>
      <w:sz w:val="22"/>
      <w:szCs w:val="22"/>
    </w:rPr>
  </w:style>
  <w:style w:type="character" w:styleId="Heading8Char">
    <w:name w:val="Heading 8 Char"/>
    <w:link w:val="25"/>
    <w:uiPriority w:val="9"/>
    <w:qFormat/>
    <w:rPr>
      <w:rFonts w:ascii="Arial" w:hAnsi="Arial" w:eastAsia="Arial" w:cs="Arial"/>
      <w:i/>
      <w:iCs/>
      <w:sz w:val="22"/>
      <w:szCs w:val="22"/>
    </w:rPr>
  </w:style>
  <w:style w:type="character" w:styleId="Heading9Char">
    <w:name w:val="Heading 9 Char"/>
    <w:link w:val="27"/>
    <w:uiPriority w:val="9"/>
    <w:qFormat/>
    <w:rPr>
      <w:rFonts w:ascii="Arial" w:hAnsi="Arial" w:eastAsia="Arial" w:cs="Arial"/>
      <w:i/>
      <w:iCs/>
      <w:sz w:val="21"/>
      <w:szCs w:val="21"/>
    </w:rPr>
  </w:style>
  <w:style w:type="character" w:styleId="TitleChar">
    <w:name w:val="Title Char"/>
    <w:link w:val="32"/>
    <w:uiPriority w:val="10"/>
    <w:qFormat/>
    <w:rPr>
      <w:sz w:val="48"/>
      <w:szCs w:val="48"/>
    </w:rPr>
  </w:style>
  <w:style w:type="character" w:styleId="SubtitleChar">
    <w:name w:val="Subtitle Char"/>
    <w:link w:val="34"/>
    <w:uiPriority w:val="11"/>
    <w:qFormat/>
    <w:rPr>
      <w:sz w:val="24"/>
      <w:szCs w:val="24"/>
    </w:rPr>
  </w:style>
  <w:style w:type="character" w:styleId="QuoteChar">
    <w:name w:val="Quote Char"/>
    <w:link w:val="36"/>
    <w:uiPriority w:val="29"/>
    <w:qFormat/>
    <w:rPr>
      <w:i/>
    </w:rPr>
  </w:style>
  <w:style w:type="character" w:styleId="IntenseQuoteChar">
    <w:name w:val="Intense Quote Char"/>
    <w:link w:val="38"/>
    <w:uiPriority w:val="30"/>
    <w:qFormat/>
    <w:rPr>
      <w:i/>
    </w:rPr>
  </w:style>
  <w:style w:type="character" w:styleId="HeaderChar">
    <w:name w:val="Header Char"/>
    <w:link w:val="40"/>
    <w:uiPriority w:val="99"/>
    <w:qFormat/>
    <w:rPr/>
  </w:style>
  <w:style w:type="character" w:styleId="FooterChar">
    <w:name w:val="Footer Char"/>
    <w:link w:val="42"/>
    <w:uiPriority w:val="99"/>
    <w:qFormat/>
    <w:rPr/>
  </w:style>
  <w:style w:type="character" w:styleId="CaptionChar">
    <w:name w:val="Caption Char"/>
    <w:link w:val="42"/>
    <w:uiPriority w:val="99"/>
    <w:qFormat/>
    <w:rPr/>
  </w:style>
  <w:style w:type="character" w:styleId="Style5">
    <w:name w:val="Интернет-ссылка"/>
    <w:uiPriority w:val="99"/>
    <w:unhideWhenUsed/>
    <w:rPr>
      <w:color w:val="0000FF" w:themeColor="hyperlink"/>
      <w:u w:val="single"/>
    </w:rPr>
  </w:style>
  <w:style w:type="character" w:styleId="FootnoteTextChar">
    <w:name w:val="Footnote Text Char"/>
    <w:link w:val="173"/>
    <w:uiPriority w:val="99"/>
    <w:qFormat/>
    <w:rPr>
      <w:sz w:val="18"/>
    </w:rPr>
  </w:style>
  <w:style w:type="character" w:styleId="Style6">
    <w:name w:val="Привязка сноски"/>
    <w:rPr>
      <w:vertAlign w:val="superscript"/>
    </w:rPr>
  </w:style>
  <w:style w:type="character" w:styleId="FootnoteCharacters">
    <w:name w:val="Footnote Characters"/>
    <w:uiPriority w:val="99"/>
    <w:unhideWhenUsed/>
    <w:qFormat/>
    <w:rPr>
      <w:vertAlign w:val="superscript"/>
    </w:rPr>
  </w:style>
  <w:style w:type="character" w:styleId="EndnoteTextChar">
    <w:name w:val="Endnote Text Char"/>
    <w:link w:val="176"/>
    <w:uiPriority w:val="99"/>
    <w:qFormat/>
    <w:rPr>
      <w:sz w:val="20"/>
    </w:rPr>
  </w:style>
  <w:style w:type="character" w:styleId="Style7">
    <w:name w:val="Привязка концевой сноски"/>
    <w:rPr>
      <w:vertAlign w:val="superscript"/>
    </w:rPr>
  </w:style>
  <w:style w:type="character" w:styleId="EndnoteCharacters">
    <w:name w:val="Endnote Characters"/>
    <w:uiPriority w:val="99"/>
    <w:semiHidden/>
    <w:unhideWhenUsed/>
    <w:qFormat/>
    <w:rPr>
      <w:vertAlign w:val="superscript"/>
    </w:rPr>
  </w:style>
  <w:style w:type="character" w:styleId="WW8Num1z0">
    <w:name w:val="WW8Num1z0"/>
    <w:link w:val="598"/>
    <w:qFormat/>
    <w:rPr/>
  </w:style>
  <w:style w:type="character" w:styleId="WW8Num1z1">
    <w:name w:val="WW8Num1z1"/>
    <w:link w:val="598"/>
    <w:qFormat/>
    <w:rPr/>
  </w:style>
  <w:style w:type="character" w:styleId="WW8Num1z2">
    <w:name w:val="WW8Num1z2"/>
    <w:link w:val="598"/>
    <w:qFormat/>
    <w:rPr/>
  </w:style>
  <w:style w:type="character" w:styleId="WW8Num1z3">
    <w:name w:val="WW8Num1z3"/>
    <w:qFormat/>
    <w:rPr/>
  </w:style>
  <w:style w:type="character" w:styleId="WW8Num1z4">
    <w:name w:val="WW8Num1z4"/>
    <w:qFormat/>
    <w:rPr/>
  </w:style>
  <w:style w:type="character" w:styleId="WW8Num1z5">
    <w:name w:val="WW8Num1z5"/>
    <w:link w:val="598"/>
    <w:qFormat/>
    <w:rPr/>
  </w:style>
  <w:style w:type="character" w:styleId="WW8Num1z6">
    <w:name w:val="WW8Num1z6"/>
    <w:link w:val="598"/>
    <w:qFormat/>
    <w:rPr/>
  </w:style>
  <w:style w:type="character" w:styleId="WW8Num1z7">
    <w:name w:val="WW8Num1z7"/>
    <w:link w:val="598"/>
    <w:qFormat/>
    <w:rPr/>
  </w:style>
  <w:style w:type="character" w:styleId="WW8Num1z8">
    <w:name w:val="WW8Num1z8"/>
    <w:link w:val="598"/>
    <w:qFormat/>
    <w:rPr/>
  </w:style>
  <w:style w:type="character" w:styleId="Style8">
    <w:name w:val="Основной шрифт абзаца"/>
    <w:link w:val="598"/>
    <w:qFormat/>
    <w:rPr/>
  </w:style>
  <w:style w:type="character" w:styleId="Style9">
    <w:name w:val="Основной текст Знак"/>
    <w:basedOn w:val="Style8"/>
    <w:link w:val="598"/>
    <w:qFormat/>
    <w:rPr>
      <w:sz w:val="28"/>
      <w:lang w:val="ru-RU" w:bidi="ar-SA"/>
    </w:rPr>
  </w:style>
  <w:style w:type="character" w:styleId="DefaultParagraphFont" w:default="1">
    <w:name w:val="Default Paragraph Font"/>
    <w:uiPriority w:val="1"/>
    <w:semiHidden/>
    <w:unhideWhenUsed/>
    <w:qFormat/>
    <w:rPr/>
  </w:style>
  <w:style w:type="paragraph" w:styleId="Style10">
    <w:name w:val="Заголовок"/>
    <w:basedOn w:val="Normal"/>
    <w:next w:val="Style11"/>
    <w:link w:val="598"/>
    <w:qFormat/>
    <w:pPr>
      <w:keepNext w:val="true"/>
      <w:spacing w:before="240" w:after="120"/>
    </w:pPr>
    <w:rPr>
      <w:rFonts w:ascii="Liberation Sans" w:hAnsi="Liberation Sans" w:eastAsia="Microsoft YaHei"/>
      <w:sz w:val="28"/>
      <w:szCs w:val="28"/>
    </w:rPr>
  </w:style>
  <w:style w:type="paragraph" w:styleId="Style11">
    <w:name w:val="Body Text"/>
    <w:basedOn w:val="Normal"/>
    <w:pPr>
      <w:jc w:val="center"/>
    </w:pPr>
    <w:rPr>
      <w:sz w:val="28"/>
      <w:szCs w:val="20"/>
    </w:rPr>
  </w:style>
  <w:style w:type="paragraph" w:styleId="Style12">
    <w:name w:val="List"/>
    <w:basedOn w:val="Style11"/>
    <w:pPr/>
    <w:rPr/>
  </w:style>
  <w:style w:type="paragraph" w:styleId="Style13">
    <w:name w:val="Caption"/>
    <w:basedOn w:val="Normal"/>
    <w:uiPriority w:val="35"/>
    <w:semiHidden/>
    <w:unhideWhenUsed/>
    <w:qFormat/>
    <w:pPr>
      <w:suppressLineNumbers/>
      <w:spacing w:before="120" w:after="120"/>
    </w:pPr>
    <w:rPr>
      <w:i/>
      <w:iCs/>
      <w:sz w:val="24"/>
      <w:szCs w:val="24"/>
    </w:rPr>
  </w:style>
  <w:style w:type="paragraph" w:styleId="Style14">
    <w:name w:val="Указатель"/>
    <w:basedOn w:val="Normal"/>
    <w:link w:val="598"/>
    <w:qFormat/>
    <w:pPr>
      <w:suppressLineNumbers/>
    </w:pPr>
    <w:rPr/>
  </w:style>
  <w:style w:type="paragraph" w:styleId="ListParagraph">
    <w:name w:val="List Paragraph"/>
    <w:basedOn w:val="Normal"/>
    <w:uiPriority w:val="34"/>
    <w:qFormat/>
    <w:pPr>
      <w:spacing w:before="0" w:after="200"/>
      <w:ind w:left="720" w:hanging="0"/>
      <w:contextualSpacing/>
    </w:pPr>
    <w:rPr/>
  </w:style>
  <w:style w:type="paragraph" w:styleId="NoSpacing">
    <w:name w:val="No Spacing"/>
    <w:uiPriority w:val="1"/>
    <w:qFormat/>
    <w:pPr>
      <w:widowControl/>
      <w:suppressAutoHyphens w:val="true"/>
      <w:bidi w:val="0"/>
      <w:spacing w:lineRule="auto" w:line="240" w:before="0" w:after="0"/>
      <w:jc w:val="left"/>
    </w:pPr>
    <w:rPr>
      <w:rFonts w:ascii="Arial" w:hAnsi="Arial" w:eastAsia="Arial" w:cs="Arial" w:asciiTheme="minorHAnsi" w:cstheme="minorBidi" w:eastAsiaTheme="minorHAnsi"/>
      <w:color w:val="00000A"/>
      <w:kern w:val="0"/>
      <w:sz w:val="24"/>
      <w:szCs w:val="22"/>
      <w:lang w:val="en-US" w:eastAsia="en-US" w:bidi="ar-SA"/>
    </w:rPr>
  </w:style>
  <w:style w:type="paragraph" w:styleId="Style15">
    <w:name w:val="Title"/>
    <w:basedOn w:val="Normal"/>
    <w:link w:val="33"/>
    <w:uiPriority w:val="10"/>
    <w:qFormat/>
    <w:pPr>
      <w:spacing w:before="300" w:after="200"/>
      <w:contextualSpacing/>
    </w:pPr>
    <w:rPr>
      <w:sz w:val="48"/>
      <w:szCs w:val="48"/>
    </w:rPr>
  </w:style>
  <w:style w:type="paragraph" w:styleId="Style16">
    <w:name w:val="Subtitle"/>
    <w:basedOn w:val="Normal"/>
    <w:link w:val="35"/>
    <w:uiPriority w:val="11"/>
    <w:qFormat/>
    <w:pPr>
      <w:spacing w:before="200" w:after="200"/>
    </w:pPr>
    <w:rPr>
      <w:sz w:val="24"/>
      <w:szCs w:val="24"/>
    </w:rPr>
  </w:style>
  <w:style w:type="paragraph" w:styleId="Quote">
    <w:name w:val="Quote"/>
    <w:basedOn w:val="Normal"/>
    <w:link w:val="37"/>
    <w:uiPriority w:val="29"/>
    <w:qFormat/>
    <w:pPr>
      <w:ind w:left="720" w:right="720" w:hanging="0"/>
    </w:pPr>
    <w:rPr>
      <w:i/>
    </w:rPr>
  </w:style>
  <w:style w:type="paragraph" w:styleId="IntenseQuote">
    <w:name w:val="Intense Quote"/>
    <w:basedOn w:val="Normal"/>
    <w:link w:val="39"/>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200"/>
      <w:ind w:left="720" w:right="720" w:hanging="0"/>
    </w:pPr>
    <w:rPr>
      <w:i/>
    </w:rPr>
  </w:style>
  <w:style w:type="paragraph" w:styleId="Style17">
    <w:name w:val="Верхний и нижний колонтитулы"/>
    <w:basedOn w:val="Normal"/>
    <w:qFormat/>
    <w:pPr/>
    <w:rPr/>
  </w:style>
  <w:style w:type="paragraph" w:styleId="Style18">
    <w:name w:val="Header"/>
    <w:basedOn w:val="Normal"/>
    <w:link w:val="41"/>
    <w:uiPriority w:val="99"/>
    <w:unhideWhenUsed/>
    <w:pPr>
      <w:tabs>
        <w:tab w:val="clear" w:pos="708"/>
        <w:tab w:val="center" w:pos="7143" w:leader="none"/>
        <w:tab w:val="right" w:pos="14287" w:leader="none"/>
      </w:tabs>
      <w:spacing w:lineRule="auto" w:line="240" w:before="0" w:after="0"/>
    </w:pPr>
    <w:rPr/>
  </w:style>
  <w:style w:type="paragraph" w:styleId="Style19">
    <w:name w:val="Footer"/>
    <w:basedOn w:val="Normal"/>
    <w:link w:val="45"/>
    <w:uiPriority w:val="99"/>
    <w:unhideWhenUsed/>
    <w:pPr>
      <w:tabs>
        <w:tab w:val="clear" w:pos="708"/>
        <w:tab w:val="center" w:pos="7143" w:leader="none"/>
        <w:tab w:val="right" w:pos="14287" w:leader="none"/>
      </w:tabs>
      <w:spacing w:lineRule="auto" w:line="240" w:before="0" w:after="0"/>
    </w:pPr>
    <w:rPr/>
  </w:style>
  <w:style w:type="paragraph" w:styleId="Style20">
    <w:name w:val="Footnote Text"/>
    <w:basedOn w:val="Normal"/>
    <w:link w:val="174"/>
    <w:uiPriority w:val="99"/>
    <w:semiHidden/>
    <w:unhideWhenUsed/>
    <w:pPr>
      <w:spacing w:lineRule="auto" w:line="240" w:before="0" w:after="40"/>
    </w:pPr>
    <w:rPr>
      <w:sz w:val="18"/>
    </w:rPr>
  </w:style>
  <w:style w:type="paragraph" w:styleId="Style21">
    <w:name w:val="Endnote Text"/>
    <w:basedOn w:val="Normal"/>
    <w:link w:val="177"/>
    <w:uiPriority w:val="99"/>
    <w:semiHidden/>
    <w:unhideWhenUsed/>
    <w:pPr>
      <w:spacing w:lineRule="auto" w:line="240" w:before="0" w:after="0"/>
    </w:pPr>
    <w:rPr>
      <w:sz w:val="20"/>
    </w:rPr>
  </w:style>
  <w:style w:type="paragraph" w:styleId="11">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TOCHeading">
    <w:name w:val="TOC Heading"/>
    <w:uiPriority w:val="39"/>
    <w:unhideWhenUsed/>
    <w:qFormat/>
    <w:pPr>
      <w:widowControl/>
      <w:suppressAutoHyphens w:val="true"/>
      <w:bidi w:val="0"/>
      <w:spacing w:before="0" w:after="0"/>
      <w:jc w:val="left"/>
    </w:pPr>
    <w:rPr>
      <w:rFonts w:ascii="Arial" w:hAnsi="Arial" w:eastAsia="Arial" w:cs="Arial" w:asciiTheme="minorHAnsi" w:cstheme="minorBidi" w:eastAsiaTheme="minorHAnsi"/>
      <w:color w:val="00000A"/>
      <w:kern w:val="0"/>
      <w:sz w:val="24"/>
      <w:szCs w:val="22"/>
      <w:lang w:val="en-US" w:eastAsia="en-US" w:bidi="ar-SA"/>
    </w:rPr>
  </w:style>
  <w:style w:type="paragraph" w:styleId="Tableoffigures">
    <w:name w:val="table of figures"/>
    <w:basedOn w:val="Normal"/>
    <w:uiPriority w:val="99"/>
    <w:unhideWhenUsed/>
    <w:qFormat/>
    <w:pPr>
      <w:spacing w:before="0" w:afterAutospacing="0" w:after="0"/>
    </w:pPr>
    <w:rPr/>
  </w:style>
  <w:style w:type="paragraph" w:styleId="ConsPlusTitle">
    <w:name w:val="ConsPlusTitle"/>
    <w:link w:val="598"/>
    <w:qFormat/>
    <w:pPr>
      <w:widowControl/>
      <w:suppressAutoHyphens w:val="true"/>
      <w:bidi w:val="0"/>
      <w:spacing w:before="0" w:after="0"/>
      <w:jc w:val="left"/>
    </w:pPr>
    <w:rPr>
      <w:rFonts w:ascii="Times New Roman" w:hAnsi="Times New Roman" w:eastAsia="Times New Roman" w:cs="Arial"/>
      <w:b/>
      <w:bCs/>
      <w:color w:val="00000A"/>
      <w:kern w:val="0"/>
      <w:sz w:val="28"/>
      <w:szCs w:val="28"/>
      <w:lang w:val="ru-RU" w:eastAsia="zh-CN" w:bidi="ar-SA"/>
    </w:rPr>
  </w:style>
  <w:style w:type="paragraph" w:styleId="ConsNormal">
    <w:name w:val="ConsNormal"/>
    <w:link w:val="598"/>
    <w:qFormat/>
    <w:pPr>
      <w:widowControl w:val="false"/>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ConsPlusNormal">
    <w:name w:val="ConsPlusNormal"/>
    <w:link w:val="598"/>
    <w:qFormat/>
    <w:pPr>
      <w:widowControl w:val="false"/>
      <w:suppressAutoHyphens w:val="true"/>
      <w:bidi w:val="0"/>
      <w:spacing w:before="0" w:after="0"/>
      <w:ind w:left="0" w:right="0" w:firstLine="720"/>
      <w:jc w:val="left"/>
    </w:pPr>
    <w:rPr>
      <w:rFonts w:ascii="Arial" w:hAnsi="Arial" w:eastAsia="Times New Roman" w:cs="Arial"/>
      <w:color w:val="00000A"/>
      <w:kern w:val="0"/>
      <w:sz w:val="20"/>
      <w:szCs w:val="20"/>
      <w:lang w:val="ru-RU" w:eastAsia="zh-CN" w:bidi="ar-SA"/>
    </w:rPr>
  </w:style>
  <w:style w:type="paragraph" w:styleId="ConsPlusCell">
    <w:name w:val="ConsPlusCell"/>
    <w:link w:val="598"/>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Style22">
    <w:name w:val="Знак"/>
    <w:basedOn w:val="Normal"/>
    <w:link w:val="598"/>
    <w:qFormat/>
    <w:pPr>
      <w:spacing w:lineRule="exact" w:line="240" w:before="0" w:after="160"/>
    </w:pPr>
    <w:rPr>
      <w:rFonts w:ascii="Verdana" w:hAnsi="Verdana"/>
      <w:lang w:val="en-US"/>
    </w:rPr>
  </w:style>
  <w:style w:type="paragraph" w:styleId="Style23">
    <w:name w:val="Текст выноски"/>
    <w:basedOn w:val="Normal"/>
    <w:link w:val="598"/>
    <w:qFormat/>
    <w:pPr/>
    <w:rPr>
      <w:rFonts w:ascii="Tahoma" w:hAnsi="Tahoma"/>
      <w:sz w:val="16"/>
      <w:szCs w:val="16"/>
    </w:rPr>
  </w:style>
  <w:style w:type="paragraph" w:styleId="Style24">
    <w:name w:val="Содержимое врезки"/>
    <w:basedOn w:val="Normal"/>
    <w:qFormat/>
    <w:pPr/>
    <w:rPr/>
  </w:style>
  <w:style w:type="paragraph" w:styleId="Style25">
    <w:name w:val="Содержимое таблицы"/>
    <w:basedOn w:val="Normal"/>
    <w:link w:val="598"/>
    <w:qFormat/>
    <w:pPr>
      <w:suppressLineNumbers/>
    </w:pPr>
    <w:rPr/>
  </w:style>
  <w:style w:type="paragraph" w:styleId="Style26">
    <w:name w:val="Заголовок таблицы"/>
    <w:basedOn w:val="Style25"/>
    <w:link w:val="598"/>
    <w:qFormat/>
    <w:pPr>
      <w:suppressLineNumbers/>
      <w:jc w:val="center"/>
    </w:pPr>
    <w:rPr>
      <w:b/>
      <w:bCs/>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
  <TotalTime>32</TotalTime>
  <Application>LibreOffice/7.2.0.4$Windows_X86_64 LibreOffice_project/9a9c6381e3f7a62afc1329bd359cc48accb6435b</Application>
  <AppVersion>15.0000</AppVersion>
  <Pages>3</Pages>
  <Words>442</Words>
  <Characters>2893</Characters>
  <CharactersWithSpaces>3533</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2022-11-10T13:02:42Z</cp:lastPrinted>
  <dcterms:modified xsi:type="dcterms:W3CDTF">2022-11-22T08:26:44Z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