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Р О С С И Й С К А Я   Ф Е Д Е Р А Ц И 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Б Е Л Г О Р О Д С К А Я    О Б Л А С Т Ь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/>
        <w:drawing>
          <wp:inline distT="0" distB="0" distL="0" distR="0">
            <wp:extent cx="57213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22" r="-65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МУНИЦИПАЛЬНЫЙ СОВЕТ МУНИЦИПАЛЬНОГО РАЙОНА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«РОВЕНЬСКИЙ РАЙОН»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ТРЕТЬЕГО СОЗЫВА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Р Е Ш Е Н И Е                    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8"/>
          <w:highlight w:val="white"/>
        </w:rPr>
        <w:t xml:space="preserve">28 июля </w:t>
      </w:r>
      <w:r>
        <w:rPr>
          <w:rFonts w:eastAsia="Times New Roman" w:cs="Times New Roman" w:ascii="Times New Roman" w:hAnsi="Times New Roman"/>
          <w:b/>
          <w:bCs/>
          <w:sz w:val="28"/>
          <w:highlight w:val="white"/>
        </w:rPr>
        <w:t xml:space="preserve">2023 г. </w:t>
      </w:r>
      <w:r>
        <w:rPr>
          <w:rFonts w:eastAsia="Times New Roman" w:cs="Times New Roman" w:ascii="Times New Roman" w:hAnsi="Times New Roman"/>
          <w:b/>
          <w:sz w:val="28"/>
          <w:highlight w:val="white"/>
        </w:rPr>
        <w:t xml:space="preserve">            </w:t>
        <w:tab/>
        <w:tab/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highlight w:val="white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sz w:val="28"/>
          <w:highlight w:val="white"/>
        </w:rPr>
        <w:t>67</w:t>
      </w:r>
      <w:r>
        <w:rPr>
          <w:rFonts w:eastAsia="Times New Roman" w:cs="Times New Roman" w:ascii="Times New Roman" w:hAnsi="Times New Roman"/>
          <w:b/>
          <w:bCs/>
          <w:sz w:val="28"/>
          <w:highlight w:val="white"/>
        </w:rPr>
        <w:t>/</w:t>
      </w:r>
      <w:r>
        <w:rPr>
          <w:rFonts w:eastAsia="Times New Roman" w:cs="Times New Roman" w:ascii="Times New Roman" w:hAnsi="Times New Roman"/>
          <w:b/>
          <w:bCs/>
          <w:sz w:val="28"/>
          <w:highlight w:val="white"/>
        </w:rPr>
        <w:t>460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5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</w:tblGrid>
      <w:tr>
        <w:trPr>
          <w:trHeight w:val="1356" w:hRule="atLeast"/>
        </w:trPr>
        <w:tc>
          <w:tcPr>
            <w:tcW w:w="5211" w:type="dxa"/>
            <w:tcBorders/>
          </w:tcPr>
          <w:p>
            <w:pPr>
              <w:pStyle w:val="Style12"/>
              <w:widowControl w:val="false"/>
              <w:spacing w:lineRule="exact" w:line="283" w:before="0" w:after="14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highlight w:val="white"/>
              </w:rPr>
              <w:t>О внесении изменений в решение Муниципального совета Ровеньского района от 20 августа 2021 года №39/296 «Об утверждении Положения о муниципальном контроле на автомобильном транспорте и в дорожном хозяйстве на территории Ровеньского района»</w:t>
            </w:r>
            <w:r>
              <w:rPr>
                <w:rFonts w:eastAsia="Times New Roman" w:cs="Times New Roman" w:ascii="Times New Roman" w:hAnsi="Times New Roman"/>
                <w:b/>
                <w:sz w:val="28"/>
                <w:highlight w:val="white"/>
              </w:rPr>
              <w:t xml:space="preserve">  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2"/>
          <w:highlight w:val="white"/>
        </w:rPr>
      </w:r>
    </w:p>
    <w:p>
      <w:pPr>
        <w:pStyle w:val="Style12"/>
        <w:spacing w:lineRule="exact" w:line="283" w:before="0" w:after="140"/>
        <w:ind w:left="0" w:right="0" w:firstLine="567"/>
        <w:contextualSpacing/>
        <w:jc w:val="both"/>
        <w:rPr>
          <w:rFonts w:ascii="Times New Roman" w:hAnsi="Times New Roman" w:eastAsia="Times New Roman" w:cs="Times New Roman"/>
          <w:b/>
          <w:sz w:val="28"/>
          <w:szCs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6"/>
          <w:highlight w:val="white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6"/>
          <w:highlight w:val="white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июня 2020 года №248-ФЗ «О государственном контроле (надзоре) и муниципальном контроле в Российской Федерации», Федеральным законом от 8 ноября 2007 года №237-ФЗ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района «Ровеньский район» Муниципальный совет Ровеньского района </w:t>
      </w:r>
      <w:r>
        <w:rPr>
          <w:rFonts w:eastAsia="Times New Roman" w:cs="Times New Roman" w:ascii="Times New Roman" w:hAnsi="Times New Roman"/>
          <w:b/>
          <w:sz w:val="28"/>
          <w:szCs w:val="26"/>
          <w:highlight w:val="white"/>
        </w:rPr>
        <w:t>р е ш и л:</w:t>
      </w:r>
    </w:p>
    <w:p>
      <w:pPr>
        <w:pStyle w:val="Style12"/>
        <w:numPr>
          <w:ilvl w:val="0"/>
          <w:numId w:val="1"/>
        </w:numPr>
        <w:tabs>
          <w:tab w:val="clear" w:pos="709"/>
          <w:tab w:val="left" w:pos="1020" w:leader="none"/>
        </w:tabs>
        <w:spacing w:lineRule="exact" w:line="283" w:before="0" w:after="140"/>
        <w:ind w:left="0" w:right="0" w:firstLine="567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Внести изменения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Положение о муниципальном контроле на автомобильном транспорте и в дорожном хозяйстве на территории Ровеньского района, утвержденное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решением Муниципального совета Ровеньского района от 20 августа 2021 года №39/296 «Об утверждении Положения о муниципальном контроле на автомобильном транспорте и в дорожном хозяйстве на территории Ровеньского района», изложив приложение № 1 к Положению в новой редакции (прилагается).</w:t>
      </w:r>
    </w:p>
    <w:p>
      <w:pPr>
        <w:pStyle w:val="Style12"/>
        <w:numPr>
          <w:ilvl w:val="0"/>
          <w:numId w:val="1"/>
        </w:numPr>
        <w:tabs>
          <w:tab w:val="clear" w:pos="709"/>
          <w:tab w:val="left" w:pos="1020" w:leader="none"/>
        </w:tabs>
        <w:spacing w:lineRule="exact" w:line="283" w:before="0" w:after="140"/>
        <w:ind w:left="0" w:right="0" w:firstLine="567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>Контроль за исполнением данного решения возложить на администрацию Ровеньского района (Киричкова Т.В.).</w:t>
      </w:r>
    </w:p>
    <w:p>
      <w:pPr>
        <w:pStyle w:val="Style12"/>
        <w:numPr>
          <w:ilvl w:val="0"/>
          <w:numId w:val="1"/>
        </w:numPr>
        <w:tabs>
          <w:tab w:val="clear" w:pos="709"/>
          <w:tab w:val="left" w:pos="1020" w:leader="none"/>
        </w:tabs>
        <w:spacing w:lineRule="exact" w:line="283" w:before="0" w:after="140"/>
        <w:ind w:left="0" w:right="0" w:firstLine="567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 xml:space="preserve">Решение подлежит опубликованию в порядке, предусмотренном Уставом муниципального района «Ровеньский район» Белгородской области. </w:t>
      </w:r>
    </w:p>
    <w:p>
      <w:pPr>
        <w:pStyle w:val="Style12"/>
        <w:numPr>
          <w:ilvl w:val="0"/>
          <w:numId w:val="0"/>
        </w:numPr>
        <w:tabs>
          <w:tab w:val="clear" w:pos="709"/>
          <w:tab w:val="left" w:pos="1020" w:leader="none"/>
        </w:tabs>
        <w:spacing w:lineRule="exact" w:line="283" w:before="0" w:after="140"/>
        <w:ind w:left="0" w:right="0" w:hanging="0"/>
        <w:contextualSpacing/>
        <w:jc w:val="both"/>
        <w:rPr>
          <w:rFonts w:eastAsia="Times New Roman" w:cs="Times New Roman"/>
          <w:b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color w:val="000000"/>
          <w:sz w:val="28"/>
          <w:szCs w:val="28"/>
        </w:rPr>
      </w:r>
    </w:p>
    <w:p>
      <w:pPr>
        <w:pStyle w:val="Normal"/>
        <w:spacing w:lineRule="exact" w:line="283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Председатель Муниципального совета </w:t>
      </w:r>
    </w:p>
    <w:p>
      <w:pPr>
        <w:pStyle w:val="Normal"/>
        <w:spacing w:lineRule="exact" w:line="283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ab/>
        <w:t xml:space="preserve">    Ровеньского района                                                            В.А. Некрасов</w:t>
      </w:r>
    </w:p>
    <w:p>
      <w:pPr>
        <w:pStyle w:val="ConsPlus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ConsPlusNormal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ConsPlusNormal"/>
        <w:jc w:val="right"/>
        <w:rPr/>
      </w:pPr>
      <w:r>
        <w:rPr>
          <w:rFonts w:eastAsia="Times New Roman" w:cs="Times New Roman"/>
          <w:sz w:val="28"/>
          <w:szCs w:val="28"/>
        </w:rPr>
        <w:t>Приложение № 1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highlight w:val="none"/>
        </w:rPr>
      </w:pPr>
      <w:r>
        <w:rPr>
          <w:rFonts w:eastAsia="Times New Roman" w:cs="Times New Roman"/>
          <w:sz w:val="28"/>
          <w:szCs w:val="28"/>
        </w:rPr>
        <w:t>к Положению о муниципальном контроле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на автомобильном транспорте 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eastAsia="Times New Roman" w:cs="Times New Roman"/>
          <w:sz w:val="28"/>
          <w:szCs w:val="28"/>
        </w:rPr>
        <w:t xml:space="preserve">и в дорожном хозяйстве </w:t>
      </w:r>
    </w:p>
    <w:p>
      <w:pPr>
        <w:pStyle w:val="ConsPlusNormal"/>
        <w:jc w:val="right"/>
        <w:rPr/>
      </w:pPr>
      <w:r>
        <w:rPr>
          <w:rFonts w:eastAsia="Times New Roman" w:cs="Times New Roman"/>
          <w:sz w:val="28"/>
          <w:szCs w:val="28"/>
        </w:rPr>
        <w:t xml:space="preserve">на территории Ровеньского района 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</w:r>
    </w:p>
    <w:p>
      <w:pPr>
        <w:pStyle w:val="ConsPlusNormal"/>
        <w:ind w:left="0" w:right="0" w:hanging="0"/>
        <w:jc w:val="center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/>
          <w:sz w:val="28"/>
          <w:highlight w:val="white"/>
          <w:shd w:fill="FFFF00" w:val="clear"/>
        </w:rPr>
      </w:r>
    </w:p>
    <w:p>
      <w:pPr>
        <w:pStyle w:val="Normal"/>
        <w:shd w:val="nil" w:color="auto"/>
        <w:spacing w:lineRule="exact" w:line="283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  <w:t xml:space="preserve">Перечень индикаторов риска </w:t>
      </w:r>
    </w:p>
    <w:p>
      <w:pPr>
        <w:pStyle w:val="Normal"/>
        <w:shd w:val="clear" w:color="FFFFFF" w:themeColor="background1" w:fill="FFFFFF" w:themeFill="background1"/>
        <w:spacing w:lineRule="exact" w:line="283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sz w:val="28"/>
          <w:highlight w:val="non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  <w:t>нарушения обязательных требований, проверяемых в рамках осуществления муниципального контроля</w:t>
      </w:r>
      <w:r>
        <w:rPr>
          <w:rFonts w:eastAsia="Times New Roman" w:cs="Times New Roman" w:ascii="Times New Roman" w:hAnsi="Times New Roman"/>
          <w:sz w:val="28"/>
        </w:rPr>
        <w:t xml:space="preserve"> на автомобильном транспорте и в </w:t>
      </w:r>
      <w:r>
        <w:rPr>
          <w:rFonts w:eastAsia="Times New Roman" w:cs="Times New Roman" w:ascii="Times New Roman" w:hAnsi="Times New Roman"/>
          <w:sz w:val="28"/>
          <w:highlight w:val="white"/>
        </w:rPr>
        <w:t>дорожном хозяйстве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территории Ровеньского района </w:t>
      </w:r>
    </w:p>
    <w:p>
      <w:pPr>
        <w:pStyle w:val="Normal"/>
        <w:shd w:val="clear" w:color="FFFFFF" w:themeColor="background1" w:fill="FFFFFF" w:themeFill="background1"/>
        <w:spacing w:lineRule="exact" w:line="283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</w:rPr>
        <w:t>(новая редакция)</w:t>
      </w:r>
    </w:p>
    <w:p>
      <w:pPr>
        <w:pStyle w:val="Normal"/>
        <w:jc w:val="center"/>
        <w:rPr>
          <w:highlight w:val="white"/>
          <w:shd w:fill="FFFF00" w:val="clear"/>
        </w:rPr>
      </w:pPr>
      <w:r>
        <w:rPr>
          <w:highlight w:val="white"/>
          <w:shd w:fill="FFFF00" w:val="clear"/>
        </w:rPr>
      </w:r>
    </w:p>
    <w:p>
      <w:pPr>
        <w:pStyle w:val="ListParagraph"/>
        <w:numPr>
          <w:ilvl w:val="0"/>
          <w:numId w:val="2"/>
        </w:numPr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Arial" w:ascii="Times New Roman" w:hAnsi="Times New Roman" w:eastAsiaTheme="minorHAnsi"/>
          <w:bCs/>
          <w:sz w:val="28"/>
          <w:szCs w:val="28"/>
          <w:lang w:eastAsia="en-US"/>
        </w:rPr>
        <w:t>Поступление от трёх и более обращений</w:t>
      </w:r>
      <w:r>
        <w:rPr>
          <w:rFonts w:eastAsia="Arial" w:cs="Times New Roman" w:ascii="Times New Roman" w:hAnsi="Times New Roman" w:eastAsiaTheme="minorHAnsi"/>
          <w:sz w:val="28"/>
          <w:szCs w:val="28"/>
        </w:rPr>
        <w:t>, поступивших в орган муниципального контроля способом, позволяющим</w:t>
      </w: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 xml:space="preserve"> установить личность обратившегося гражданина,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систем, свидетельствующих о возможном факте нарушения обязательных требований</w:t>
      </w:r>
      <w:r>
        <w:rPr>
          <w:rFonts w:eastAsia="Arial" w:cs="Times New Roman" w:ascii="Times New Roman" w:hAnsi="Times New Roman" w:eastAsiaTheme="minorHAnsi"/>
          <w:sz w:val="28"/>
          <w:szCs w:val="28"/>
        </w:rPr>
        <w:t>: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>а) к эксплуатации объектов дорожного сервиса, размещенных в полосах отвода и (или) придорожных полосах автомобильных дорог местного значения общего пользования Ровеньского района Белгородской области;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Arial" w:cs="Times New Roman" w:ascii="Times New Roman" w:hAnsi="Times New Roman" w:eastAsiaTheme="minorHAnsi"/>
          <w:sz w:val="28"/>
          <w:szCs w:val="28"/>
        </w:rPr>
        <w:t>б</w:t>
      </w: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>) к осуществлению работ по капитальному ремонту, ремонту и содержанию автомобильных дорог местного значения общего пользования Ровеньского района Белгородской области и искусственных дорожных сооружений на них (включал требования к дорожно-строительным материалам и изделиям) в части обеспечения сохранности автомобильных дорог;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>в) к оборудованию остановочных пунктов предназначенных для обслуживания пассажиров муниципальных маршрутов регулярных перевозок на автомобильных дорогах общего пользования местного значения Ровеньского района Белгородской области;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eastAsia="Arial" w:cs="Times New Roman" w:ascii="Times New Roman" w:hAnsi="Times New Roman" w:eastAsiaTheme="minorHAnsi"/>
          <w:sz w:val="28"/>
          <w:szCs w:val="28"/>
          <w:highlight w:val="white"/>
        </w:rPr>
        <w:t>г) к деятельности контролируемых лиц, осуществляющих перевозки пассажиров по муниципальным маршрутам регулярных перевозок Ровеньского района Белгородской области.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shd w:val="clear" w:color="FFFFFF" w:themeColor="background1" w:fill="FFFFFF" w:themeFill="background1"/>
        <w:tabs>
          <w:tab w:val="clear" w:pos="709"/>
          <w:tab w:val="left" w:pos="1980" w:leader="none"/>
        </w:tabs>
        <w:ind w:left="0" w:right="0" w:firstLine="567"/>
        <w:jc w:val="both"/>
        <w:rPr>
          <w:rFonts w:ascii="Times New Roman" w:hAnsi="Times New Roman" w:eastAsia="Times New Roman" w:cs="Times New Roman"/>
          <w:color w:val="C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C00000"/>
          <w:sz w:val="28"/>
          <w:highlight w:val="white"/>
        </w:rPr>
      </w:r>
    </w:p>
    <w:p>
      <w:pPr>
        <w:pStyle w:val="Normal"/>
        <w:shd w:val="clear" w:color="FFFFFF" w:themeColor="background1" w:fill="FFFFFF" w:themeFill="background1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ind w:left="0" w:right="0" w:firstLine="567"/>
        <w:jc w:val="center"/>
        <w:rPr>
          <w:rFonts w:ascii="Times New Roman" w:hAnsi="Times New Roman" w:eastAsia="Times New Roman" w:cs="Times New Roman"/>
          <w:sz w:val="28"/>
          <w:highlight w:val="white"/>
        </w:rPr>
      </w:pPr>
      <w:r>
        <w:rPr/>
      </w:r>
    </w:p>
    <w:sectPr>
      <w:type w:val="nextPage"/>
      <w:pgSz w:w="11906" w:h="16838"/>
      <w:pgMar w:left="1440" w:right="617" w:gutter="0" w:header="0" w:top="825" w:footer="0" w:bottom="8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-">
    <w:name w:val="Hyperlink"/>
    <w:uiPriority w:val="99"/>
    <w:unhideWhenUsed/>
    <w:rPr>
      <w:color w:val="000080"/>
      <w:u w:val="single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9">
    <w:name w:val="Символ нумерации"/>
    <w:qFormat/>
    <w:rPr/>
  </w:style>
  <w:style w:type="character" w:styleId="Style10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4">
    <w:name w:val="Index Heading"/>
    <w:basedOn w:val="Style11"/>
    <w:pPr/>
    <w:rPr/>
  </w:style>
  <w:style w:type="paragraph" w:styleId="Style25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pacing w:before="0" w:after="89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color w:val="auto"/>
      <w:lang w:val="ru-RU" w:eastAsia="ru-RU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48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51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52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53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4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655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62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3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4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5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6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7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8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9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0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1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2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3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4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5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6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77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78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79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80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81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82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83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text1" w:themeFillTint="75"/>
      </w:tcPr>
    </w:tblStylePr>
    <w:tblStylePr w:type="band1Vert">
      <w:tblPr/>
      <w:tcPr>
        <w:shd w:val="clear" w:color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text1"/>
      </w:tcPr>
    </w:tblStylePr>
  </w:style>
  <w:style w:type="table" w:styleId="68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1" w:themeFillTint="75"/>
      </w:tcPr>
    </w:tblStylePr>
    <w:tblStylePr w:type="band1Vert">
      <w:tblPr/>
      <w:tcPr>
        <w:shd w:val="clear" w:color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1"/>
      </w:tcPr>
    </w:tblStylePr>
  </w:style>
  <w:style w:type="table" w:styleId="68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2" w:themeFillTint="75"/>
      </w:tcPr>
    </w:tblStylePr>
    <w:tblStylePr w:type="band1Vert">
      <w:tblPr/>
      <w:tcPr>
        <w:shd w:val="clear" w:color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2"/>
      </w:tcPr>
    </w:tblStylePr>
  </w:style>
  <w:style w:type="table" w:styleId="68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3" w:themeFillTint="75"/>
      </w:tcPr>
    </w:tblStylePr>
    <w:tblStylePr w:type="band1Vert">
      <w:tblPr/>
      <w:tcPr>
        <w:shd w:val="clear" w:color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3"/>
      </w:tcPr>
    </w:tblStylePr>
  </w:style>
  <w:style w:type="table" w:styleId="68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4" w:themeFillTint="75"/>
      </w:tcPr>
    </w:tblStylePr>
    <w:tblStylePr w:type="band1Vert">
      <w:tblPr/>
      <w:tcPr>
        <w:shd w:val="clear" w:color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4"/>
      </w:tcPr>
    </w:tblStylePr>
  </w:style>
  <w:style w:type="table" w:styleId="68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5" w:themeFillTint="75"/>
      </w:tcPr>
    </w:tblStylePr>
    <w:tblStylePr w:type="band1Vert">
      <w:tblPr/>
      <w:tcPr>
        <w:shd w:val="clear" w:color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5"/>
      </w:tcPr>
    </w:tblStylePr>
  </w:style>
  <w:style w:type="table" w:styleId="68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6" w:themeFillTint="75"/>
      </w:tcPr>
    </w:tblStylePr>
    <w:tblStylePr w:type="band1Vert">
      <w:tblPr/>
      <w:tcPr>
        <w:shd w:val="clear" w:color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6"/>
      </w:tcPr>
    </w:tblStylePr>
  </w:style>
  <w:style w:type="table" w:styleId="690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themeFill="text1" w:themeFillTint="34"/>
      </w:tcPr>
    </w:tblStylePr>
    <w:tblStylePr w:type="band1Vert">
      <w:tblPr/>
      <w:tcPr>
        <w:shd w:val="clear" w:color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9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9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9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9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9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7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4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12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13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14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15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16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17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18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9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0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1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2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3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5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6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7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8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9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0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1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2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9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4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4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4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4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4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4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46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4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4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4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5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5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5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5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75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75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75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75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75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75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76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76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76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76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76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76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76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767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68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69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70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71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72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73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44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LibreOffice/7.5.4.2$Windows_X86_64 LibreOffice_project/36ccfdc35048b057fd9854c757a8b67ec53977b6</Application>
  <AppVersion>15.0000</AppVersion>
  <Pages>2</Pages>
  <Words>456</Words>
  <Characters>3039</Characters>
  <CharactersWithSpaces>3642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2021-12-06T08:46:01Z</dcterms:created>
  <dc:creator/>
  <dc:description/>
  <dc:language>ru-RU</dc:language>
  <cp:lastModifiedBy/>
  <cp:lastPrinted>2023-07-31T08:19:31Z</cp:lastPrinted>
  <dcterms:modified xsi:type="dcterms:W3CDTF">2023-08-02T13:21:00Z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