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true"/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</w:rPr>
      </w:r>
      <w:r/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контрольного мероприятия</w:t>
      </w:r>
      <w:r>
        <w:rPr>
          <w:rFonts w:ascii="Times New Roman" w:hAnsi="Times New Roman" w:cs="Times New Roman"/>
        </w:rPr>
      </w:r>
      <w:r/>
    </w:p>
    <w:p>
      <w:pPr>
        <w:contextualSpacing w:val="true"/>
        <w:jc w:val="both"/>
        <w:spacing w:lineRule="auto" w:line="185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jc w:val="both"/>
        <w:spacing w:lineRule="auto" w:line="226" w:after="0" w:afterAutospacing="0"/>
        <w:rPr>
          <w:rFonts w:ascii="Tinos" w:hAnsi="Tinos" w:cs="Tinos" w:eastAsia="Tinos"/>
          <w:b w:val="false"/>
          <w:sz w:val="28"/>
          <w:szCs w:val="28"/>
        </w:rPr>
      </w:pPr>
      <w:r>
        <w:rPr>
          <w:rFonts w:ascii="Tinos" w:hAnsi="Tinos" w:cs="Tinos" w:eastAsia="Tinos"/>
          <w:sz w:val="28"/>
          <w:szCs w:val="28"/>
        </w:rPr>
        <w:t xml:space="preserve">    </w:t>
      </w:r>
      <w:r>
        <w:rPr>
          <w:rFonts w:ascii="Tinos" w:hAnsi="Tinos" w:cs="Tinos" w:eastAsia="Tinos"/>
          <w:b w:val="false"/>
          <w:sz w:val="28"/>
          <w:szCs w:val="28"/>
        </w:rPr>
        <w:t xml:space="preserve">   </w:t>
      </w:r>
      <w:r>
        <w:rPr>
          <w:rFonts w:ascii="Tinos" w:hAnsi="Tinos" w:cs="Tinos" w:eastAsia="Tinos"/>
          <w:b w:val="false"/>
          <w:sz w:val="28"/>
          <w:szCs w:val="28"/>
        </w:rPr>
        <w:t xml:space="preserve"> </w:t>
      </w:r>
      <w:r>
        <w:rPr>
          <w:rFonts w:ascii="Tinos" w:hAnsi="Tinos" w:cs="Tinos" w:eastAsia="Tinos"/>
          <w:b w:val="false"/>
          <w:sz w:val="28"/>
          <w:szCs w:val="28"/>
        </w:rPr>
        <w:t xml:space="preserve">Контрольно-счетной комиссией  Ровеньского района  в  соответствии с планом работы на 2024 год, проведена </w:t>
      </w:r>
      <w:r>
        <w:rPr>
          <w:rFonts w:ascii="Tinos" w:hAnsi="Tinos" w:cs="Tinos" w:eastAsia="Tinos"/>
          <w:b w:val="false"/>
          <w:sz w:val="28"/>
          <w:szCs w:val="28"/>
        </w:rPr>
        <w:t xml:space="preserve">«</w:t>
      </w:r>
      <w:r>
        <w:rPr>
          <w:rFonts w:ascii="Tinos" w:hAnsi="Tinos" w:cs="Tinos" w:eastAsia="Tinos"/>
          <w:b w:val="false"/>
          <w:sz w:val="28"/>
          <w:szCs w:val="28"/>
        </w:rPr>
        <w:t xml:space="preserve">проверка финансово-хозяйственной деятельности  в</w:t>
      </w:r>
      <w:r>
        <w:rPr>
          <w:rFonts w:ascii="Tinos" w:hAnsi="Tinos" w:cs="Tinos" w:eastAsia="Tinos"/>
          <w:b w:val="false"/>
          <w:sz w:val="28"/>
          <w:szCs w:val="28"/>
        </w:rPr>
        <w:t xml:space="preserve"> МБОУ «</w:t>
      </w:r>
      <w:r>
        <w:rPr>
          <w:rFonts w:ascii="Tinos" w:hAnsi="Tinos" w:cs="Tinos" w:eastAsia="Tinos"/>
          <w:b w:val="false"/>
          <w:sz w:val="28"/>
          <w:szCs w:val="28"/>
        </w:rPr>
        <w:t xml:space="preserve">Ровеньская  средняя общеобразовательная</w:t>
      </w:r>
      <w:r>
        <w:rPr>
          <w:rFonts w:ascii="Tinos" w:hAnsi="Tinos" w:cs="Tinos" w:eastAsia="Tinos"/>
          <w:b w:val="false"/>
          <w:sz w:val="28"/>
          <w:szCs w:val="28"/>
        </w:rPr>
        <w:t xml:space="preserve"> школа  №2  Ровеньского района Белгородской области» в 2023 году</w:t>
      </w:r>
      <w:r>
        <w:rPr>
          <w:rFonts w:ascii="Tinos" w:hAnsi="Tinos" w:cs="Tinos" w:eastAsia="Tinos"/>
          <w:b w:val="false"/>
          <w:sz w:val="28"/>
          <w:szCs w:val="28"/>
        </w:rPr>
        <w:t xml:space="preserve"> и первом  </w:t>
      </w:r>
      <w:r>
        <w:rPr>
          <w:rFonts w:ascii="Tinos" w:hAnsi="Tinos" w:cs="Tinos" w:eastAsia="Tinos"/>
          <w:b w:val="false"/>
          <w:sz w:val="28"/>
          <w:szCs w:val="28"/>
        </w:rPr>
        <w:t xml:space="preserve">квартале  2024 года».</w:t>
      </w:r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</w:rPr>
      </w:r>
    </w:p>
    <w:p>
      <w:pPr>
        <w:jc w:val="both"/>
        <w:spacing w:lineRule="auto" w:line="226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</w:rPr>
      </w:r>
      <w:r>
        <w:rPr>
          <w:rFonts w:ascii="Tinos" w:hAnsi="Tinos" w:cs="Tinos" w:eastAsia="Tinos"/>
          <w:sz w:val="28"/>
          <w:szCs w:val="28"/>
        </w:rPr>
        <w:t xml:space="preserve">По результатам проведенного контрольного мероприятия  установлено.</w:t>
      </w: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</w:p>
    <w:p>
      <w:pPr>
        <w:jc w:val="both"/>
        <w:spacing w:lineRule="auto" w:line="226" w:after="0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/>
          <w:sz w:val="28"/>
          <w:szCs w:val="28"/>
        </w:rPr>
      </w:r>
      <w:r>
        <w:rPr>
          <w:rFonts w:ascii="Tinos" w:hAnsi="Tinos" w:cs="Tinos" w:eastAsia="Tinos"/>
          <w:sz w:val="28"/>
          <w:szCs w:val="28"/>
          <w:highlight w:val="none"/>
        </w:rPr>
        <w:t xml:space="preserve">  </w:t>
      </w:r>
      <w:r>
        <w:rPr>
          <w:rFonts w:ascii="Tinos" w:hAnsi="Tinos" w:cs="Tinos" w:eastAsia="Tinos"/>
          <w:sz w:val="28"/>
          <w:szCs w:val="28"/>
          <w:highlight w:val="white"/>
        </w:rPr>
        <w:t xml:space="preserve">На выполнение муниципальн</w:t>
      </w:r>
      <w:r>
        <w:rPr>
          <w:rFonts w:ascii="Tinos" w:hAnsi="Tinos" w:cs="Tinos" w:eastAsia="Tinos"/>
          <w:sz w:val="28"/>
          <w:szCs w:val="28"/>
          <w:highlight w:val="white"/>
        </w:rPr>
        <w:t xml:space="preserve">ого задания  для </w:t>
      </w:r>
      <w:r>
        <w:rPr>
          <w:rFonts w:ascii="Tinos" w:hAnsi="Tinos" w:cs="Tinos" w:eastAsia="Tinos"/>
          <w:b w:val="false"/>
          <w:sz w:val="28"/>
          <w:szCs w:val="28"/>
        </w:rPr>
        <w:t xml:space="preserve">МБ</w:t>
      </w:r>
      <w:r>
        <w:rPr>
          <w:rFonts w:ascii="Tinos" w:hAnsi="Tinos" w:cs="Tinos" w:eastAsia="Tinos"/>
          <w:b w:val="false"/>
          <w:sz w:val="28"/>
          <w:szCs w:val="28"/>
        </w:rPr>
        <w:t xml:space="preserve">ОУ «</w:t>
      </w:r>
      <w:r>
        <w:rPr>
          <w:rFonts w:ascii="Tinos" w:hAnsi="Tinos" w:cs="Tinos" w:eastAsia="Tinos"/>
          <w:b w:val="false"/>
          <w:sz w:val="28"/>
          <w:szCs w:val="28"/>
        </w:rPr>
        <w:t xml:space="preserve">Ровеньская </w:t>
      </w:r>
      <w:r>
        <w:rPr>
          <w:rFonts w:ascii="Tinos" w:hAnsi="Tinos" w:cs="Tinos" w:eastAsia="Tinos"/>
          <w:b w:val="false"/>
          <w:sz w:val="28"/>
          <w:szCs w:val="28"/>
        </w:rPr>
        <w:t xml:space="preserve">средняя общеобразовательная</w:t>
      </w:r>
      <w:r>
        <w:rPr>
          <w:rFonts w:ascii="Tinos" w:hAnsi="Tinos" w:cs="Tinos" w:eastAsia="Tinos"/>
          <w:b w:val="false"/>
          <w:sz w:val="28"/>
          <w:szCs w:val="28"/>
        </w:rPr>
        <w:t xml:space="preserve"> школа  №2</w:t>
      </w:r>
      <w:r>
        <w:rPr>
          <w:rFonts w:ascii="Tinos" w:hAnsi="Tinos" w:cs="Tinos" w:eastAsia="Tinos"/>
          <w:b w:val="false"/>
          <w:sz w:val="28"/>
          <w:szCs w:val="28"/>
        </w:rPr>
        <w:t xml:space="preserve">» </w:t>
      </w:r>
      <w:r>
        <w:rPr>
          <w:rFonts w:ascii="Tinos" w:hAnsi="Tinos" w:cs="Tinos" w:eastAsia="Tinos"/>
          <w:sz w:val="28"/>
          <w:szCs w:val="28"/>
          <w:highlight w:val="white"/>
        </w:rPr>
        <w:t xml:space="preserve">в 2023 году предост</w:t>
      </w:r>
      <w:r>
        <w:rPr>
          <w:rFonts w:ascii="Tinos" w:hAnsi="Tinos" w:cs="Tinos" w:eastAsia="Tinos"/>
          <w:sz w:val="28"/>
          <w:szCs w:val="28"/>
          <w:highlight w:val="white"/>
        </w:rPr>
        <w:t xml:space="preserve">авлена  субсидия в сумме   69294,9 </w:t>
      </w:r>
      <w:r>
        <w:rPr>
          <w:rFonts w:ascii="Tinos" w:hAnsi="Tinos" w:cs="Tinos" w:eastAsia="Tinos"/>
          <w:sz w:val="28"/>
          <w:szCs w:val="28"/>
          <w:highlight w:val="white"/>
        </w:rPr>
        <w:t xml:space="preserve">тыс</w:t>
      </w:r>
      <w:r>
        <w:rPr>
          <w:rFonts w:ascii="Tinos" w:hAnsi="Tinos" w:cs="Tinos" w:eastAsia="Tinos"/>
          <w:sz w:val="28"/>
          <w:szCs w:val="28"/>
          <w:highlight w:val="white"/>
        </w:rPr>
        <w:t xml:space="preserve">.р</w:t>
      </w:r>
      <w:r>
        <w:rPr>
          <w:rFonts w:ascii="Tinos" w:hAnsi="Tinos" w:cs="Tinos" w:eastAsia="Tinos"/>
          <w:sz w:val="28"/>
          <w:szCs w:val="28"/>
          <w:highlight w:val="white"/>
        </w:rPr>
        <w:t xml:space="preserve">убле</w:t>
      </w:r>
      <w:r>
        <w:rPr>
          <w:rFonts w:ascii="Tinos" w:hAnsi="Tinos" w:cs="Tinos" w:eastAsia="Tinos"/>
          <w:sz w:val="28"/>
          <w:szCs w:val="28"/>
          <w:highlight w:val="white"/>
        </w:rPr>
        <w:t xml:space="preserve">й, израсходована в сумме 67305,9 </w:t>
      </w:r>
      <w:r>
        <w:rPr>
          <w:rFonts w:ascii="Tinos" w:hAnsi="Tinos" w:cs="Tinos" w:eastAsia="Tinos"/>
          <w:sz w:val="28"/>
          <w:szCs w:val="28"/>
          <w:highlight w:val="white"/>
        </w:rPr>
        <w:t xml:space="preserve">тыс.рублей,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остаток субсидии   составил   1989,0 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тыс. рублей.</w:t>
      </w:r>
      <w:r>
        <w:rPr>
          <w:rFonts w:ascii="Tinos" w:hAnsi="Tinos" w:cs="Tinos" w:eastAsia="Tinos"/>
          <w:sz w:val="28"/>
          <w:highlight w:val="none"/>
        </w:rPr>
        <w:t xml:space="preserve"> </w:t>
      </w:r>
      <w:r>
        <w:rPr>
          <w:rFonts w:ascii="Tinos" w:hAnsi="Tinos" w:cs="Tinos" w:eastAsia="Tinos" w:eastAsiaTheme="minorHAnsi"/>
          <w:sz w:val="28"/>
          <w:highlight w:val="none"/>
        </w:rPr>
      </w:r>
      <w:r>
        <w:rPr>
          <w:rFonts w:ascii="Tinos" w:hAnsi="Tinos" w:cs="Tinos" w:eastAsia="Tinos" w:eastAsiaTheme="minorHAnsi"/>
          <w:sz w:val="28"/>
        </w:rPr>
      </w:r>
    </w:p>
    <w:p>
      <w:pPr>
        <w:contextualSpacing w:val="true"/>
        <w:jc w:val="both"/>
        <w:spacing w:lineRule="auto" w:line="226" w:after="0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 w:eastAsiaTheme="minorHAnsi"/>
          <w:iCs/>
          <w:color w:val="000000"/>
          <w:spacing w:val="-4"/>
          <w:sz w:val="28"/>
          <w:szCs w:val="28"/>
          <w:highlight w:val="none"/>
          <w:lang w:eastAsia="en-US"/>
        </w:rPr>
        <w:t xml:space="preserve">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В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нарушение п.41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Порядком  формирования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муниципального задания на оказание муниципальных услуг (выполнение работ) в отношении муниципальных учреждений Ровеньского района и о финансовом обеспечении выполнения муниципального задания, утвержденным постановлением администрации муниципального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района «Ровеньский район»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о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тчет о выполнении муниципального задания  № 15  утвержден 31.01.2024 года,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срок предоставления отчета установлен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муниципальным заданием  до 30 числа следующего за отчетным периодом .</w:t>
      </w:r>
      <w:r>
        <w:rPr>
          <w:rFonts w:ascii="Tinos" w:hAnsi="Tinos" w:cs="Tinos" w:eastAsia="Tinos" w:eastAsiaTheme="minorHAnsi"/>
          <w:sz w:val="28"/>
        </w:rPr>
      </w:r>
      <w:r>
        <w:rPr>
          <w:rFonts w:ascii="Tinos" w:hAnsi="Tinos" w:cs="Tinos" w:eastAsia="Tinos" w:eastAsiaTheme="minorHAnsi"/>
          <w:sz w:val="28"/>
        </w:rPr>
      </w:r>
    </w:p>
    <w:p>
      <w:pPr>
        <w:jc w:val="both"/>
        <w:spacing w:lineRule="auto" w:line="226" w:after="0" w:afterAutospacing="0"/>
        <w:rPr>
          <w:rFonts w:ascii="Tinos" w:hAnsi="Tinos" w:cs="Tinos" w:eastAsia="Tinos"/>
          <w:sz w:val="28"/>
          <w:szCs w:val="29"/>
          <w:u w:val="none"/>
        </w:rPr>
      </w:pPr>
      <w:r>
        <w:rPr>
          <w:rFonts w:ascii="Tinos" w:hAnsi="Tinos" w:cs="Tinos" w:eastAsia="Tinos" w:eastAsiaTheme="minorHAnsi"/>
          <w:b/>
          <w:sz w:val="28"/>
          <w:szCs w:val="28"/>
          <w:highlight w:val="none"/>
          <w:u w:val="none"/>
        </w:rPr>
      </w:r>
      <w:r>
        <w:rPr>
          <w:rFonts w:ascii="Tinos" w:hAnsi="Tinos" w:cs="Tinos" w:eastAsia="Tinos" w:eastAsiaTheme="minorHAnsi"/>
          <w:sz w:val="28"/>
          <w:szCs w:val="29"/>
          <w:u w:val="none"/>
        </w:rPr>
        <w:t xml:space="preserve">Нарушения установленных требований к бюджетному  учету:</w:t>
      </w:r>
      <w:r>
        <w:rPr>
          <w:rFonts w:ascii="Tinos" w:hAnsi="Tinos" w:cs="Tinos" w:eastAsia="Tinos" w:eastAsiaTheme="minorHAnsi"/>
          <w:sz w:val="28"/>
          <w:u w:val="none"/>
        </w:rPr>
      </w:r>
      <w:r>
        <w:rPr>
          <w:rFonts w:ascii="Tinos" w:hAnsi="Tinos" w:cs="Tinos" w:eastAsia="Tinos" w:eastAsiaTheme="minorHAnsi"/>
          <w:sz w:val="28"/>
        </w:rPr>
      </w:r>
    </w:p>
    <w:p>
      <w:pPr>
        <w:jc w:val="both"/>
        <w:spacing w:lineRule="auto" w:line="226" w:after="0" w:afterAutospacing="0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 w:eastAsiaTheme="minorHAnsi"/>
          <w:sz w:val="28"/>
          <w:szCs w:val="29"/>
          <w:u w:val="single"/>
        </w:rPr>
      </w:r>
      <w:r>
        <w:rPr>
          <w:rFonts w:ascii="Tinos" w:hAnsi="Tinos" w:cs="Tinos" w:eastAsia="Tinos" w:eastAsiaTheme="minorHAnsi"/>
          <w:sz w:val="28"/>
          <w:szCs w:val="28"/>
          <w:highlight w:val="none"/>
          <w:u w:val="none"/>
        </w:rPr>
        <w:t xml:space="preserve">В нарушени</w:t>
      </w:r>
      <w:r>
        <w:rPr>
          <w:rFonts w:ascii="Tinos" w:hAnsi="Tinos" w:cs="Tinos" w:eastAsia="Tinos" w:eastAsiaTheme="minorHAnsi"/>
          <w:sz w:val="28"/>
          <w:szCs w:val="28"/>
          <w:highlight w:val="none"/>
          <w:u w:val="none"/>
        </w:rPr>
        <w:t xml:space="preserve">е п.36 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 w:eastAsiaTheme="minorHAnsi"/>
          <w:sz w:val="28"/>
          <w:szCs w:val="28"/>
          <w:highlight w:val="none"/>
          <w:u w:val="none"/>
        </w:rPr>
        <w:t xml:space="preserve">Инструкции      № 157н </w:t>
      </w:r>
      <w:r>
        <w:rPr>
          <w:rFonts w:ascii="Tinos" w:hAnsi="Tinos" w:cs="Tinos" w:eastAsia="Tinos" w:eastAsiaTheme="minorHAnsi"/>
          <w:sz w:val="28"/>
          <w:szCs w:val="28"/>
          <w:highlight w:val="none"/>
          <w:u w:val="none"/>
        </w:rPr>
        <w:t xml:space="preserve">приняты</w:t>
      </w:r>
      <w:r>
        <w:rPr>
          <w:rFonts w:ascii="Tinos" w:hAnsi="Tinos" w:cs="Tinos" w:eastAsia="Tinos" w:eastAsiaTheme="minorHAnsi"/>
          <w:sz w:val="28"/>
          <w:szCs w:val="28"/>
          <w:highlight w:val="none"/>
          <w:u w:val="none"/>
        </w:rPr>
        <w:t xml:space="preserve">  к учету объекты</w:t>
      </w:r>
      <w:r>
        <w:rPr>
          <w:rFonts w:ascii="Tinos" w:hAnsi="Tinos" w:cs="Tinos" w:eastAsia="Tinos" w:eastAsiaTheme="minorHAnsi"/>
          <w:sz w:val="28"/>
          <w:szCs w:val="28"/>
          <w:highlight w:val="none"/>
          <w:u w:val="none"/>
        </w:rPr>
        <w:t xml:space="preserve"> недвижимого имуще</w:t>
      </w:r>
      <w:r>
        <w:rPr>
          <w:rFonts w:ascii="Tinos" w:hAnsi="Tinos" w:cs="Tinos" w:eastAsia="Tinos" w:eastAsiaTheme="minorHAnsi"/>
          <w:sz w:val="28"/>
          <w:szCs w:val="28"/>
          <w:highlight w:val="none"/>
          <w:u w:val="none"/>
        </w:rPr>
        <w:t xml:space="preserve">ства, </w:t>
      </w:r>
      <w:r>
        <w:rPr>
          <w:rFonts w:ascii="Tinos" w:hAnsi="Tinos" w:cs="Tinos" w:eastAsia="Tinos" w:eastAsiaTheme="minorHAnsi"/>
          <w:sz w:val="28"/>
          <w:szCs w:val="28"/>
          <w:highlight w:val="none"/>
          <w:u w:val="none"/>
        </w:rPr>
        <w:t xml:space="preserve">нежилые помещения- сараи на сумму 65593 рубля, </w:t>
      </w:r>
      <w:r>
        <w:rPr>
          <w:rFonts w:ascii="Tinos" w:hAnsi="Tinos" w:cs="Tinos" w:eastAsia="Tinos" w:eastAsiaTheme="minorHAnsi"/>
          <w:sz w:val="28"/>
          <w:szCs w:val="28"/>
          <w:highlight w:val="none"/>
          <w:u w:val="none"/>
        </w:rPr>
        <w:t xml:space="preserve">  право собственности на которое подлежи</w:t>
      </w:r>
      <w:r>
        <w:rPr>
          <w:rFonts w:ascii="Tinos" w:hAnsi="Tinos" w:cs="Tinos" w:eastAsia="Tinos" w:eastAsiaTheme="minorHAnsi"/>
          <w:sz w:val="28"/>
          <w:szCs w:val="28"/>
          <w:highlight w:val="none"/>
          <w:u w:val="none"/>
        </w:rPr>
        <w:t xml:space="preserve">т </w:t>
      </w:r>
      <w:r>
        <w:rPr>
          <w:rFonts w:ascii="Tinos" w:hAnsi="Tinos" w:cs="Tinos" w:eastAsia="Tinos" w:eastAsiaTheme="minorHAnsi"/>
          <w:sz w:val="28"/>
          <w:szCs w:val="28"/>
          <w:highlight w:val="none"/>
          <w:u w:val="none"/>
        </w:rPr>
        <w:t xml:space="preserve">государственн</w:t>
      </w:r>
      <w:r>
        <w:rPr>
          <w:rFonts w:ascii="Tinos" w:hAnsi="Tinos" w:cs="Tinos" w:eastAsia="Tinos" w:eastAsiaTheme="minorHAnsi"/>
          <w:sz w:val="28"/>
          <w:szCs w:val="28"/>
          <w:highlight w:val="none"/>
          <w:u w:val="none"/>
        </w:rPr>
        <w:t xml:space="preserve">ой регистрации</w:t>
      </w:r>
      <w:r>
        <w:rPr>
          <w:rFonts w:ascii="Tinos" w:hAnsi="Tinos" w:cs="Tinos" w:eastAsia="Tinos" w:eastAsiaTheme="minorHAnsi"/>
          <w:sz w:val="28"/>
          <w:szCs w:val="28"/>
          <w:highlight w:val="none"/>
          <w:u w:val="none"/>
        </w:rPr>
        <w:t xml:space="preserve"> </w:t>
      </w:r>
      <w:r>
        <w:rPr>
          <w:rFonts w:ascii="Tinos" w:hAnsi="Tinos" w:cs="Tinos" w:eastAsia="Tinos" w:eastAsiaTheme="minorHAnsi"/>
          <w:sz w:val="28"/>
          <w:szCs w:val="28"/>
          <w:highlight w:val="none"/>
          <w:u w:val="none"/>
        </w:rPr>
        <w:t xml:space="preserve">в соответствии с законодательством РФ.</w:t>
      </w:r>
      <w:r>
        <w:rPr>
          <w:rFonts w:ascii="Tinos" w:hAnsi="Tinos" w:cs="Tinos" w:eastAsia="Tinos" w:eastAsiaTheme="minorHAnsi"/>
          <w:sz w:val="28"/>
          <w:szCs w:val="28"/>
          <w:highlight w:val="none"/>
          <w:u w:val="none"/>
        </w:rPr>
        <w:t xml:space="preserve">Учреждением не соблюдены </w:t>
      </w:r>
      <w:r>
        <w:rPr>
          <w:rFonts w:ascii="Tinos" w:hAnsi="Tinos" w:cs="Tinos" w:eastAsia="Tinos" w:eastAsiaTheme="minorHAnsi"/>
          <w:sz w:val="28"/>
          <w:szCs w:val="28"/>
          <w:highlight w:val="none"/>
          <w:u w:val="none"/>
          <w:lang w:eastAsia="en-US"/>
        </w:rPr>
        <w:t xml:space="preserve"> требования установленные ст. 131 Гражданского кодекса, по регистрации права собственности на недвижимые вещи </w:t>
      </w:r>
      <w:r>
        <w:rPr>
          <w:rFonts w:ascii="Tinos" w:hAnsi="Tinos" w:cs="Tinos" w:eastAsia="Tinos" w:eastAsiaTheme="minorHAnsi"/>
          <w:sz w:val="28"/>
          <w:szCs w:val="28"/>
          <w:highlight w:val="none"/>
          <w:u w:val="none"/>
          <w:lang w:eastAsia="en-US"/>
        </w:rPr>
        <w:t xml:space="preserve"> в едином государственном реестре.</w:t>
      </w:r>
      <w:r>
        <w:rPr>
          <w:rFonts w:ascii="Tinos" w:hAnsi="Tinos" w:cs="Tinos" w:eastAsia="Tinos" w:eastAsiaTheme="minorHAnsi"/>
          <w:sz w:val="28"/>
          <w:szCs w:val="28"/>
          <w:highlight w:val="none"/>
          <w:u w:val="none"/>
        </w:rPr>
        <w:t xml:space="preserve"> </w:t>
      </w:r>
      <w:r>
        <w:rPr>
          <w:rFonts w:ascii="Tinos" w:hAnsi="Tinos" w:cs="Tinos" w:eastAsia="Tinos" w:eastAsiaTheme="minorHAnsi"/>
          <w:sz w:val="28"/>
        </w:rPr>
      </w:r>
      <w:r>
        <w:rPr>
          <w:rFonts w:ascii="Tinos" w:hAnsi="Tinos" w:cs="Tinos" w:eastAsia="Tinos" w:eastAsiaTheme="minorHAnsi"/>
          <w:sz w:val="28"/>
        </w:rPr>
      </w:r>
    </w:p>
    <w:p>
      <w:pPr>
        <w:jc w:val="both"/>
        <w:spacing w:lineRule="auto" w:line="226" w:after="0" w:afterAutospacing="0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 w:eastAsiaTheme="minorHAnsi"/>
          <w:sz w:val="28"/>
          <w:highlight w:val="none"/>
        </w:rPr>
        <w:t xml:space="preserve">Таким образом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 в  балансе государственного (муниципального) учреждения (Ф.0503730) на 01.01.2024 года указаны недостоверные сведения по строке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010 «Основные средства»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.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Допущено незначительное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искажение показателя баланса «Основные средства»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 на сумму 65593 рубля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, что составляет 0,08 %.</w:t>
      </w:r>
      <w:r>
        <w:rPr>
          <w:rFonts w:ascii="Tinos" w:hAnsi="Tinos" w:cs="Tinos" w:eastAsia="Tinos" w:eastAsiaTheme="minorHAnsi"/>
          <w:sz w:val="28"/>
          <w:highlight w:val="none"/>
        </w:rPr>
      </w:r>
      <w:r>
        <w:rPr>
          <w:rFonts w:ascii="Tinos" w:hAnsi="Tinos" w:cs="Tinos" w:eastAsia="Tinos" w:eastAsiaTheme="minorHAnsi"/>
          <w:sz w:val="28"/>
        </w:rPr>
      </w:r>
    </w:p>
    <w:p>
      <w:pPr>
        <w:contextualSpacing w:val="true"/>
        <w:jc w:val="both"/>
        <w:spacing w:lineRule="auto" w:line="226" w:after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 w:eastAsiaTheme="minorHAnsi"/>
          <w:sz w:val="28"/>
          <w:highlight w:val="none"/>
        </w:rPr>
      </w:r>
      <w:r>
        <w:rPr>
          <w:rFonts w:ascii="Tinos" w:hAnsi="Tinos" w:cs="Tinos" w:eastAsia="Tinos" w:eastAsiaTheme="minorHAnsi"/>
          <w:sz w:val="28"/>
          <w:highlight w:val="none"/>
        </w:rPr>
        <w:t xml:space="preserve"> В нарушение  единой учетной политики  осуществлялся учет на забалансовых счетах 01</w:t>
      </w:r>
      <w:r>
        <w:rPr>
          <w:rFonts w:ascii="Tinos" w:hAnsi="Tinos" w:cs="Tinos" w:eastAsia="Tinos" w:eastAsiaTheme="minorHAnsi"/>
          <w:color w:val="000000" w:themeColor="text1"/>
          <w:sz w:val="28"/>
          <w:szCs w:val="28"/>
          <w:highlight w:val="none"/>
        </w:rPr>
        <w:t xml:space="preserve"> «Имущество полученное в пользование» ,09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«Запасные части к транспортным средствам, выданные взамен изношенных»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 .</w:t>
      </w:r>
      <w:r>
        <w:rPr>
          <w:rFonts w:ascii="Tinos" w:hAnsi="Tinos" w:cs="Tinos" w:eastAsia="Tinos" w:eastAsiaTheme="minorHAnsi"/>
          <w:sz w:val="28"/>
          <w:highlight w:val="none"/>
        </w:rPr>
      </w:r>
      <w:r>
        <w:rPr>
          <w:rFonts w:ascii="Tinos" w:hAnsi="Tinos" w:cs="Tinos" w:eastAsia="Tinos" w:eastAsiaTheme="minorHAnsi"/>
          <w:sz w:val="28"/>
        </w:rPr>
      </w:r>
    </w:p>
    <w:p>
      <w:pPr>
        <w:contextualSpacing w:val="true"/>
        <w:jc w:val="both"/>
        <w:spacing w:lineRule="auto" w:line="226" w:after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 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У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становлен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ы нарушения при начислении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компенсационных выплат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работникам.  Доплата за делопроизводство  в размере 15% , доплата водителю 50% от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оклада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установленные в 2023-2024г.г.   не предусмотренны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Методикой  системы оплаты труда и стимулирования , работников государственных общеобразовате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льных организаций Белгородской области и м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униципальных общеобразовательных организаций, реализующих, программы начального общего, основного общего, среднего общего образования.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</w:r>
      <w:r>
        <w:rPr>
          <w:rFonts w:ascii="Tinos" w:hAnsi="Tinos" w:cs="Tinos" w:eastAsia="Tinos" w:eastAsiaTheme="minorHAnsi"/>
          <w:sz w:val="28"/>
          <w:szCs w:val="28"/>
          <w:highlight w:val="none"/>
        </w:rPr>
      </w:r>
    </w:p>
    <w:p>
      <w:pPr>
        <w:ind w:left="0" w:firstLine="0"/>
        <w:jc w:val="both"/>
        <w:spacing w:lineRule="auto" w:line="226" w:after="0"/>
        <w:rPr>
          <w:rFonts w:ascii="Tinos" w:hAnsi="Tinos" w:cs="Tinos" w:eastAsia="Tinos"/>
          <w:sz w:val="28"/>
          <w:highlight w:val="none"/>
          <w:u w:val="none"/>
        </w:rPr>
      </w:pPr>
      <w:r>
        <w:rPr>
          <w:rFonts w:ascii="Tinos" w:hAnsi="Tinos" w:cs="Tinos" w:eastAsia="Tinos" w:eastAsiaTheme="minorHAnsi"/>
          <w:sz w:val="28"/>
          <w:szCs w:val="24"/>
          <w:highlight w:val="none"/>
          <w:u w:val="none"/>
        </w:rPr>
        <w:t xml:space="preserve">Нарушения  при осуществлении  закупок:</w:t>
      </w:r>
      <w:r>
        <w:rPr>
          <w:rFonts w:ascii="Tinos" w:hAnsi="Tinos" w:cs="Tinos" w:eastAsia="Tinos" w:eastAsiaTheme="minorHAnsi"/>
          <w:sz w:val="28"/>
          <w:u w:val="none"/>
        </w:rPr>
      </w:r>
      <w:r>
        <w:rPr>
          <w:rFonts w:ascii="Tinos" w:hAnsi="Tinos" w:cs="Tinos" w:eastAsia="Tinos" w:eastAsiaTheme="minorHAnsi"/>
          <w:sz w:val="28"/>
        </w:rPr>
      </w:r>
    </w:p>
    <w:p>
      <w:pPr>
        <w:jc w:val="both"/>
        <w:spacing w:lineRule="auto" w:line="226" w:after="0" w:afterAutospacing="0"/>
        <w:rPr>
          <w:rStyle w:val="821"/>
          <w:rFonts w:ascii="Tinos" w:hAnsi="Tinos" w:cs="Tinos" w:eastAsia="Tinos"/>
          <w:b w:val="false"/>
          <w:sz w:val="28"/>
          <w:szCs w:val="29"/>
          <w:highlight w:val="none"/>
          <w:u w:val="none"/>
        </w:rPr>
      </w:pPr>
      <w:r>
        <w:rPr>
          <w:rStyle w:val="821"/>
          <w:rFonts w:ascii="Tinos" w:hAnsi="Tinos" w:cs="Tinos" w:eastAsia="Tinos" w:eastAsiaTheme="minorHAnsi"/>
          <w:b w:val="false"/>
          <w:sz w:val="28"/>
          <w:szCs w:val="29"/>
          <w:highlight w:val="none"/>
          <w:u w:val="none"/>
        </w:rPr>
        <w:t xml:space="preserve">-нарушение  условий  реализации контрактов (договоров) (ст.94 № 44-ФЗ) ,в том числе:</w:t>
      </w:r>
      <w:r>
        <w:rPr>
          <w:rFonts w:ascii="Tinos" w:hAnsi="Tinos" w:cs="Tinos" w:eastAsia="Tinos" w:eastAsiaTheme="minorHAnsi"/>
          <w:sz w:val="28"/>
        </w:rPr>
      </w:r>
      <w:r>
        <w:rPr>
          <w:rFonts w:ascii="Tinos" w:hAnsi="Tinos" w:cs="Tinos" w:eastAsia="Tinos" w:eastAsiaTheme="minorHAnsi"/>
          <w:sz w:val="28"/>
        </w:rPr>
      </w:r>
    </w:p>
    <w:p>
      <w:pPr>
        <w:jc w:val="both"/>
        <w:spacing w:lineRule="auto" w:line="226" w:after="0" w:afterAutospacing="0"/>
        <w:rPr>
          <w:rFonts w:ascii="Tinos" w:hAnsi="Tinos" w:cs="Tinos" w:eastAsia="Tinos"/>
          <w:sz w:val="28"/>
          <w:szCs w:val="28"/>
          <w:highlight w:val="none"/>
          <w:u w:val="none"/>
        </w:rPr>
      </w:pPr>
      <w:r>
        <w:rPr>
          <w:rStyle w:val="821"/>
          <w:rFonts w:ascii="Tinos" w:hAnsi="Tinos" w:cs="Tinos" w:eastAsia="Tinos" w:eastAsiaTheme="minorHAnsi"/>
          <w:b w:val="false"/>
          <w:sz w:val="28"/>
          <w:szCs w:val="29"/>
          <w:highlight w:val="none"/>
          <w:u w:val="none"/>
        </w:rPr>
        <w:t xml:space="preserve">- нарушение сроков оплаты за оказанные услуги, </w:t>
      </w:r>
      <w:r>
        <w:rPr>
          <w:rFonts w:ascii="Tinos" w:hAnsi="Tinos" w:cs="Tinos" w:eastAsia="Tinos" w:eastAsiaTheme="minorHAnsi"/>
          <w:sz w:val="28"/>
        </w:rPr>
      </w:r>
      <w:r>
        <w:rPr>
          <w:rFonts w:ascii="Tinos" w:hAnsi="Tinos" w:cs="Tinos" w:eastAsia="Tinos" w:eastAsiaTheme="minorHAnsi"/>
          <w:sz w:val="28"/>
        </w:rPr>
      </w:r>
    </w:p>
    <w:p>
      <w:pPr>
        <w:jc w:val="both"/>
        <w:spacing w:lineRule="auto" w:line="226" w:after="0" w:afterAutospacing="0"/>
        <w:rPr>
          <w:rFonts w:ascii="Tinos" w:hAnsi="Tinos" w:cs="Tinos" w:eastAsia="Tinos"/>
          <w:sz w:val="28"/>
          <w:highlight w:val="none"/>
          <w:u w:val="none"/>
        </w:rPr>
      </w:pPr>
      <w:r>
        <w:rPr>
          <w:rFonts w:ascii="Tinos" w:hAnsi="Tinos" w:cs="Tinos" w:eastAsia="Tinos" w:eastAsiaTheme="minorHAnsi"/>
          <w:sz w:val="28"/>
          <w:szCs w:val="28"/>
          <w:highlight w:val="none"/>
          <w:u w:val="none"/>
        </w:rPr>
        <w:t xml:space="preserve">-приемка товара (работ, услуг)  на соответствие условиям контракта осуществлялась </w:t>
      </w:r>
      <w:r>
        <w:rPr>
          <w:rFonts w:ascii="Tinos" w:hAnsi="Tinos" w:cs="Tinos" w:eastAsia="Tinos" w:eastAsiaTheme="minorHAnsi"/>
          <w:sz w:val="28"/>
          <w:szCs w:val="28"/>
          <w:highlight w:val="none"/>
          <w:u w:val="none"/>
        </w:rPr>
        <w:t xml:space="preserve">без  оформления </w:t>
      </w:r>
      <w:r>
        <w:rPr>
          <w:rFonts w:ascii="Tinos" w:hAnsi="Tinos" w:cs="Tinos" w:eastAsia="Tinos" w:eastAsiaTheme="minorHAnsi"/>
          <w:sz w:val="28"/>
          <w:szCs w:val="28"/>
          <w:highlight w:val="none"/>
          <w:u w:val="none"/>
        </w:rPr>
        <w:t xml:space="preserve">документов о  </w:t>
      </w:r>
      <w:r>
        <w:rPr>
          <w:rFonts w:ascii="Tinos" w:hAnsi="Tinos" w:cs="Tinos" w:eastAsia="Tinos" w:eastAsiaTheme="minorHAnsi"/>
          <w:sz w:val="28"/>
          <w:szCs w:val="28"/>
          <w:highlight w:val="none"/>
          <w:u w:val="none"/>
        </w:rPr>
        <w:t xml:space="preserve">результатах  проведенной экспертизы о приемке товаров (работ,услуг)</w:t>
      </w:r>
      <w:r>
        <w:rPr>
          <w:rStyle w:val="821"/>
          <w:rFonts w:ascii="Tinos" w:hAnsi="Tinos" w:cs="Tinos" w:eastAsia="Tinos" w:eastAsiaTheme="minorHAnsi"/>
          <w:b w:val="false"/>
          <w:sz w:val="28"/>
          <w:szCs w:val="29"/>
          <w:highlight w:val="none"/>
          <w:u w:val="none"/>
        </w:rPr>
        <w:t xml:space="preserve">.</w:t>
      </w:r>
      <w:r>
        <w:rPr>
          <w:rFonts w:ascii="Tinos" w:hAnsi="Tinos" w:cs="Tinos" w:eastAsia="Tinos" w:eastAsiaTheme="minorHAnsi"/>
          <w:sz w:val="28"/>
        </w:rPr>
      </w:r>
      <w:r>
        <w:rPr>
          <w:rFonts w:ascii="Tinos" w:hAnsi="Tinos" w:cs="Tinos" w:eastAsia="Tinos" w:eastAsiaTheme="minorHAnsi"/>
          <w:sz w:val="28"/>
        </w:rPr>
      </w:r>
    </w:p>
    <w:p>
      <w:pPr>
        <w:contextualSpacing w:val="true"/>
        <w:jc w:val="both"/>
        <w:spacing w:lineRule="auto" w:line="226" w:after="0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</w:r>
      <w:r>
        <w:rPr>
          <w:rFonts w:ascii="Tinos" w:hAnsi="Tinos" w:cs="Tinos" w:eastAsia="Tinos" w:eastAsiaTheme="minorHAnsi"/>
          <w:sz w:val="28"/>
        </w:rPr>
      </w:r>
      <w:r>
        <w:rPr>
          <w:rFonts w:ascii="Tinos" w:hAnsi="Tinos" w:cs="Tinos" w:eastAsia="Tinos" w:eastAsiaTheme="minorHAnsi"/>
          <w:sz w:val="28"/>
        </w:rPr>
      </w:r>
    </w:p>
    <w:p>
      <w:pPr>
        <w:contextualSpacing w:val="true"/>
        <w:jc w:val="both"/>
        <w:spacing w:lineRule="auto" w:line="226" w:after="0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   По результатам проведенного контрольного мероприятия были направлены:</w:t>
      </w:r>
      <w:r>
        <w:rPr>
          <w:rFonts w:ascii="Tinos" w:hAnsi="Tinos" w:cs="Tinos" w:eastAsia="Tinos" w:eastAsiaTheme="minorHAnsi"/>
          <w:sz w:val="28"/>
        </w:rPr>
      </w:r>
      <w:r>
        <w:rPr>
          <w:rFonts w:ascii="Tinos" w:hAnsi="Tinos" w:cs="Tinos" w:eastAsia="Tinos" w:eastAsiaTheme="minorHAnsi"/>
          <w:sz w:val="28"/>
        </w:rPr>
      </w:r>
    </w:p>
    <w:p>
      <w:pPr>
        <w:jc w:val="both"/>
        <w:spacing w:lineRule="auto" w:line="226" w:after="0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- представ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ление директору  </w:t>
      </w:r>
      <w:r>
        <w:rPr>
          <w:rFonts w:ascii="Tinos" w:hAnsi="Tinos" w:cs="Tinos" w:eastAsia="Tinos" w:eastAsiaTheme="minorHAnsi"/>
          <w:b w:val="false"/>
          <w:sz w:val="28"/>
          <w:szCs w:val="28"/>
          <w:highlight w:val="none"/>
        </w:rPr>
        <w:t xml:space="preserve">МБ</w:t>
      </w:r>
      <w:r>
        <w:rPr>
          <w:rFonts w:ascii="Tinos" w:hAnsi="Tinos" w:cs="Tinos" w:eastAsia="Tinos" w:eastAsiaTheme="minorHAnsi"/>
          <w:b w:val="false"/>
          <w:sz w:val="28"/>
          <w:szCs w:val="28"/>
          <w:highlight w:val="none"/>
        </w:rPr>
        <w:t xml:space="preserve">ОУ «</w:t>
      </w:r>
      <w:r>
        <w:rPr>
          <w:rFonts w:ascii="Tinos" w:hAnsi="Tinos" w:cs="Tinos" w:eastAsia="Tinos" w:eastAsiaTheme="minorHAnsi"/>
          <w:b w:val="false"/>
          <w:sz w:val="28"/>
          <w:szCs w:val="28"/>
        </w:rPr>
        <w:t xml:space="preserve">Ровеньская </w:t>
      </w:r>
      <w:r>
        <w:rPr>
          <w:rFonts w:ascii="Tinos" w:hAnsi="Tinos" w:cs="Tinos" w:eastAsia="Tinos" w:eastAsiaTheme="minorHAnsi"/>
          <w:b w:val="false"/>
          <w:sz w:val="28"/>
          <w:szCs w:val="28"/>
        </w:rPr>
        <w:t xml:space="preserve">средняя общеобразовательная</w:t>
      </w:r>
      <w:r>
        <w:rPr>
          <w:rFonts w:ascii="Tinos" w:hAnsi="Tinos" w:cs="Tinos" w:eastAsia="Tinos" w:eastAsiaTheme="minorHAnsi"/>
          <w:b w:val="false"/>
          <w:sz w:val="28"/>
          <w:szCs w:val="28"/>
        </w:rPr>
        <w:t xml:space="preserve"> школа  №2</w:t>
      </w:r>
      <w:r>
        <w:rPr>
          <w:rFonts w:ascii="Tinos" w:hAnsi="Tinos" w:cs="Tinos" w:eastAsia="Tinos" w:eastAsiaTheme="minorHAnsi"/>
          <w:b w:val="false"/>
          <w:sz w:val="28"/>
          <w:szCs w:val="28"/>
          <w:highlight w:val="none"/>
        </w:rPr>
        <w:t xml:space="preserve">»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;</w:t>
      </w:r>
      <w:r>
        <w:rPr>
          <w:rFonts w:ascii="Tinos" w:hAnsi="Tinos" w:cs="Tinos" w:eastAsia="Tinos" w:eastAsiaTheme="minorHAnsi"/>
          <w:sz w:val="28"/>
        </w:rPr>
      </w:r>
      <w:r>
        <w:rPr>
          <w:rFonts w:ascii="Tinos" w:hAnsi="Tinos" w:cs="Tinos" w:eastAsia="Tinos" w:eastAsiaTheme="minorHAnsi"/>
          <w:sz w:val="28"/>
        </w:rPr>
      </w:r>
    </w:p>
    <w:p>
      <w:pPr>
        <w:contextualSpacing w:val="true"/>
        <w:jc w:val="both"/>
        <w:spacing w:lineRule="auto" w:line="226" w:after="0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-информационное письмо начальнику управления образования  администрации Ровеньского района.</w:t>
      </w:r>
      <w:r>
        <w:rPr>
          <w:rFonts w:ascii="Tinos" w:hAnsi="Tinos" w:cs="Tinos" w:eastAsia="Tinos" w:eastAsiaTheme="minorHAnsi"/>
          <w:sz w:val="28"/>
        </w:rPr>
      </w:r>
      <w:r>
        <w:rPr>
          <w:rFonts w:ascii="Tinos" w:hAnsi="Tinos" w:cs="Tinos" w:eastAsia="Tinos" w:eastAsiaTheme="minorHAnsi"/>
          <w:sz w:val="28"/>
        </w:rPr>
      </w:r>
    </w:p>
    <w:p>
      <w:pPr>
        <w:contextualSpacing w:val="true"/>
        <w:jc w:val="both"/>
        <w:spacing w:lineRule="auto" w:line="226" w:after="0"/>
        <w:rPr>
          <w:rFonts w:ascii="Tinos" w:hAnsi="Tinos" w:cs="Tinos" w:eastAsia="Tinos"/>
          <w:sz w:val="28"/>
          <w:highlight w:val="yellow"/>
        </w:rPr>
      </w:pPr>
      <w:r>
        <w:rPr>
          <w:rFonts w:ascii="Tinos" w:hAnsi="Tinos" w:cs="Tinos" w:eastAsia="Tinos" w:eastAsiaTheme="minorHAnsi"/>
          <w:sz w:val="28"/>
          <w:szCs w:val="28"/>
          <w:highlight w:val="yellow"/>
        </w:rPr>
      </w:r>
      <w:r>
        <w:rPr>
          <w:rFonts w:ascii="Tinos" w:hAnsi="Tinos" w:cs="Tinos" w:eastAsia="Tinos" w:eastAsiaTheme="minorHAnsi"/>
          <w:sz w:val="28"/>
        </w:rPr>
      </w:r>
      <w:r>
        <w:rPr>
          <w:rFonts w:ascii="Tinos" w:hAnsi="Tinos" w:cs="Tinos" w:eastAsia="Tinos" w:eastAsiaTheme="minorHAnsi"/>
          <w:sz w:val="28"/>
        </w:rPr>
      </w:r>
    </w:p>
    <w:p>
      <w:pPr>
        <w:spacing w:lineRule="auto" w:line="233" w:after="0" w:afterAutospacing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 w:eastAsiaTheme="minorHAnsi"/>
          <w:sz w:val="28"/>
        </w:rPr>
      </w:r>
      <w:r>
        <w:rPr>
          <w:rFonts w:ascii="Tinos" w:hAnsi="Tinos" w:cs="Tinos" w:eastAsia="Tinos" w:eastAsiaTheme="minorHAnsi"/>
          <w:sz w:val="28"/>
        </w:rPr>
      </w:r>
      <w:r>
        <w:rPr>
          <w:rFonts w:ascii="Tinos" w:hAnsi="Tinos" w:cs="Tinos" w:eastAsia="Tinos" w:eastAsiaTheme="minorHAnsi"/>
          <w:sz w:val="28"/>
        </w:rPr>
      </w:r>
    </w:p>
    <w:p>
      <w:pPr>
        <w:jc w:val="both"/>
        <w:spacing w:lineRule="auto" w:line="233" w:after="0" w:afterAutospacing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 w:eastAsiaTheme="minorHAnsi"/>
          <w:sz w:val="28"/>
          <w:highlight w:val="none"/>
        </w:rPr>
      </w:r>
      <w:r>
        <w:rPr>
          <w:rFonts w:ascii="Tinos" w:hAnsi="Tinos" w:cs="Tinos" w:eastAsia="Tinos" w:eastAsiaTheme="minorHAnsi"/>
          <w:sz w:val="28"/>
        </w:rPr>
      </w:r>
      <w:r>
        <w:rPr>
          <w:rFonts w:ascii="Tinos" w:hAnsi="Tinos" w:cs="Tinos" w:eastAsia="Tinos" w:eastAsiaTheme="minorHAnsi"/>
          <w:sz w:val="28"/>
        </w:rPr>
      </w:r>
    </w:p>
    <w:p>
      <w:pPr>
        <w:jc w:val="both"/>
        <w:spacing w:lineRule="auto" w:line="233" w:after="0" w:afterAutospacing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 w:eastAsiaTheme="minorHAnsi"/>
          <w:sz w:val="28"/>
        </w:rPr>
      </w:r>
      <w:r>
        <w:rPr>
          <w:rFonts w:ascii="Tinos" w:hAnsi="Tinos" w:cs="Tinos" w:eastAsia="Tinos" w:eastAsiaTheme="minorHAnsi"/>
          <w:sz w:val="28"/>
        </w:rPr>
      </w:r>
      <w:r>
        <w:rPr>
          <w:rFonts w:ascii="Tinos" w:hAnsi="Tinos" w:cs="Tinos" w:eastAsia="Tinos" w:eastAsiaTheme="minorHAnsi"/>
          <w:sz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Wingdings">
    <w:panose1 w:val="020B0606030804020204"/>
  </w:font>
  <w:font w:name="Courier New">
    <w:panose1 w:val="02070409020205020404"/>
  </w:font>
  <w:font w:name="Symbol">
    <w:panose1 w:val="0206060305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4"/>
    <w:next w:val="814"/>
    <w:link w:val="63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9">
    <w:name w:val="Heading 1 Char"/>
    <w:link w:val="638"/>
    <w:uiPriority w:val="9"/>
    <w:rPr>
      <w:rFonts w:ascii="Arial" w:hAnsi="Arial" w:cs="Arial" w:eastAsia="Arial"/>
      <w:sz w:val="40"/>
      <w:szCs w:val="40"/>
    </w:rPr>
  </w:style>
  <w:style w:type="paragraph" w:styleId="640">
    <w:name w:val="Heading 2"/>
    <w:basedOn w:val="814"/>
    <w:next w:val="814"/>
    <w:link w:val="64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1">
    <w:name w:val="Heading 2 Char"/>
    <w:link w:val="640"/>
    <w:uiPriority w:val="9"/>
    <w:rPr>
      <w:rFonts w:ascii="Arial" w:hAnsi="Arial" w:cs="Arial" w:eastAsia="Arial"/>
      <w:sz w:val="34"/>
    </w:rPr>
  </w:style>
  <w:style w:type="paragraph" w:styleId="642">
    <w:name w:val="Heading 3"/>
    <w:basedOn w:val="814"/>
    <w:next w:val="814"/>
    <w:link w:val="64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3">
    <w:name w:val="Heading 3 Char"/>
    <w:link w:val="642"/>
    <w:uiPriority w:val="9"/>
    <w:rPr>
      <w:rFonts w:ascii="Arial" w:hAnsi="Arial" w:cs="Arial" w:eastAsia="Arial"/>
      <w:sz w:val="30"/>
      <w:szCs w:val="30"/>
    </w:rPr>
  </w:style>
  <w:style w:type="paragraph" w:styleId="644">
    <w:name w:val="Heading 4"/>
    <w:basedOn w:val="814"/>
    <w:next w:val="814"/>
    <w:link w:val="64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5">
    <w:name w:val="Heading 4 Char"/>
    <w:link w:val="644"/>
    <w:uiPriority w:val="9"/>
    <w:rPr>
      <w:rFonts w:ascii="Arial" w:hAnsi="Arial" w:cs="Arial" w:eastAsia="Arial"/>
      <w:b/>
      <w:bCs/>
      <w:sz w:val="26"/>
      <w:szCs w:val="26"/>
    </w:rPr>
  </w:style>
  <w:style w:type="paragraph" w:styleId="646">
    <w:name w:val="Heading 5"/>
    <w:basedOn w:val="814"/>
    <w:next w:val="814"/>
    <w:link w:val="64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7">
    <w:name w:val="Heading 5 Char"/>
    <w:link w:val="646"/>
    <w:uiPriority w:val="9"/>
    <w:rPr>
      <w:rFonts w:ascii="Arial" w:hAnsi="Arial" w:cs="Arial" w:eastAsia="Arial"/>
      <w:b/>
      <w:bCs/>
      <w:sz w:val="24"/>
      <w:szCs w:val="24"/>
    </w:rPr>
  </w:style>
  <w:style w:type="paragraph" w:styleId="648">
    <w:name w:val="Heading 6"/>
    <w:basedOn w:val="814"/>
    <w:next w:val="814"/>
    <w:link w:val="64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9">
    <w:name w:val="Heading 6 Char"/>
    <w:link w:val="648"/>
    <w:uiPriority w:val="9"/>
    <w:rPr>
      <w:rFonts w:ascii="Arial" w:hAnsi="Arial" w:cs="Arial" w:eastAsia="Arial"/>
      <w:b/>
      <w:bCs/>
      <w:sz w:val="22"/>
      <w:szCs w:val="22"/>
    </w:rPr>
  </w:style>
  <w:style w:type="paragraph" w:styleId="650">
    <w:name w:val="Heading 7"/>
    <w:basedOn w:val="814"/>
    <w:next w:val="814"/>
    <w:link w:val="65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1">
    <w:name w:val="Heading 7 Char"/>
    <w:link w:val="6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2">
    <w:name w:val="Heading 8"/>
    <w:basedOn w:val="814"/>
    <w:next w:val="814"/>
    <w:link w:val="65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3">
    <w:name w:val="Heading 8 Char"/>
    <w:link w:val="652"/>
    <w:uiPriority w:val="9"/>
    <w:rPr>
      <w:rFonts w:ascii="Arial" w:hAnsi="Arial" w:cs="Arial" w:eastAsia="Arial"/>
      <w:i/>
      <w:iCs/>
      <w:sz w:val="22"/>
      <w:szCs w:val="22"/>
    </w:rPr>
  </w:style>
  <w:style w:type="paragraph" w:styleId="654">
    <w:name w:val="Heading 9"/>
    <w:basedOn w:val="814"/>
    <w:next w:val="814"/>
    <w:link w:val="65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5">
    <w:name w:val="Heading 9 Char"/>
    <w:link w:val="654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Title"/>
    <w:basedOn w:val="814"/>
    <w:next w:val="814"/>
    <w:link w:val="65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qFormat/>
    <w:uiPriority w:val="11"/>
    <w:rPr>
      <w:sz w:val="24"/>
      <w:szCs w:val="24"/>
    </w:rPr>
    <w:pPr>
      <w:spacing w:after="200" w:before="200"/>
    </w:p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qFormat/>
    <w:uiPriority w:val="29"/>
    <w:rPr>
      <w:i/>
    </w:rPr>
    <w:pPr>
      <w:ind w:left="720" w:right="720"/>
    </w:p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basedOn w:val="814"/>
    <w:next w:val="81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7">
    <w:name w:val="Grid Table 1 Light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4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9">
    <w:name w:val="Grid Table 4 - Accent 1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0">
    <w:name w:val="Grid Table 4 - Accent 2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1">
    <w:name w:val="Grid Table 4 - Accent 3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2">
    <w:name w:val="Grid Table 4 - Accent 4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3">
    <w:name w:val="Grid Table 4 - Accent 5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4">
    <w:name w:val="Grid Table 4 - Accent 6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5">
    <w:name w:val="Grid Table 5 Dark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6">
    <w:name w:val="Grid Table 5 Dark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9">
    <w:name w:val="Grid Table 5 Dark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1">
    <w:name w:val="Grid Table 5 Dark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2">
    <w:name w:val="Grid Table 6 Colorful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4">
    <w:name w:val="List Table 2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5">
    <w:name w:val="List Table 2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6">
    <w:name w:val="List Table 2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7">
    <w:name w:val="List Table 2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8">
    <w:name w:val="List Table 2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9">
    <w:name w:val="List Table 2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0">
    <w:name w:val="List Table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2">
    <w:name w:val="List Table 6 Colorful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3">
    <w:name w:val="List Table 6 Colorful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4">
    <w:name w:val="List Table 6 Colorful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5">
    <w:name w:val="List Table 6 Colorful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6">
    <w:name w:val="List Table 6 Colorful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7">
    <w:name w:val="List Table 6 Colorful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8">
    <w:name w:val="List Table 7 Colorful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6">
    <w:name w:val="Lined - Accent 1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7">
    <w:name w:val="Lined - Accent 2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8">
    <w:name w:val="Lined - Accent 3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9">
    <w:name w:val="Lined - Accent 4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0">
    <w:name w:val="Lined - Accent 5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1">
    <w:name w:val="Lined - Accent 6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2">
    <w:name w:val="Bordered &amp; Lined - Accent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3">
    <w:name w:val="Bordered &amp; Lined - Accent 1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4">
    <w:name w:val="Bordered &amp; Lined - Accent 2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5">
    <w:name w:val="Bordered &amp; Lined - Accent 3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6">
    <w:name w:val="Bordered &amp; Lined - Accent 4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7">
    <w:name w:val="Bordered &amp; Lined - Accent 5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8">
    <w:name w:val="Bordered &amp; Lined - Accent 6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9">
    <w:name w:val="Bordered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0">
    <w:name w:val="Bordered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1">
    <w:name w:val="Bordered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2">
    <w:name w:val="Bordered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3">
    <w:name w:val="Bordered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4">
    <w:name w:val="Bordered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5">
    <w:name w:val="Bordered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rPr>
      <w:sz w:val="18"/>
    </w:rPr>
    <w:pPr>
      <w:spacing w:lineRule="auto" w:line="240" w:after="40"/>
    </w:p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rPr>
      <w:sz w:val="20"/>
    </w:rPr>
    <w:pPr>
      <w:spacing w:lineRule="auto" w:line="240" w:after="0"/>
    </w:p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>
    <w:name w:val="No Spacing"/>
    <w:basedOn w:val="814"/>
    <w:qFormat/>
    <w:uiPriority w:val="1"/>
    <w:pPr>
      <w:spacing w:lineRule="auto" w:line="240" w:after="0"/>
    </w:pPr>
  </w:style>
  <w:style w:type="paragraph" w:styleId="818">
    <w:name w:val="List Paragraph"/>
    <w:basedOn w:val="814"/>
    <w:qFormat/>
    <w:uiPriority w:val="34"/>
    <w:pPr>
      <w:contextualSpacing w:val="true"/>
      <w:ind w:left="720"/>
    </w:pPr>
  </w:style>
  <w:style w:type="character" w:styleId="819" w:default="1">
    <w:name w:val="Default Paragraph Font"/>
    <w:uiPriority w:val="1"/>
    <w:semiHidden/>
    <w:unhideWhenUsed/>
  </w:style>
  <w:style w:type="character" w:styleId="820" w:customStyle="1">
    <w:name w:val="blk"/>
  </w:style>
  <w:style w:type="character" w:styleId="821">
    <w:name w:val="Strong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2024-08-29T10:25:11Z</dcterms:modified>
</cp:coreProperties>
</file>