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86"/>
        <w:ind w:left="0" w:right="0" w:firstLine="0"/>
        <w:jc w:val="left"/>
        <w:spacing w:lineRule="auto" w:line="240" w:after="0" w:before="0"/>
        <w:widowControl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0550" cy="800735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-279" t="-170" r="-278" b="-170"/>
                        <a:stretch/>
                      </pic:blipFill>
                      <pic:spPr bwMode="auto">
                        <a:xfrm>
                          <a:off x="0" y="0"/>
                          <a:ext cx="590548" cy="80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5pt;height:63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</w:t>
      </w:r>
      <w:r>
        <w:t xml:space="preserve">                                                  </w:t>
      </w:r>
      <w:r/>
    </w:p>
    <w:p>
      <w:pPr>
        <w:pStyle w:val="586"/>
        <w:ind w:left="0" w:right="0" w:firstLine="680"/>
        <w:jc w:val="center"/>
        <w:spacing w:lineRule="auto" w:line="240" w:after="0" w:before="0"/>
        <w:widowControl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586"/>
        <w:ind w:left="0" w:right="0" w:firstLine="680"/>
        <w:jc w:val="center"/>
        <w:spacing w:lineRule="auto" w:line="240" w:after="0" w:before="0"/>
        <w:widowControl/>
      </w:pPr>
      <w:r>
        <w:rPr>
          <w:sz w:val="28"/>
          <w:szCs w:val="28"/>
        </w:rPr>
        <w:t xml:space="preserve">АДМИНИСТРАЦИЯ  РОВЕНЬСКОГО РАЙОНА</w:t>
      </w:r>
      <w:r/>
    </w:p>
    <w:p>
      <w:pPr>
        <w:pStyle w:val="586"/>
        <w:ind w:left="0" w:right="0" w:firstLine="0"/>
        <w:jc w:val="center"/>
        <w:spacing w:lineRule="auto" w:line="240" w:after="0" w:before="0"/>
        <w:widowControl/>
      </w:pPr>
      <w:r>
        <w:rPr>
          <w:sz w:val="28"/>
          <w:szCs w:val="28"/>
        </w:rPr>
        <w:t xml:space="preserve">БЕЛГОРОДСКОЙ ОБЛАСТИ </w:t>
      </w:r>
      <w:r/>
    </w:p>
    <w:p>
      <w:pPr>
        <w:pStyle w:val="586"/>
        <w:ind w:left="0" w:right="0" w:firstLine="0"/>
        <w:jc w:val="center"/>
        <w:spacing w:lineRule="auto" w:line="240" w:after="0" w:before="0"/>
        <w:widowControl/>
      </w:pPr>
      <w:r>
        <w:rPr>
          <w:sz w:val="28"/>
          <w:szCs w:val="28"/>
        </w:rPr>
        <w:t xml:space="preserve">Ровеньки</w:t>
      </w:r>
      <w:r/>
    </w:p>
    <w:p>
      <w:pPr>
        <w:pStyle w:val="586"/>
        <w:ind w:left="0" w:right="0" w:firstLine="680"/>
        <w:jc w:val="center"/>
        <w:spacing w:lineRule="auto" w:line="240" w:after="0" w:before="0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86"/>
        <w:ind w:left="0" w:right="0" w:firstLine="0"/>
        <w:jc w:val="center"/>
        <w:spacing w:lineRule="auto" w:line="240" w:after="0" w:before="0"/>
        <w:widowControl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94"/>
        <w:ind w:left="0" w:right="0" w:firstLine="680"/>
        <w:spacing w:lineRule="auto" w:line="240" w:after="0" w:before="0"/>
        <w:widowControl/>
        <w:tabs>
          <w:tab w:val="left" w:pos="708" w:leader="none"/>
          <w:tab w:val="center" w:pos="4703" w:leader="none"/>
          <w:tab w:val="right" w:pos="9406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94"/>
        <w:ind w:left="0" w:right="0" w:firstLine="680"/>
        <w:spacing w:lineRule="auto" w:line="240" w:after="0" w:before="0"/>
        <w:widowControl/>
        <w:tabs>
          <w:tab w:val="left" w:pos="708" w:leader="none"/>
          <w:tab w:val="center" w:pos="4703" w:leader="none"/>
          <w:tab w:val="right" w:pos="9406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94"/>
        <w:ind w:left="0" w:right="0" w:firstLine="0"/>
        <w:jc w:val="left"/>
        <w:spacing w:lineRule="auto" w:line="240" w:after="0" w:before="0"/>
        <w:widowControl/>
        <w:tabs>
          <w:tab w:val="left" w:pos="708" w:leader="none"/>
          <w:tab w:val="center" w:pos="4703" w:leader="none"/>
          <w:tab w:val="right" w:pos="9406" w:leader="none"/>
        </w:tabs>
        <w:rPr>
          <w:u w:val="single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«</w:t>
      </w:r>
      <w:r>
        <w:rPr>
          <w:sz w:val="27"/>
          <w:szCs w:val="27"/>
          <w:u w:val="single"/>
        </w:rPr>
        <w:t xml:space="preserve">  03 </w:t>
      </w:r>
      <w:r>
        <w:rPr>
          <w:sz w:val="27"/>
          <w:szCs w:val="27"/>
        </w:rPr>
        <w:t xml:space="preserve">»   </w:t>
      </w:r>
      <w:r>
        <w:rPr>
          <w:sz w:val="27"/>
          <w:szCs w:val="27"/>
          <w:u w:val="single"/>
        </w:rPr>
        <w:t xml:space="preserve">      10     </w:t>
      </w:r>
      <w:r>
        <w:rPr>
          <w:sz w:val="27"/>
          <w:szCs w:val="27"/>
        </w:rPr>
        <w:t xml:space="preserve">2023 г.</w:t>
      </w:r>
      <w:r>
        <w:rPr>
          <w:b/>
          <w:sz w:val="27"/>
          <w:szCs w:val="27"/>
        </w:rPr>
        <w:t xml:space="preserve">                                                             </w:t>
      </w:r>
      <w:r>
        <w:rPr>
          <w:b w:val="false"/>
          <w:bCs w:val="false"/>
          <w:sz w:val="27"/>
          <w:szCs w:val="27"/>
          <w:u w:val="none"/>
        </w:rPr>
        <w:t xml:space="preserve">№ </w:t>
      </w:r>
      <w:r>
        <w:rPr>
          <w:b w:val="false"/>
          <w:bCs w:val="false"/>
          <w:sz w:val="27"/>
          <w:szCs w:val="27"/>
          <w:u w:val="single"/>
        </w:rPr>
        <w:t xml:space="preserve">473 </w:t>
      </w:r>
      <w:r>
        <w:rPr>
          <w:u w:val="single"/>
        </w:rPr>
      </w:r>
    </w:p>
    <w:p>
      <w:pPr>
        <w:pStyle w:val="586"/>
        <w:ind w:left="0" w:right="0" w:firstLine="680"/>
        <w:jc w:val="both"/>
        <w:spacing w:lineRule="auto" w:line="240" w:after="0" w:before="0"/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586"/>
        <w:ind w:left="0" w:right="0" w:firstLine="680"/>
        <w:jc w:val="both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-43243</wp:posOffset>
                </wp:positionV>
                <wp:extent cx="4858725" cy="1659255"/>
                <wp:effectExtent l="6350" t="6350" r="6350" b="6350"/>
                <wp:wrapNone/>
                <wp:docPr id="2" name="Изображение2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4858724" cy="1659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ind w:left="0" w:right="0" w:firstLine="0"/>
                              <w:jc w:val="center"/>
                              <w:spacing w:lineRule="atLeast" w:line="57" w:after="0" w:before="200"/>
                              <w:shd w:val="clear" w:color="auto" w:fill="FFFFFF"/>
                              <w:rPr>
                                <w:sz w:val="28"/>
                              </w:rPr>
                              <w:pBdr>
                                <w:left w:val="none" w:color="000000" w:sz="4" w:space="0"/>
                                <w:top w:val="none" w:color="000000" w:sz="4" w:space="0"/>
                                <w:right w:val="none" w:color="000000" w:sz="4" w:space="0"/>
                                <w:bottom w:val="none" w:color="000000" w:sz="4" w:space="0"/>
                              </w:pBd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000000"/>
                                <w:sz w:val="28"/>
                              </w:rPr>
                              <w:t xml:space="preserve">О внесении изменений в постановление администрации Ровеньского района от 09 февраля 2015 года №102 «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Об утверждении Порядка определения цены продажи земельных участков,  находящихся в муниципальной собственности 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Ровеньского района 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Белгородской области, предоставляемых    без проведения торгов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000000"/>
                                <w:sz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</w:rPr>
                            </w:r>
                            <w:r/>
                          </w:p>
                          <w:p>
                            <w:pPr>
                              <w:pStyle w:val="586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i w:val="false"/>
                                <w:color w:val="auto"/>
                                <w:sz w:val="28"/>
                                <w:szCs w:val="28"/>
                                <w:u w:val="none"/>
                                <w:lang w:val="ru-RU" w:bidi="ar-SA" w:eastAsia="zh-CN"/>
                              </w:rPr>
                            </w:r>
                            <w:r/>
                          </w:p>
                          <w:p>
                            <w:pPr>
                              <w:pStyle w:val="586"/>
                              <w:jc w:val="left"/>
                              <w:spacing w:lineRule="auto" w:line="276" w:after="200" w:before="0"/>
                              <w:widowControl/>
                            </w:pPr>
                            <w:r/>
                            <w:r/>
                          </w:p>
                        </w:txbxContent>
                      </wps:txbx>
                      <wps:bodyPr lIns="97920" tIns="52200" rIns="97920" bIns="522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;o:allowoverlap:true;o:allowincell:true;mso-position-horizontal-relative:text;margin-left:61.9pt;mso-position-horizontal:absolute;mso-position-vertical-relative:text;margin-top:-3.4pt;mso-position-vertical:absolute;width:382.6pt;height:130.7pt;" coordsize="100000,100000" path="" fillcolor="#FFFFFF">
                <v:path textboxrect="0,0,0,0"/>
                <v:textbox>
                  <w:txbxContent>
                    <w:p>
                      <w:pPr>
                        <w:ind w:left="0" w:right="0" w:firstLine="0"/>
                        <w:jc w:val="center"/>
                        <w:spacing w:lineRule="atLeast" w:line="57" w:after="0" w:before="200"/>
                        <w:shd w:val="clear" w:color="auto" w:fill="FFFFFF"/>
                        <w:rPr>
                          <w:sz w:val="28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000000"/>
                          <w:sz w:val="28"/>
                        </w:rPr>
                        <w:t xml:space="preserve">О внесении изменений в постановление администрации Ровеньского района от 09 февраля 2015 года №102 «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000000"/>
                          <w:spacing w:val="-10"/>
                          <w:sz w:val="28"/>
                        </w:rPr>
                        <w:t xml:space="preserve">Об утверждении Порядка определения цены продажи земельных участков,  находящихся в муниципальной собственности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000000"/>
                          <w:spacing w:val="-2"/>
                          <w:sz w:val="28"/>
                        </w:rPr>
                        <w:t xml:space="preserve">Ровеньского района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000000"/>
                          <w:spacing w:val="-10"/>
                          <w:sz w:val="28"/>
                        </w:rPr>
                        <w:t xml:space="preserve">Белгородской области, предоставляемых    без проведения торгов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000000"/>
                          <w:sz w:val="28"/>
                        </w:rPr>
                        <w:t xml:space="preserve">» </w:t>
                      </w:r>
                      <w:r>
                        <w:rPr>
                          <w:sz w:val="28"/>
                        </w:rPr>
                      </w:r>
                      <w:r/>
                    </w:p>
                    <w:p>
                      <w:pPr>
                        <w:pStyle w:val="586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i w:val="false"/>
                          <w:color w:val="auto"/>
                          <w:sz w:val="28"/>
                          <w:szCs w:val="28"/>
                          <w:u w:val="none"/>
                          <w:lang w:val="ru-RU" w:bidi="ar-SA" w:eastAsia="zh-CN"/>
                        </w:rPr>
                      </w:r>
                      <w:r/>
                    </w:p>
                    <w:p>
                      <w:pPr>
                        <w:pStyle w:val="586"/>
                        <w:jc w:val="left"/>
                        <w:spacing w:lineRule="auto" w:line="276" w:after="200" w:before="0"/>
                        <w:widowControl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586"/>
        <w:ind w:left="0" w:right="0" w:firstLine="680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86"/>
        <w:ind w:left="0" w:right="0" w:firstLine="680"/>
        <w:jc w:val="both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86"/>
        <w:ind w:left="0" w:right="0" w:firstLine="680"/>
        <w:jc w:val="both"/>
        <w:spacing w:lineRule="auto" w:line="240" w:after="0" w:before="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86"/>
        <w:ind w:left="0" w:right="0" w:firstLine="680"/>
        <w:jc w:val="both"/>
        <w:spacing w:lineRule="exact" w:line="283" w:after="0" w:before="0"/>
        <w:widowControl/>
      </w:pPr>
      <w:r>
        <w:rPr>
          <w:sz w:val="28"/>
          <w:szCs w:val="28"/>
        </w:rPr>
        <w:t xml:space="preserve">         </w:t>
      </w:r>
      <w:r/>
    </w:p>
    <w:p>
      <w:pPr>
        <w:pStyle w:val="586"/>
        <w:ind w:left="0" w:right="0" w:firstLine="680"/>
        <w:jc w:val="both"/>
        <w:spacing w:lineRule="exact" w:line="283" w:after="0" w:before="0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lineRule="exact" w:line="283" w:after="0" w:before="20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b w:val="false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В соответствии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со </w:t>
      </w:r>
      <w:hyperlink r:id="rId10" w:tooltip="consultantplus://offline/ref=CFB464BB281D2F6DAC4FAB8DD7B5C43FC4AA646DD1D3787BD049C334ED0E71308CD30516C722559FC90FFEF2BE0772CC3BCFE8CC52A0UEH" w:history="1">
        <w:r>
          <w:rPr>
            <w:rFonts w:ascii="Times New Roman" w:hAnsi="Times New Roman" w:cs="Times New Roman" w:eastAsia="Times New Roman"/>
            <w:b w:val="false"/>
            <w:sz w:val="28"/>
            <w:lang w:val="ru-RU"/>
          </w:rPr>
          <w:t xml:space="preserve">статьей 39.4</w:t>
        </w:r>
      </w:hyperlink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 Земельного кодекса Российской Федерации, руководствуясь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постановлением 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Правительства Белгородской области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от 03 июля 2023 г. №346-пп  «О внесении изменений в постановление Правительства Белгородской области от 12 января 2015 года № 1-пп»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, администрация Ровеньского района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ab/>
        <w:t xml:space="preserve"> </w:t>
      </w:r>
      <w:r>
        <w:rPr>
          <w:b w:val="false"/>
          <w:sz w:val="28"/>
        </w:rPr>
      </w:r>
      <w:r/>
    </w:p>
    <w:p>
      <w:pPr>
        <w:ind w:left="0" w:right="0" w:firstLine="567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b w:val="false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 1.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Внести  в </w:t>
      </w:r>
      <w:r>
        <w:rPr>
          <w:rFonts w:ascii="Times New Roman" w:hAnsi="Times New Roman" w:cs="Times New Roman" w:eastAsia="Times New Roman"/>
          <w:b w:val="false"/>
          <w:color w:val="000000"/>
          <w:spacing w:val="-10"/>
          <w:sz w:val="28"/>
        </w:rPr>
        <w:t xml:space="preserve">Порядок </w:t>
      </w:r>
      <w:r>
        <w:rPr>
          <w:rFonts w:ascii="Times New Roman" w:hAnsi="Times New Roman" w:cs="Times New Roman" w:eastAsia="Times New Roman"/>
          <w:b w:val="false"/>
          <w:color w:val="000000"/>
          <w:spacing w:val="-10"/>
          <w:sz w:val="28"/>
        </w:rPr>
        <w:t xml:space="preserve">определения цены продажи земельных участков,  находящихся в муниципальной собственности </w:t>
      </w:r>
      <w:r>
        <w:rPr>
          <w:rFonts w:ascii="Times New Roman" w:hAnsi="Times New Roman" w:cs="Times New Roman" w:eastAsia="Times New Roman"/>
          <w:b w:val="false"/>
          <w:color w:val="000000"/>
          <w:spacing w:val="-2"/>
          <w:sz w:val="28"/>
        </w:rPr>
        <w:t xml:space="preserve">Ровеньского района </w:t>
      </w:r>
      <w:r>
        <w:rPr>
          <w:rFonts w:ascii="Times New Roman" w:hAnsi="Times New Roman" w:cs="Times New Roman" w:eastAsia="Times New Roman"/>
          <w:b w:val="false"/>
          <w:color w:val="000000"/>
          <w:spacing w:val="-10"/>
          <w:sz w:val="28"/>
        </w:rPr>
        <w:t xml:space="preserve">Белгородской области, предоставляемых без проведения торгов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, утвержденный постановлением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администрации Ровеньского района от 09 февраля 2015 года №102 «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Об утверждении Порядка определения цены продажи земельных участков,  находящихся в муниципальной собственности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Ровеньского района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Белгородской области, предоставляемых без проведения торгов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»,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следующие изменения: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 </w:t>
      </w:r>
      <w:r/>
    </w:p>
    <w:p>
      <w:pPr>
        <w:pStyle w:val="688"/>
        <w:numPr>
          <w:ilvl w:val="1"/>
          <w:numId w:val="5"/>
        </w:numPr>
        <w:ind w:left="0" w:right="0" w:firstLine="567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Пункт 6.1. Порядка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 изложить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 в следующей редакции:</w:t>
      </w:r>
      <w:r>
        <w:rPr>
          <w:b w:val="false"/>
          <w:sz w:val="28"/>
        </w:rPr>
      </w:r>
      <w:r/>
    </w:p>
    <w:p>
      <w:pPr>
        <w:ind w:left="0" w:right="0" w:firstLine="408"/>
        <w:jc w:val="both"/>
        <w:spacing w:lineRule="atLeast" w:line="283" w:after="0" w:before="0" w:beforeAutospacing="0"/>
        <w:rPr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6.1.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0,01 процента от кадастровой стоимости, однократно при продаж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е земельных участков под индивидуальными жилыми домами:</w:t>
      </w:r>
      <w:r>
        <w:rPr>
          <w:b w:val="false"/>
          <w:sz w:val="28"/>
        </w:rPr>
      </w:r>
      <w:r/>
    </w:p>
    <w:p>
      <w:pPr>
        <w:ind w:left="0" w:right="0" w:firstLine="567"/>
        <w:jc w:val="both"/>
        <w:spacing w:lineRule="atLeast" w:line="283" w:after="0" w:before="0" w:beforeAutospacing="0"/>
        <w:rPr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а) полученными в собственность по программам обеспечения жильем детей-сирот, обеспечения жильем граждан, имеющих детей-инвалидов, переселения граждан из ветхого и аварийного жилья, обеспечения жильем нуждающихся в улучшении жилищных условий малоимущих граж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дан, обеспечения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альному закону от 12 января 1995 года № 5-ФЗ «О ветеранах»;</w:t>
      </w:r>
      <w:r>
        <w:rPr>
          <w:b w:val="false"/>
          <w:sz w:val="28"/>
        </w:rPr>
      </w:r>
      <w:r/>
    </w:p>
    <w:p>
      <w:pPr>
        <w:ind w:left="0" w:right="0" w:firstLine="567"/>
        <w:jc w:val="both"/>
        <w:spacing w:lineRule="atLeast" w:line="283" w:after="0" w:before="0" w:beforeAutospacing="0"/>
        <w:rPr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б) принадлежащими гражданам, имеющим трех и более детей, имеющим право на предоставление мер социальной защиты в соответствии с законом Белгородской области от 28 декабря 2004 года № 165 «Социальный кодекс Белгородской области»;</w:t>
      </w:r>
      <w:r>
        <w:rPr>
          <w:b w:val="false"/>
          <w:sz w:val="28"/>
        </w:rPr>
      </w:r>
      <w:r/>
    </w:p>
    <w:p>
      <w:pPr>
        <w:ind w:left="0" w:right="0" w:firstLine="567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b w:val="false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в) принадлежащими гражданам, имеющим детей-инвалидов, состоящим . на учете в качестве нуждающихся в улучшении жилищных условий.»</w:t>
      </w:r>
      <w:r>
        <w:rPr>
          <w:b w:val="false"/>
          <w:sz w:val="28"/>
        </w:rPr>
        <w:t xml:space="preserve">;</w:t>
      </w:r>
      <w:r/>
    </w:p>
    <w:p>
      <w:pPr>
        <w:ind w:left="567" w:right="0" w:firstLine="0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1.2. Пункт 6.2. Порядка исключить.</w:t>
      </w:r>
      <w:r>
        <w:rPr>
          <w:b w:val="false"/>
          <w:sz w:val="28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b w:val="false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2.  Опубликовать настоящее постановление в газете «Ровеньская нива» и разместить на официальном сайте органов местного самоуправления Ровеньского района в сети «Интернет».</w:t>
      </w:r>
      <w:r>
        <w:rPr>
          <w:b w:val="false"/>
          <w:sz w:val="28"/>
        </w:rPr>
      </w:r>
      <w:r/>
    </w:p>
    <w:p>
      <w:pPr>
        <w:ind w:left="0" w:right="0" w:firstLine="539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b w:val="false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3. Контроль за исполнением настоящего постановления возложить на 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b w:val="false"/>
          <w:sz w:val="28"/>
        </w:rPr>
      </w:r>
      <w:r/>
    </w:p>
    <w:p>
      <w:pPr>
        <w:pStyle w:val="586"/>
        <w:ind w:left="0" w:right="0" w:firstLine="0"/>
        <w:jc w:val="both"/>
        <w:spacing w:lineRule="auto" w:line="240" w:after="0" w:before="0"/>
        <w:widowControl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586"/>
        <w:ind w:left="0" w:right="0" w:firstLine="0"/>
        <w:jc w:val="both"/>
        <w:spacing w:lineRule="auto" w:line="240" w:after="0" w:before="0"/>
        <w:widowControl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ind w:left="0" w:right="0" w:firstLine="0"/>
        <w:jc w:val="both"/>
        <w:spacing w:lineRule="auto" w:line="240" w:after="0" w:before="0"/>
        <w:widowControl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tbl>
      <w:tblPr>
        <w:tblStyle w:val="457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74"/>
        <w:gridCol w:w="358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7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29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ind w:left="0" w:right="0" w:firstLine="0"/>
              <w:jc w:val="left"/>
              <w:spacing w:lineRule="atLeast" w:line="229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    Глава администрации </w:t>
            </w:r>
            <w:r>
              <w:rPr>
                <w:sz w:val="28"/>
              </w:rPr>
            </w:r>
            <w:r/>
          </w:p>
          <w:p>
            <w:pPr>
              <w:ind w:left="0" w:right="0" w:firstLine="0"/>
              <w:jc w:val="left"/>
              <w:spacing w:lineRule="atLeast" w:line="229" w:after="0" w:afterAutospacing="0" w:before="0" w:beforeAutospacing="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      Ровеньского района  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29" w:after="142" w:before="20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8"/>
              </w:rPr>
            </w:r>
            <w:r/>
          </w:p>
          <w:p>
            <w:pPr>
              <w:ind w:left="0" w:right="0" w:firstLine="0"/>
              <w:jc w:val="center"/>
              <w:spacing w:lineRule="atLeast" w:line="229" w:after="142" w:before="20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                Т.В. Киричкова</w:t>
            </w:r>
            <w:r>
              <w:rPr>
                <w:sz w:val="28"/>
              </w:rPr>
            </w:r>
            <w:r/>
          </w:p>
          <w:p>
            <w:pPr>
              <w:ind w:left="0" w:right="0" w:firstLine="0"/>
              <w:jc w:val="center"/>
              <w:spacing w:lineRule="atLeast" w:line="229" w:after="142" w:before="20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  </w:t>
            </w:r>
            <w:r>
              <w:rPr>
                <w:sz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709" w:bottom="68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57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8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0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1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2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3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4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6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87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88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89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0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1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2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3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4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5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6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7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8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499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0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1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2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03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04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5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6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1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2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23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24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25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26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27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2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3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4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5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6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7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8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49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0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1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2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53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54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55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56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57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58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59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60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61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62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3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4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5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6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7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8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69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76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77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78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79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0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1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2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83">
    <w:name w:val="Hyperlink"/>
    <w:uiPriority w:val="99"/>
    <w:unhideWhenUsed/>
    <w:rPr>
      <w:color w:val="0000FF" w:themeColor="hyperlink"/>
      <w:u w:val="single"/>
    </w:rPr>
  </w:style>
  <w:style w:type="character" w:styleId="584">
    <w:name w:val="footnote reference"/>
    <w:basedOn w:val="682"/>
    <w:uiPriority w:val="99"/>
    <w:unhideWhenUsed/>
    <w:rPr>
      <w:vertAlign w:val="superscript"/>
    </w:rPr>
  </w:style>
  <w:style w:type="character" w:styleId="585">
    <w:name w:val="endnote reference"/>
    <w:basedOn w:val="682"/>
    <w:uiPriority w:val="99"/>
    <w:semiHidden/>
    <w:unhideWhenUsed/>
    <w:rPr>
      <w:vertAlign w:val="superscript"/>
    </w:rPr>
  </w:style>
  <w:style w:type="paragraph" w:styleId="586" w:default="1">
    <w:name w:val="Normal"/>
    <w:qFormat/>
    <w:rPr>
      <w:rFonts w:ascii="Times New Roman" w:hAnsi="Times New Roman" w:cs="Arial" w:eastAsia="Times New Roman"/>
      <w:color w:val="auto"/>
      <w:sz w:val="24"/>
      <w:szCs w:val="20"/>
      <w:lang w:val="ru-RU" w:bidi="ar-SA" w:eastAsia="zh-CN"/>
    </w:rPr>
    <w:pPr>
      <w:jc w:val="left"/>
      <w:spacing w:lineRule="auto" w:line="276" w:after="200" w:before="0"/>
      <w:widowControl/>
    </w:pPr>
  </w:style>
  <w:style w:type="paragraph" w:styleId="587">
    <w:name w:val="Heading 1"/>
    <w:basedOn w:val="586"/>
    <w:link w:val="69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88">
    <w:name w:val="Heading 2"/>
    <w:basedOn w:val="5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89">
    <w:name w:val="Heading 3"/>
    <w:basedOn w:val="5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90">
    <w:name w:val="Heading 4"/>
    <w:basedOn w:val="58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91">
    <w:name w:val="Heading 5"/>
    <w:basedOn w:val="58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92">
    <w:name w:val="Heading 6"/>
    <w:basedOn w:val="586"/>
    <w:link w:val="6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93">
    <w:name w:val="Heading 7"/>
    <w:basedOn w:val="5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94">
    <w:name w:val="Heading 8"/>
    <w:basedOn w:val="5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95">
    <w:name w:val="Heading 9"/>
    <w:basedOn w:val="5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96">
    <w:name w:val="Heading 1 Char"/>
    <w:link w:val="675"/>
    <w:qFormat/>
    <w:uiPriority w:val="9"/>
    <w:rPr>
      <w:rFonts w:ascii="Arial" w:hAnsi="Arial" w:cs="Arial" w:eastAsia="Arial"/>
      <w:sz w:val="40"/>
      <w:szCs w:val="40"/>
    </w:rPr>
  </w:style>
  <w:style w:type="character" w:styleId="597">
    <w:name w:val="Heading 2 Char"/>
    <w:link w:val="710"/>
    <w:qFormat/>
    <w:uiPriority w:val="9"/>
    <w:rPr>
      <w:rFonts w:ascii="Arial" w:hAnsi="Arial" w:cs="Arial" w:eastAsia="Arial"/>
      <w:sz w:val="34"/>
    </w:rPr>
  </w:style>
  <w:style w:type="character" w:styleId="598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599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00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01">
    <w:name w:val="Heading 6 Char"/>
    <w:link w:val="679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02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03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04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05">
    <w:name w:val="Title Char"/>
    <w:qFormat/>
    <w:uiPriority w:val="10"/>
    <w:rPr>
      <w:sz w:val="48"/>
      <w:szCs w:val="48"/>
    </w:rPr>
  </w:style>
  <w:style w:type="character" w:styleId="606">
    <w:name w:val="Subtitle Char"/>
    <w:qFormat/>
    <w:uiPriority w:val="11"/>
    <w:rPr>
      <w:sz w:val="24"/>
      <w:szCs w:val="24"/>
    </w:rPr>
  </w:style>
  <w:style w:type="character" w:styleId="607">
    <w:name w:val="Quote Char"/>
    <w:qFormat/>
    <w:uiPriority w:val="29"/>
    <w:rPr>
      <w:i/>
    </w:rPr>
  </w:style>
  <w:style w:type="character" w:styleId="608">
    <w:name w:val="Intense Quote Char"/>
    <w:qFormat/>
    <w:uiPriority w:val="30"/>
    <w:rPr>
      <w:i/>
    </w:rPr>
  </w:style>
  <w:style w:type="character" w:styleId="609">
    <w:name w:val="Header Char"/>
    <w:qFormat/>
    <w:uiPriority w:val="99"/>
  </w:style>
  <w:style w:type="character" w:styleId="610">
    <w:name w:val="Footer Char"/>
    <w:qFormat/>
    <w:uiPriority w:val="99"/>
  </w:style>
  <w:style w:type="character" w:styleId="611">
    <w:name w:val="Caption Char"/>
    <w:qFormat/>
    <w:uiPriority w:val="99"/>
  </w:style>
  <w:style w:type="character" w:styleId="612">
    <w:name w:val="Интернет-ссылка"/>
    <w:rPr>
      <w:color w:val="000080"/>
      <w:u w:val="single"/>
      <w:lang w:val="en-US" w:bidi="en-US"/>
    </w:rPr>
  </w:style>
  <w:style w:type="character" w:styleId="613">
    <w:name w:val="Footnote Text Char"/>
    <w:qFormat/>
    <w:uiPriority w:val="99"/>
    <w:rPr>
      <w:sz w:val="18"/>
    </w:rPr>
  </w:style>
  <w:style w:type="character" w:styleId="614">
    <w:name w:val="Привязка сноски"/>
    <w:rPr>
      <w:vertAlign w:val="superscript"/>
    </w:rPr>
  </w:style>
  <w:style w:type="character" w:styleId="615">
    <w:name w:val="Footnote Characters"/>
    <w:qFormat/>
    <w:uiPriority w:val="99"/>
    <w:unhideWhenUsed/>
    <w:rPr>
      <w:vertAlign w:val="superscript"/>
    </w:rPr>
  </w:style>
  <w:style w:type="character" w:styleId="616">
    <w:name w:val="Endnote Text Char"/>
    <w:qFormat/>
    <w:uiPriority w:val="99"/>
    <w:rPr>
      <w:sz w:val="20"/>
    </w:rPr>
  </w:style>
  <w:style w:type="character" w:styleId="617">
    <w:name w:val="Привязка концевой сноски"/>
    <w:rPr>
      <w:vertAlign w:val="superscript"/>
    </w:rPr>
  </w:style>
  <w:style w:type="character" w:styleId="618">
    <w:name w:val="Endnote Characters"/>
    <w:qFormat/>
    <w:uiPriority w:val="99"/>
    <w:semiHidden/>
    <w:unhideWhenUsed/>
    <w:rPr>
      <w:vertAlign w:val="superscript"/>
    </w:rPr>
  </w:style>
  <w:style w:type="character" w:styleId="619">
    <w:name w:val="WW8Num1z0"/>
    <w:qFormat/>
  </w:style>
  <w:style w:type="character" w:styleId="620">
    <w:name w:val="WW8Num1z1"/>
    <w:qFormat/>
  </w:style>
  <w:style w:type="character" w:styleId="621">
    <w:name w:val="WW8Num1z2"/>
    <w:qFormat/>
  </w:style>
  <w:style w:type="character" w:styleId="622">
    <w:name w:val="WW8Num1z3"/>
    <w:qFormat/>
  </w:style>
  <w:style w:type="character" w:styleId="623">
    <w:name w:val="WW8Num1z4"/>
    <w:qFormat/>
  </w:style>
  <w:style w:type="character" w:styleId="624">
    <w:name w:val="WW8Num1z5"/>
    <w:qFormat/>
  </w:style>
  <w:style w:type="character" w:styleId="625">
    <w:name w:val="WW8Num1z6"/>
    <w:qFormat/>
  </w:style>
  <w:style w:type="character" w:styleId="626">
    <w:name w:val="WW8Num1z7"/>
    <w:qFormat/>
  </w:style>
  <w:style w:type="character" w:styleId="627">
    <w:name w:val="WW8Num1z8"/>
    <w:qFormat/>
  </w:style>
  <w:style w:type="character" w:styleId="628">
    <w:name w:val="WW8Num2z0"/>
    <w:qFormat/>
  </w:style>
  <w:style w:type="character" w:styleId="629">
    <w:name w:val="WW8Num2z1"/>
    <w:qFormat/>
  </w:style>
  <w:style w:type="character" w:styleId="630">
    <w:name w:val="WW8Num2z2"/>
    <w:qFormat/>
  </w:style>
  <w:style w:type="character" w:styleId="631">
    <w:name w:val="WW8Num2z3"/>
    <w:qFormat/>
  </w:style>
  <w:style w:type="character" w:styleId="632">
    <w:name w:val="WW8Num2z4"/>
    <w:qFormat/>
  </w:style>
  <w:style w:type="character" w:styleId="633">
    <w:name w:val="WW8Num2z5"/>
    <w:qFormat/>
  </w:style>
  <w:style w:type="character" w:styleId="634">
    <w:name w:val="WW8Num2z6"/>
    <w:qFormat/>
  </w:style>
  <w:style w:type="character" w:styleId="635">
    <w:name w:val="WW8Num2z7"/>
    <w:qFormat/>
  </w:style>
  <w:style w:type="character" w:styleId="636">
    <w:name w:val="WW8Num2z8"/>
    <w:qFormat/>
  </w:style>
  <w:style w:type="character" w:styleId="637">
    <w:name w:val="Основной шрифт абзаца"/>
    <w:qFormat/>
  </w:style>
  <w:style w:type="character" w:styleId="638">
    <w:name w:val="WW8Num3z0"/>
    <w:qFormat/>
  </w:style>
  <w:style w:type="character" w:styleId="639">
    <w:name w:val="WW8Num3z1"/>
    <w:qFormat/>
  </w:style>
  <w:style w:type="character" w:styleId="640">
    <w:name w:val="WW8Num4z0"/>
    <w:qFormat/>
  </w:style>
  <w:style w:type="character" w:styleId="641">
    <w:name w:val="WW8Num4z1"/>
    <w:qFormat/>
  </w:style>
  <w:style w:type="character" w:styleId="642">
    <w:name w:val="WW8Num5z0"/>
    <w:qFormat/>
  </w:style>
  <w:style w:type="character" w:styleId="643">
    <w:name w:val="WW8Num5z1"/>
    <w:qFormat/>
  </w:style>
  <w:style w:type="character" w:styleId="644">
    <w:name w:val="WW8Num6z0"/>
    <w:qFormat/>
  </w:style>
  <w:style w:type="character" w:styleId="645">
    <w:name w:val="WW8Num6z1"/>
    <w:qFormat/>
  </w:style>
  <w:style w:type="character" w:styleId="646">
    <w:name w:val="WW8Num7z0"/>
    <w:qFormat/>
  </w:style>
  <w:style w:type="character" w:styleId="647">
    <w:name w:val="WW8Num7z1"/>
    <w:qFormat/>
  </w:style>
  <w:style w:type="character" w:styleId="648">
    <w:name w:val="WW8Num8z0"/>
    <w:qFormat/>
  </w:style>
  <w:style w:type="character" w:styleId="649">
    <w:name w:val="WW8Num9z0"/>
    <w:qFormat/>
  </w:style>
  <w:style w:type="character" w:styleId="650">
    <w:name w:val="WW8Num10z0"/>
    <w:qFormat/>
  </w:style>
  <w:style w:type="character" w:styleId="651">
    <w:name w:val="WW8Num10z1"/>
    <w:qFormat/>
  </w:style>
  <w:style w:type="character" w:styleId="652">
    <w:name w:val="WW8Num11z0"/>
    <w:qFormat/>
  </w:style>
  <w:style w:type="character" w:styleId="653">
    <w:name w:val="WW8Num11z1"/>
    <w:qFormat/>
  </w:style>
  <w:style w:type="character" w:styleId="654">
    <w:name w:val="WW8Num12z0"/>
    <w:qFormat/>
  </w:style>
  <w:style w:type="character" w:styleId="655">
    <w:name w:val="WW8Num12z1"/>
    <w:qFormat/>
  </w:style>
  <w:style w:type="character" w:styleId="656">
    <w:name w:val="WW8Num12z2"/>
    <w:qFormat/>
  </w:style>
  <w:style w:type="character" w:styleId="657">
    <w:name w:val="WW8Num13z0"/>
    <w:qFormat/>
  </w:style>
  <w:style w:type="character" w:styleId="658">
    <w:name w:val="WW8Num14z0"/>
    <w:qFormat/>
  </w:style>
  <w:style w:type="character" w:styleId="659">
    <w:name w:val="WW8Num14z1"/>
    <w:qFormat/>
  </w:style>
  <w:style w:type="character" w:styleId="660">
    <w:name w:val="WW8Num15z0"/>
    <w:qFormat/>
  </w:style>
  <w:style w:type="character" w:styleId="661">
    <w:name w:val="WW8Num16z0"/>
    <w:qFormat/>
  </w:style>
  <w:style w:type="character" w:styleId="662">
    <w:name w:val="WW8Num17z0"/>
    <w:qFormat/>
  </w:style>
  <w:style w:type="character" w:styleId="663">
    <w:name w:val="WW8Num18z0"/>
    <w:qFormat/>
  </w:style>
  <w:style w:type="character" w:styleId="664">
    <w:name w:val="WW8Num19z0"/>
    <w:qFormat/>
  </w:style>
  <w:style w:type="character" w:styleId="665">
    <w:name w:val="WW8Num20z0"/>
    <w:qFormat/>
  </w:style>
  <w:style w:type="character" w:styleId="666">
    <w:name w:val="WW8Num21z0"/>
    <w:qFormat/>
  </w:style>
  <w:style w:type="character" w:styleId="667">
    <w:name w:val="WW8Num21z1"/>
    <w:qFormat/>
  </w:style>
  <w:style w:type="character" w:styleId="668">
    <w:name w:val="WW8Num21z2"/>
    <w:qFormat/>
  </w:style>
  <w:style w:type="character" w:styleId="669">
    <w:name w:val="WW8Num21z3"/>
    <w:qFormat/>
  </w:style>
  <w:style w:type="character" w:styleId="670">
    <w:name w:val="WW8Num21z4"/>
    <w:qFormat/>
  </w:style>
  <w:style w:type="character" w:styleId="671">
    <w:name w:val="WW8Num21z5"/>
    <w:qFormat/>
  </w:style>
  <w:style w:type="character" w:styleId="672">
    <w:name w:val="WW8Num21z6"/>
    <w:qFormat/>
  </w:style>
  <w:style w:type="character" w:styleId="673">
    <w:name w:val="WW8Num21z7"/>
    <w:qFormat/>
  </w:style>
  <w:style w:type="character" w:styleId="674">
    <w:name w:val="WW8Num21z8"/>
    <w:qFormat/>
  </w:style>
  <w:style w:type="character" w:styleId="675">
    <w:name w:val="Основной шрифт абзаца1"/>
    <w:qFormat/>
  </w:style>
  <w:style w:type="character" w:styleId="676">
    <w:name w:val="Верхний колонтитул Знак"/>
    <w:basedOn w:val="675"/>
    <w:qFormat/>
  </w:style>
  <w:style w:type="character" w:styleId="677">
    <w:name w:val="Текст выноски Знак"/>
    <w:qFormat/>
    <w:rPr>
      <w:rFonts w:ascii="Tahoma" w:hAnsi="Tahoma"/>
      <w:sz w:val="16"/>
      <w:szCs w:val="16"/>
    </w:rPr>
  </w:style>
  <w:style w:type="character" w:styleId="678">
    <w:name w:val="Стандартный HTML Знак"/>
    <w:qFormat/>
    <w:rPr>
      <w:rFonts w:ascii="Courier New" w:hAnsi="Courier New"/>
    </w:rPr>
  </w:style>
  <w:style w:type="character" w:styleId="679">
    <w:name w:val="Основной текст 2 Знак"/>
    <w:qFormat/>
    <w:rPr>
      <w:sz w:val="24"/>
    </w:rPr>
  </w:style>
  <w:style w:type="character" w:styleId="680">
    <w:name w:val="Посещённая гиперссылка"/>
    <w:basedOn w:val="637"/>
    <w:rPr>
      <w:color w:val="800080"/>
      <w:u w:val="single"/>
    </w:rPr>
  </w:style>
  <w:style w:type="character" w:styleId="681">
    <w:name w:val="Символ нумерации"/>
    <w:qFormat/>
  </w:style>
  <w:style w:type="character" w:styleId="682" w:default="1">
    <w:name w:val="Default Paragraph Font"/>
    <w:qFormat/>
    <w:uiPriority w:val="1"/>
    <w:semiHidden/>
    <w:unhideWhenUsed/>
  </w:style>
  <w:style w:type="paragraph" w:styleId="683">
    <w:name w:val="Заголовок"/>
    <w:basedOn w:val="586"/>
    <w:next w:val="684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84">
    <w:name w:val="Body Text"/>
    <w:basedOn w:val="586"/>
    <w:rPr>
      <w:b/>
      <w:sz w:val="28"/>
    </w:rPr>
    <w:pPr>
      <w:jc w:val="center"/>
    </w:pPr>
  </w:style>
  <w:style w:type="paragraph" w:styleId="685">
    <w:name w:val="List"/>
    <w:basedOn w:val="684"/>
  </w:style>
  <w:style w:type="paragraph" w:styleId="686">
    <w:name w:val="Caption"/>
    <w:basedOn w:val="586"/>
    <w:qFormat/>
    <w:rPr>
      <w:i/>
      <w:iCs/>
      <w:sz w:val="24"/>
      <w:szCs w:val="24"/>
    </w:rPr>
    <w:pPr>
      <w:spacing w:after="120" w:before="120"/>
    </w:pPr>
  </w:style>
  <w:style w:type="paragraph" w:styleId="687">
    <w:name w:val="Указатель"/>
    <w:basedOn w:val="586"/>
    <w:qFormat/>
  </w:style>
  <w:style w:type="paragraph" w:styleId="688">
    <w:name w:val="List Paragraph"/>
    <w:basedOn w:val="586"/>
    <w:qFormat/>
    <w:uiPriority w:val="34"/>
    <w:pPr>
      <w:contextualSpacing w:val="true"/>
      <w:ind w:left="720" w:firstLine="0"/>
      <w:spacing w:after="200" w:before="0"/>
    </w:pPr>
  </w:style>
  <w:style w:type="paragraph" w:styleId="689">
    <w:name w:val="No Spacing"/>
    <w:qFormat/>
    <w:uiPriority w:val="1"/>
    <w:rPr>
      <w:rFonts w:ascii="Arial" w:hAnsi="Arial" w:cs="Arial" w:eastAsia="Arial"/>
      <w:color w:val="auto"/>
      <w:sz w:val="24"/>
      <w:szCs w:val="22"/>
      <w:lang w:val="en-US" w:bidi="ar-SA" w:eastAsia="en-US"/>
    </w:rPr>
    <w:pPr>
      <w:jc w:val="left"/>
      <w:spacing w:lineRule="auto" w:line="240" w:after="0" w:before="0"/>
      <w:widowControl/>
    </w:pPr>
  </w:style>
  <w:style w:type="paragraph" w:styleId="690">
    <w:name w:val="Title"/>
    <w:basedOn w:val="586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91">
    <w:name w:val="Subtitle"/>
    <w:basedOn w:val="586"/>
    <w:qFormat/>
    <w:uiPriority w:val="11"/>
    <w:rPr>
      <w:sz w:val="24"/>
      <w:szCs w:val="24"/>
    </w:rPr>
    <w:pPr>
      <w:spacing w:after="200" w:before="200"/>
    </w:pPr>
  </w:style>
  <w:style w:type="paragraph" w:styleId="692">
    <w:name w:val="Quote"/>
    <w:basedOn w:val="586"/>
    <w:qFormat/>
    <w:uiPriority w:val="29"/>
    <w:rPr>
      <w:i/>
    </w:rPr>
    <w:pPr>
      <w:ind w:left="720" w:right="720" w:firstLine="0"/>
    </w:pPr>
  </w:style>
  <w:style w:type="paragraph" w:styleId="693">
    <w:name w:val="Intense Quote"/>
    <w:basedOn w:val="586"/>
    <w:qFormat/>
    <w:uiPriority w:val="30"/>
    <w:rPr>
      <w:i/>
    </w:rPr>
    <w:pPr>
      <w:ind w:left="720" w:right="720" w:firstLine="0"/>
      <w:spacing w:after="200" w:befor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94">
    <w:name w:val="Header"/>
    <w:basedOn w:val="586"/>
    <w:rPr>
      <w:sz w:val="20"/>
    </w:rPr>
    <w:pPr>
      <w:tabs>
        <w:tab w:val="clear" w:pos="408" w:leader="none"/>
        <w:tab w:val="center" w:pos="4703" w:leader="none"/>
        <w:tab w:val="right" w:pos="9406" w:leader="none"/>
      </w:tabs>
    </w:pPr>
  </w:style>
  <w:style w:type="paragraph" w:styleId="695">
    <w:name w:val="Footer"/>
    <w:basedOn w:val="586"/>
    <w:uiPriority w:val="99"/>
    <w:unhideWhenUsed/>
    <w:pPr>
      <w:spacing w:lineRule="auto" w:line="240" w:after="0" w:before="0"/>
      <w:tabs>
        <w:tab w:val="clear" w:pos="408" w:leader="none"/>
        <w:tab w:val="center" w:pos="7143" w:leader="none"/>
        <w:tab w:val="right" w:pos="14287" w:leader="none"/>
      </w:tabs>
    </w:pPr>
  </w:style>
  <w:style w:type="paragraph" w:styleId="696">
    <w:name w:val="footnote text"/>
    <w:basedOn w:val="58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97">
    <w:name w:val="endnote text"/>
    <w:basedOn w:val="586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698">
    <w:name w:val="toc 1"/>
    <w:basedOn w:val="586"/>
    <w:uiPriority w:val="39"/>
    <w:unhideWhenUsed/>
    <w:pPr>
      <w:ind w:left="0" w:right="0" w:firstLine="0"/>
      <w:spacing w:after="57" w:before="0"/>
    </w:pPr>
  </w:style>
  <w:style w:type="paragraph" w:styleId="699">
    <w:name w:val="toc 2"/>
    <w:basedOn w:val="586"/>
    <w:uiPriority w:val="39"/>
    <w:unhideWhenUsed/>
    <w:pPr>
      <w:ind w:left="283" w:right="0" w:firstLine="0"/>
      <w:spacing w:after="57" w:before="0"/>
    </w:pPr>
  </w:style>
  <w:style w:type="paragraph" w:styleId="700">
    <w:name w:val="toc 3"/>
    <w:basedOn w:val="586"/>
    <w:uiPriority w:val="39"/>
    <w:unhideWhenUsed/>
    <w:pPr>
      <w:ind w:left="567" w:right="0" w:firstLine="0"/>
      <w:spacing w:after="57" w:before="0"/>
    </w:pPr>
  </w:style>
  <w:style w:type="paragraph" w:styleId="701">
    <w:name w:val="toc 4"/>
    <w:basedOn w:val="586"/>
    <w:uiPriority w:val="39"/>
    <w:unhideWhenUsed/>
    <w:pPr>
      <w:ind w:left="850" w:right="0" w:firstLine="0"/>
      <w:spacing w:after="57" w:before="0"/>
    </w:pPr>
  </w:style>
  <w:style w:type="paragraph" w:styleId="702">
    <w:name w:val="toc 5"/>
    <w:basedOn w:val="586"/>
    <w:uiPriority w:val="39"/>
    <w:unhideWhenUsed/>
    <w:pPr>
      <w:ind w:left="1134" w:right="0" w:firstLine="0"/>
      <w:spacing w:after="57" w:before="0"/>
    </w:pPr>
  </w:style>
  <w:style w:type="paragraph" w:styleId="703">
    <w:name w:val="toc 6"/>
    <w:basedOn w:val="586"/>
    <w:uiPriority w:val="39"/>
    <w:unhideWhenUsed/>
    <w:pPr>
      <w:ind w:left="1417" w:right="0" w:firstLine="0"/>
      <w:spacing w:after="57" w:before="0"/>
    </w:pPr>
  </w:style>
  <w:style w:type="paragraph" w:styleId="704">
    <w:name w:val="toc 7"/>
    <w:basedOn w:val="586"/>
    <w:uiPriority w:val="39"/>
    <w:unhideWhenUsed/>
    <w:pPr>
      <w:ind w:left="1701" w:right="0" w:firstLine="0"/>
      <w:spacing w:after="57" w:before="0"/>
    </w:pPr>
  </w:style>
  <w:style w:type="paragraph" w:styleId="705">
    <w:name w:val="toc 8"/>
    <w:basedOn w:val="586"/>
    <w:uiPriority w:val="39"/>
    <w:unhideWhenUsed/>
    <w:pPr>
      <w:ind w:left="1984" w:right="0" w:firstLine="0"/>
      <w:spacing w:after="57" w:before="0"/>
    </w:pPr>
  </w:style>
  <w:style w:type="paragraph" w:styleId="706">
    <w:name w:val="toc 9"/>
    <w:basedOn w:val="586"/>
    <w:uiPriority w:val="39"/>
    <w:unhideWhenUsed/>
    <w:pPr>
      <w:ind w:left="2268" w:right="0" w:firstLine="0"/>
      <w:spacing w:after="57" w:before="0"/>
    </w:pPr>
  </w:style>
  <w:style w:type="paragraph" w:styleId="707">
    <w:name w:val="TOC Heading"/>
    <w:qFormat/>
    <w:uiPriority w:val="39"/>
    <w:unhideWhenUsed/>
    <w:rPr>
      <w:rFonts w:ascii="Arial" w:hAnsi="Arial" w:cs="Arial" w:eastAsia="Arial"/>
      <w:color w:val="auto"/>
      <w:sz w:val="24"/>
      <w:szCs w:val="22"/>
      <w:lang w:val="en-US" w:bidi="ar-SA" w:eastAsia="en-US"/>
    </w:rPr>
    <w:pPr>
      <w:jc w:val="left"/>
      <w:spacing w:lineRule="auto" w:line="276" w:after="200" w:before="0"/>
      <w:widowControl/>
    </w:pPr>
  </w:style>
  <w:style w:type="paragraph" w:styleId="708">
    <w:name w:val="table of figures"/>
    <w:basedOn w:val="586"/>
    <w:qFormat/>
    <w:uiPriority w:val="99"/>
    <w:unhideWhenUsed/>
    <w:pPr>
      <w:spacing w:after="0" w:afterAutospacing="0" w:before="0"/>
    </w:pPr>
  </w:style>
  <w:style w:type="paragraph" w:styleId="709">
    <w:name w:val="Название объекта"/>
    <w:basedOn w:val="586"/>
    <w:qFormat/>
    <w:rPr>
      <w:i/>
      <w:iCs/>
      <w:sz w:val="24"/>
      <w:szCs w:val="24"/>
    </w:rPr>
    <w:pPr>
      <w:spacing w:after="120" w:before="120"/>
    </w:pPr>
  </w:style>
  <w:style w:type="paragraph" w:styleId="710">
    <w:name w:val="Указатель1"/>
    <w:basedOn w:val="586"/>
    <w:qFormat/>
  </w:style>
  <w:style w:type="paragraph" w:styleId="711">
    <w:name w:val="Текст выноски"/>
    <w:basedOn w:val="586"/>
    <w:qFormat/>
    <w:rPr>
      <w:rFonts w:ascii="Tahoma" w:hAnsi="Tahoma"/>
      <w:sz w:val="16"/>
      <w:szCs w:val="16"/>
      <w:lang w:val="en-US"/>
    </w:rPr>
  </w:style>
  <w:style w:type="paragraph" w:styleId="712">
    <w:name w:val="ConsPlusTitle"/>
    <w:qFormat/>
    <w:rPr>
      <w:rFonts w:ascii="Calibri" w:hAnsi="Calibri" w:cs="Arial" w:eastAsia="Times New Roman"/>
      <w:b/>
      <w:bCs/>
      <w:color w:val="auto"/>
      <w:sz w:val="22"/>
      <w:szCs w:val="22"/>
      <w:lang w:val="ru-RU" w:bidi="ar-SA" w:eastAsia="zh-CN"/>
    </w:rPr>
    <w:pPr>
      <w:jc w:val="left"/>
      <w:spacing w:lineRule="auto" w:line="276" w:after="200" w:before="0"/>
      <w:widowControl w:val="off"/>
    </w:pPr>
  </w:style>
  <w:style w:type="paragraph" w:styleId="713">
    <w:name w:val="msonospacing"/>
    <w:basedOn w:val="586"/>
    <w:qFormat/>
    <w:rPr>
      <w:sz w:val="24"/>
      <w:szCs w:val="24"/>
    </w:rPr>
    <w:pPr>
      <w:spacing w:after="280" w:before="280"/>
    </w:pPr>
  </w:style>
  <w:style w:type="paragraph" w:styleId="714">
    <w:name w:val="ConsPlusNonformat"/>
    <w:qFormat/>
    <w:rPr>
      <w:rFonts w:ascii="Courier New" w:hAnsi="Courier New" w:cs="Arial" w:eastAsia="Times New Roman"/>
      <w:color w:val="auto"/>
      <w:sz w:val="20"/>
      <w:szCs w:val="20"/>
      <w:lang w:val="ru-RU" w:bidi="ar-SA" w:eastAsia="zh-CN"/>
    </w:rPr>
    <w:pPr>
      <w:jc w:val="left"/>
      <w:spacing w:lineRule="auto" w:line="276" w:after="200" w:before="0"/>
      <w:widowControl w:val="off"/>
    </w:pPr>
  </w:style>
  <w:style w:type="paragraph" w:styleId="715">
    <w:name w:val="Обычный (веб)"/>
    <w:basedOn w:val="586"/>
    <w:qFormat/>
    <w:rPr>
      <w:sz w:val="24"/>
      <w:szCs w:val="24"/>
    </w:rPr>
  </w:style>
  <w:style w:type="paragraph" w:styleId="716">
    <w:name w:val="Стандартный HTML"/>
    <w:basedOn w:val="586"/>
    <w:qFormat/>
    <w:rPr>
      <w:rFonts w:ascii="Courier New" w:hAnsi="Courier New"/>
      <w:sz w:val="20"/>
      <w:lang w:val="en-US"/>
    </w:rPr>
    <w:pPr>
      <w:tabs>
        <w:tab w:val="clear" w:pos="4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paragraph" w:styleId="717">
    <w:name w:val="Основной текст 21"/>
    <w:basedOn w:val="586"/>
    <w:qFormat/>
    <w:rPr>
      <w:lang w:val="en-US"/>
    </w:rPr>
    <w:pPr>
      <w:spacing w:lineRule="auto" w:line="480" w:after="120" w:before="0"/>
    </w:pPr>
  </w:style>
  <w:style w:type="paragraph" w:styleId="718">
    <w:name w:val="Абзац списка"/>
    <w:basedOn w:val="586"/>
    <w:qFormat/>
    <w:rPr>
      <w:rFonts w:ascii="Calibri" w:hAnsi="Calibri"/>
      <w:sz w:val="22"/>
      <w:szCs w:val="22"/>
    </w:rPr>
    <w:pPr>
      <w:contextualSpacing w:val="true"/>
      <w:ind w:left="720" w:right="0" w:firstLine="0"/>
      <w:spacing w:lineRule="auto" w:line="276" w:after="200" w:before="0"/>
    </w:pPr>
  </w:style>
  <w:style w:type="paragraph" w:styleId="719">
    <w:name w:val="Содержимое врезки"/>
    <w:basedOn w:val="586"/>
    <w:qFormat/>
  </w:style>
  <w:style w:type="paragraph" w:styleId="720">
    <w:name w:val="Содержимое таблицы"/>
    <w:basedOn w:val="586"/>
    <w:qFormat/>
  </w:style>
  <w:style w:type="paragraph" w:styleId="721">
    <w:name w:val="Заголовок таблицы"/>
    <w:basedOn w:val="720"/>
    <w:qFormat/>
    <w:rPr>
      <w:b/>
      <w:bCs/>
    </w:rPr>
    <w:pPr>
      <w:jc w:val="center"/>
    </w:pPr>
  </w:style>
  <w:style w:type="numbering" w:styleId="722" w:default="1">
    <w:name w:val="No List"/>
    <w:qFormat/>
    <w:uiPriority w:val="99"/>
    <w:semiHidden/>
    <w:unhideWhenUsed/>
  </w:style>
  <w:style w:type="table" w:styleId="7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CFB464BB281D2F6DAC4FAB8DD7B5C43FC4AA646DD1D3787BD049C334ED0E71308CD30516C722559FC90FFEF2BE0772CC3BCFE8CC52A0UE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17</cp:revision>
  <dcterms:modified xsi:type="dcterms:W3CDTF">2024-01-09T12:01:12Z</dcterms:modified>
</cp:coreProperties>
</file>