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center"/>
      </w:pPr>
      <w:r>
        <w:t xml:space="preserve"> </w:t>
      </w:r>
      <w:r/>
    </w:p>
    <w:p>
      <w:pPr>
        <w:pStyle w:val="833"/>
        <w:jc w:val="center"/>
      </w:pPr>
      <w:r/>
      <w:r/>
    </w:p>
    <w:p>
      <w:pPr>
        <w:pStyle w:val="833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9pt;height:61.73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833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833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83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3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8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3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202___г.                                                                 № ______</w:t>
      </w:r>
      <w:r/>
    </w:p>
    <w:p>
      <w:pPr>
        <w:pStyle w:val="83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6"/>
        <w:jc w:val="center"/>
        <w:spacing w:before="0" w:after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  <w:r>
        <w:rPr>
          <w:rFonts w:ascii="Times New Roman" w:hAnsi="Times New Roman"/>
          <w:b/>
          <w:color w:val="000000"/>
          <w:sz w:val="27"/>
          <w:szCs w:val="28"/>
        </w:rPr>
      </w:r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836"/>
        <w:jc w:val="center"/>
        <w:spacing w:before="0" w:after="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3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31:24:0501001:28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 общей площадью 4500 кв.м, расположенного по адресу: </w:t>
      </w:r>
      <w:r>
        <w:rPr>
          <w:rFonts w:ascii="Times New Roman" w:hAnsi="Times New Roman"/>
          <w:b w:val="0"/>
          <w:i w:val="0"/>
          <w:caps w:val="0"/>
          <w:smallCaps w:val="0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с.Копанки</w:t>
      </w:r>
      <w:r>
        <w:rPr>
          <w:rFonts w:ascii="Times New Roman" w:hAnsi="Times New Roman" w:eastAsia="Times New Roman"/>
          <w:b w:val="0"/>
          <w:i w:val="0"/>
          <w:caps w:val="0"/>
          <w:smallCaps w:val="0"/>
          <w:color w:val="auto"/>
          <w:spacing w:val="0"/>
          <w:sz w:val="28"/>
          <w:szCs w:val="28"/>
          <w:lang w:val="ru-RU" w:eastAsia="zh-CN" w:bidi="ar-SA"/>
        </w:rPr>
        <w:t xml:space="preserve">, в качестве правообладателя, владеющего данным земельным участком на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праве собственности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Сухомлинова Виктора Генадьевича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  года рождения,  паспорт гражданина Российской Федерации серия   № , выдан   года ТП в Ровеньском районе МО УФМС России по Белгородской области в городе Валуйки, ко</w:t>
      </w:r>
      <w:r>
        <w:rPr>
          <w:rFonts w:ascii="Times New Roman" w:hAnsi="Times New Roman"/>
          <w:b w:val="0"/>
          <w:sz w:val="28"/>
          <w:szCs w:val="28"/>
        </w:rPr>
        <w:t xml:space="preserve">д 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подразделения:  , СНИЛС  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, проживающего по адресу: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309763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, Белгородская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 область, Ровеньский</w:t>
      </w:r>
      <w:r>
        <w:rPr>
          <w:rFonts w:ascii="Times New Roman" w:hAnsi="Times New Roman"/>
          <w:b w:val="0"/>
          <w:bCs w:val="0"/>
          <w:iCs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b w:val="0"/>
          <w:bCs w:val="0"/>
          <w:iCs w:val="0"/>
          <w:sz w:val="28"/>
          <w:szCs w:val="28"/>
          <w:lang w:val="ru-RU" w:eastAsia="zh-CN" w:bidi="ar-SA"/>
        </w:rPr>
        <w:t xml:space="preserve">район,         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.</w:t>
      </w:r>
      <w:r>
        <w:rPr>
          <w:rFonts w:ascii="Times New Roman" w:hAnsi="Times New Roman"/>
          <w:b w:val="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</w:r>
      <w:r>
        <w:rPr>
          <w:rFonts w:ascii="Times New Roman" w:hAnsi="Times New Roman"/>
          <w:b w:val="0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</w:rPr>
      </w:pP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2. Право собственн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Сухомлинова Виктора Генадьевича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b w:val="0"/>
          <w:color w:val="000000"/>
          <w:sz w:val="28"/>
          <w:szCs w:val="28"/>
          <w:lang w:val="ru-RU" w:eastAsia="zh-CN" w:bidi="ar-SA"/>
        </w:rPr>
        <w:t xml:space="preserve">  на указанный в пункте 1 настоящего постановления объект недвижимости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подтверждается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инвентаризационной описью, утвержденной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комитетом по земельным ресурсами и землеустройству Ровеньского района Белгородской области  05.11.2002 года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836"/>
        <w:ind w:left="0" w:right="0" w:firstLine="0"/>
        <w:jc w:val="both"/>
        <w:spacing w:before="0" w:after="0" w:line="240" w:lineRule="auto"/>
        <w:shd w:val="clear" w:color="auto" w:fill="auto"/>
        <w:widowControl/>
        <w:rPr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недвижимости;</w:t>
      </w:r>
      <w:r>
        <w:rPr>
          <w:b w:val="0"/>
          <w:sz w:val="28"/>
        </w:rPr>
      </w:r>
      <w:r>
        <w:rPr>
          <w:b w:val="0"/>
          <w:sz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Сухомлинову Виктору Генадьевичу</w:t>
      </w:r>
      <w:r>
        <w:rPr>
          <w:rFonts w:ascii="Times New Roman" w:hAnsi="Times New Roman"/>
          <w:b w:val="0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  <w:r>
        <w:rPr>
          <w:rFonts w:ascii="Times New Roman" w:hAnsi="Times New Roman" w:eastAsia="Times New Roman"/>
          <w:color w:val="000000"/>
          <w:sz w:val="28"/>
          <w:szCs w:val="28"/>
        </w:rPr>
      </w:r>
    </w:p>
    <w:p>
      <w:pPr>
        <w:pStyle w:val="836"/>
        <w:ind w:left="0" w:right="0" w:firstLine="794"/>
        <w:jc w:val="both"/>
        <w:spacing w:before="0" w:after="0" w:line="240" w:lineRule="auto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836"/>
        <w:jc w:val="both"/>
        <w:spacing w:before="0" w:after="0"/>
        <w:rPr>
          <w:rFonts w:ascii="Times New Roman" w:hAnsi="Times New Roman"/>
          <w:sz w:val="20"/>
          <w:szCs w:val="2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36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blPrEx/>
        <w:trPr>
          <w:cantSplit w:val="false"/>
          <w:trHeight w:val="73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842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spacing w:before="0"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655">
    <w:name w:val="Heading 1"/>
    <w:basedOn w:val="833"/>
    <w:next w:val="833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eastAsia="Arial" w:cs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8">
    <w:name w:val="Heading 2 Char"/>
    <w:link w:val="657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3"/>
    <w:next w:val="833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833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95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96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97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98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99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0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1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02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03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04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05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06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07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08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 w:default="1">
    <w:name w:val="Normal"/>
    <w:next w:val="833"/>
    <w:link w:val="833"/>
    <w:pPr>
      <w:widowControl/>
    </w:pPr>
    <w:rPr>
      <w:rFonts w:ascii="Times New Roman" w:hAnsi="Times New Roman" w:eastAsia="Times New Roman"/>
      <w:color w:val="auto"/>
      <w:sz w:val="20"/>
      <w:szCs w:val="20"/>
      <w:lang w:val="ru-RU" w:eastAsia="zh-CN" w:bidi="ar-SA"/>
    </w:rPr>
  </w:style>
  <w:style w:type="character" w:styleId="834">
    <w:name w:val="Основной шрифт абзаца"/>
    <w:next w:val="834"/>
    <w:link w:val="833"/>
  </w:style>
  <w:style w:type="paragraph" w:styleId="835">
    <w:name w:val="Заголовок"/>
    <w:basedOn w:val="833"/>
    <w:next w:val="836"/>
    <w:link w:val="833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36">
    <w:name w:val="Основной текст"/>
    <w:basedOn w:val="833"/>
    <w:next w:val="836"/>
    <w:link w:val="833"/>
    <w:pPr>
      <w:spacing w:before="0" w:after="140" w:line="276" w:lineRule="auto"/>
    </w:pPr>
  </w:style>
  <w:style w:type="paragraph" w:styleId="837">
    <w:name w:val="Список"/>
    <w:basedOn w:val="836"/>
    <w:next w:val="837"/>
    <w:link w:val="833"/>
  </w:style>
  <w:style w:type="paragraph" w:styleId="838">
    <w:name w:val="Название"/>
    <w:basedOn w:val="833"/>
    <w:next w:val="838"/>
    <w:link w:val="833"/>
    <w:pPr>
      <w:spacing w:before="120" w:after="120"/>
    </w:pPr>
    <w:rPr>
      <w:i/>
      <w:iCs/>
      <w:sz w:val="24"/>
      <w:szCs w:val="24"/>
    </w:rPr>
  </w:style>
  <w:style w:type="paragraph" w:styleId="839">
    <w:name w:val="Указатель"/>
    <w:basedOn w:val="833"/>
    <w:next w:val="839"/>
    <w:link w:val="833"/>
  </w:style>
  <w:style w:type="paragraph" w:styleId="840">
    <w:name w:val="Текст выноски"/>
    <w:basedOn w:val="833"/>
    <w:next w:val="840"/>
    <w:link w:val="833"/>
    <w:rPr>
      <w:rFonts w:ascii="Tahoma" w:hAnsi="Tahoma"/>
      <w:sz w:val="16"/>
      <w:szCs w:val="16"/>
    </w:rPr>
  </w:style>
  <w:style w:type="paragraph" w:styleId="841">
    <w:name w:val="ConsPlusNormal"/>
    <w:next w:val="841"/>
    <w:link w:val="833"/>
    <w:pPr>
      <w:ind w:left="0" w:right="0" w:firstLine="720"/>
      <w:widowControl w:val="off"/>
    </w:pPr>
    <w:rPr>
      <w:rFonts w:ascii="Arial" w:hAnsi="Arial" w:eastAsia="Times New Roman"/>
      <w:color w:val="auto"/>
      <w:sz w:val="20"/>
      <w:szCs w:val="20"/>
      <w:lang w:val="ru-RU" w:eastAsia="zh-CN" w:bidi="ar-SA"/>
    </w:rPr>
  </w:style>
  <w:style w:type="paragraph" w:styleId="842">
    <w:name w:val="Содержимое таблицы"/>
    <w:basedOn w:val="833"/>
    <w:next w:val="842"/>
  </w:style>
  <w:style w:type="paragraph" w:styleId="843">
    <w:name w:val="Заголовок таблицы"/>
    <w:basedOn w:val="842"/>
    <w:next w:val="843"/>
    <w:link w:val="833"/>
    <w:pPr>
      <w:jc w:val="center"/>
    </w:pPr>
    <w:rPr>
      <w:b/>
      <w:bCs/>
    </w:rPr>
  </w:style>
  <w:style w:type="paragraph" w:styleId="844">
    <w:name w:val="Нижний колонтитул"/>
    <w:basedOn w:val="833"/>
    <w:next w:val="844"/>
    <w:link w:val="833"/>
    <w:pPr>
      <w:tabs>
        <w:tab w:val="center" w:pos="4677" w:leader="none"/>
        <w:tab w:val="right" w:pos="9354" w:leader="none"/>
      </w:tabs>
    </w:p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2025-02-04T13:34:53Z</dcterms:modified>
</cp:coreProperties>
</file>