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rPr>
          <w:cantSplit w:val="false"/>
        </w:trPr>
        <w:tblPrEx/>
        <w:tc>
          <w:tcPr>
            <w:tcW w:w="101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31"/>
              <w:widowControl w:val="off"/>
              <w:jc w:val="center"/>
            </w:pPr>
            <w:r>
              <w:rPr>
                <w:b/>
                <w:sz w:val="26"/>
                <w:szCs w:val="26"/>
              </w:rPr>
              <w:t xml:space="preserve">Информационное сообщение</w:t>
            </w:r>
          </w:p>
          <w:p>
            <w:pPr>
              <w:pStyle w:val="831"/>
              <w:widowControl w:val="off"/>
              <w:jc w:val="center"/>
            </w:pPr>
            <w:r>
              <w:rPr>
                <w:b/>
                <w:sz w:val="26"/>
                <w:szCs w:val="26"/>
              </w:rPr>
              <w:t xml:space="preserve">Администрация Ровеньского района информирует граждан о подготовке проекта решения о выявлении правообладателя ранее учтенного объекта недвижимости</w:t>
            </w:r>
          </w:p>
          <w:p>
            <w:pPr>
              <w:pStyle w:val="831"/>
              <w:widowControl w:val="off"/>
              <w:ind w:left="0" w:right="-5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83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831"/>
        <w:ind w:left="0" w:right="0"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</w:t>
      </w:r>
      <w:r>
        <w:rPr>
          <w:sz w:val="26"/>
          <w:szCs w:val="26"/>
        </w:rPr>
        <w:t xml:space="preserve">№518-ФЗ от 30 декабря 2020 года «О внесении изменений в отдельные законодательные акты Российской Федерации» Администрация Ровеньского района информирует граждан о подготовке проекта решения о выявлении правообладателя ранее учтенного объекта недвижимости:</w:t>
      </w:r>
    </w:p>
    <w:p>
      <w:pPr>
        <w:pStyle w:val="831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615"/>
      </w:tblGrid>
      <w:tr>
        <w:trPr>
          <w:cantSplit w:val="false"/>
        </w:trPr>
        <w:tblPrEx/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1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</w:p>
          <w:p>
            <w:pPr>
              <w:pStyle w:val="831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1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1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</w:p>
        </w:tc>
      </w:tr>
      <w:tr>
        <w:trPr>
          <w:cantSplit w:val="false"/>
          <w:trHeight w:val="509"/>
        </w:trPr>
        <w:tblPrEx/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1"/>
              <w:widowControl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  <w:lang w:val="ru-RU" w:eastAsia="zh-CN" w:bidi="ar-SA"/>
              </w:rPr>
              <w:t xml:space="preserve">обл. Белгородская, р-н Ровеньский,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  <w:lang w:val="ru-RU" w:eastAsia="zh-CN" w:bidi="ar-SA"/>
              </w:rPr>
              <w:t xml:space="preserve">Мартынцы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1"/>
              <w:widowControl/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zh-CN" w:bidi="ar-SA"/>
              </w:rPr>
              <w:t xml:space="preserve">31:24:0503002:6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1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  <w:t xml:space="preserve">Колесников Николай Евграфович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</w:p>
        </w:tc>
      </w:tr>
      <w:tr>
        <w:trPr>
          <w:cantSplit w:val="false"/>
          <w:trHeight w:val="509"/>
        </w:trPr>
        <w:tblPrEx/>
        <w:tc>
          <w:tcPr>
            <w:tcW w:w="3738" w:type="dxa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6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680"/>
              <w:jc w:val="center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</w:rPr>
              <w:t xml:space="preserve">Белгородская область, Ровеньский район,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</w:rPr>
              <w:t xml:space="preserve"> Копанки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6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  <w:highlight w:val="none"/>
              </w:rPr>
            </w:r>
          </w:p>
          <w:p>
            <w:pPr>
              <w:pStyle w:val="836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  <w:t xml:space="preserve">31:24:0501001:28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36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</w:p>
        </w:tc>
        <w:tc>
          <w:tcPr>
            <w:tcW w:w="3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1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  <w:t xml:space="preserve">Сухомлинов Виктор Генадьевич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</w:r>
          </w:p>
        </w:tc>
      </w:tr>
    </w:tbl>
    <w:p>
      <w:pPr>
        <w:pStyle w:val="831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left="0" w:right="0" w:firstLine="540"/>
        <w:jc w:val="both"/>
      </w:pPr>
      <w:r>
        <w:rPr>
          <w:sz w:val="26"/>
          <w:szCs w:val="26"/>
        </w:rPr>
        <w:t xml:space="preserve">В течение 30 (тридцати) дней с момента опубликования данного информационного сообщения выявленные правообладатели или любые заинтересованные лица, вправе представить в письменной форме или в форме электронного документа</w:t>
      </w:r>
      <w:r>
        <w:rPr>
          <w:sz w:val="26"/>
          <w:szCs w:val="26"/>
        </w:rPr>
        <w:t xml:space="preserve"> (электронного образа документа) возражения относительно сведений о правообладателе ранее учтенного объекта недвижимости, указанных в информационном сообщении, с приложением обосновывающих такие возражения документов (электронных образов таких документов).</w:t>
      </w:r>
    </w:p>
    <w:p>
      <w:pPr>
        <w:pStyle w:val="831"/>
        <w:ind w:left="0" w:right="0" w:firstLine="540"/>
        <w:jc w:val="both"/>
      </w:pPr>
      <w:r>
        <w:rPr>
          <w:sz w:val="26"/>
          <w:szCs w:val="26"/>
        </w:rPr>
        <w:t xml:space="preserve">Возражения в письменной </w:t>
      </w:r>
      <w:r>
        <w:rPr>
          <w:sz w:val="26"/>
          <w:szCs w:val="26"/>
        </w:rPr>
        <w:t xml:space="preserve">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Ровеньского района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ул.Ленина, 50, каб.№113 (с обязательной пометкой: для отдела земельных правоотношений), адрес эл.почты: grishko_tm@ro.belregion.ru.</w:t>
      </w:r>
    </w:p>
    <w:p>
      <w:pPr>
        <w:pStyle w:val="831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</w:t>
      </w:r>
      <w:r>
        <w:rPr>
          <w:rFonts w:ascii="Times New Roman" w:hAnsi="Times New Roman"/>
          <w:sz w:val="26"/>
          <w:szCs w:val="26"/>
        </w:rPr>
        <w:t xml:space="preserve">по истечению тридцати  дней,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со дня получения проекта решения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Администрацией Ровеньского района будет принято решение о выявлении правообладателя ранее учтенного объекта недвижимости с последующим направлением данного решения в Управление Росреестра для внесения соответствующих сведений. </w:t>
      </w:r>
      <w:r>
        <w:rPr>
          <w:sz w:val="26"/>
          <w:szCs w:val="26"/>
        </w:rPr>
      </w:r>
    </w:p>
    <w:sectPr>
      <w:footnotePr>
        <w:numRestart w:val="continuous"/>
      </w:footnotePr>
      <w:endnotePr/>
      <w:type w:val="nextPage"/>
      <w:pgSz w:w="11906" w:h="16838" w:orient="portrait"/>
      <w:pgMar w:top="567" w:right="567" w:bottom="113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653">
    <w:name w:val="Heading 1"/>
    <w:basedOn w:val="831"/>
    <w:next w:val="831"/>
    <w:link w:val="65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ind w:left="720"/>
      <w:contextualSpacing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4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2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3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4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5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6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7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8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9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0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1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2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3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4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5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723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724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725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726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727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728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729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7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8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9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0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1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2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3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3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4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5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6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7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98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99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0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1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2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3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4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5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6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spacing w:after="57"/>
      <w:ind w:left="0" w:right="0" w:firstLine="0"/>
    </w:pPr>
  </w:style>
  <w:style w:type="paragraph" w:styleId="821">
    <w:name w:val="toc 2"/>
    <w:basedOn w:val="831"/>
    <w:next w:val="831"/>
    <w:uiPriority w:val="39"/>
    <w:unhideWhenUsed/>
    <w:pPr>
      <w:spacing w:after="57"/>
      <w:ind w:left="283" w:right="0" w:firstLine="0"/>
    </w:pPr>
  </w:style>
  <w:style w:type="paragraph" w:styleId="822">
    <w:name w:val="toc 3"/>
    <w:basedOn w:val="831"/>
    <w:next w:val="831"/>
    <w:uiPriority w:val="39"/>
    <w:unhideWhenUsed/>
    <w:pPr>
      <w:spacing w:after="57"/>
      <w:ind w:left="567" w:right="0" w:firstLine="0"/>
    </w:pPr>
  </w:style>
  <w:style w:type="paragraph" w:styleId="823">
    <w:name w:val="toc 4"/>
    <w:basedOn w:val="831"/>
    <w:next w:val="831"/>
    <w:uiPriority w:val="39"/>
    <w:unhideWhenUsed/>
    <w:pPr>
      <w:spacing w:after="57"/>
      <w:ind w:left="850" w:right="0" w:firstLine="0"/>
    </w:pPr>
  </w:style>
  <w:style w:type="paragraph" w:styleId="824">
    <w:name w:val="toc 5"/>
    <w:basedOn w:val="831"/>
    <w:next w:val="831"/>
    <w:uiPriority w:val="39"/>
    <w:unhideWhenUsed/>
    <w:pPr>
      <w:spacing w:after="57"/>
      <w:ind w:left="1134" w:right="0" w:firstLine="0"/>
    </w:pPr>
  </w:style>
  <w:style w:type="paragraph" w:styleId="825">
    <w:name w:val="toc 6"/>
    <w:basedOn w:val="831"/>
    <w:next w:val="831"/>
    <w:uiPriority w:val="39"/>
    <w:unhideWhenUsed/>
    <w:pPr>
      <w:spacing w:after="57"/>
      <w:ind w:left="1417" w:right="0" w:firstLine="0"/>
    </w:pPr>
  </w:style>
  <w:style w:type="paragraph" w:styleId="826">
    <w:name w:val="toc 7"/>
    <w:basedOn w:val="831"/>
    <w:next w:val="831"/>
    <w:uiPriority w:val="39"/>
    <w:unhideWhenUsed/>
    <w:pPr>
      <w:spacing w:after="57"/>
      <w:ind w:left="1701" w:right="0" w:firstLine="0"/>
    </w:pPr>
  </w:style>
  <w:style w:type="paragraph" w:styleId="827">
    <w:name w:val="toc 8"/>
    <w:basedOn w:val="831"/>
    <w:next w:val="831"/>
    <w:uiPriority w:val="39"/>
    <w:unhideWhenUsed/>
    <w:pPr>
      <w:spacing w:after="57"/>
      <w:ind w:left="1984" w:right="0" w:firstLine="0"/>
    </w:pPr>
  </w:style>
  <w:style w:type="paragraph" w:styleId="828">
    <w:name w:val="toc 9"/>
    <w:basedOn w:val="831"/>
    <w:next w:val="831"/>
    <w:uiPriority w:val="39"/>
    <w:unhideWhenUsed/>
    <w:pPr>
      <w:spacing w:after="57"/>
      <w:ind w:left="2268" w:right="0" w:firstLine="0"/>
    </w:pPr>
  </w:style>
  <w:style w:type="paragraph" w:styleId="829">
    <w:name w:val="TOC Heading"/>
    <w:uiPriority w:val="39"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1" w:default="1">
    <w:name w:val="Normal"/>
    <w:next w:val="831"/>
    <w:link w:val="831"/>
    <w:pPr>
      <w:widowControl/>
    </w:pPr>
    <w:rPr>
      <w:rFonts w:ascii="Times New Roman" w:hAnsi="Times New Roman" w:eastAsia="Times New Roman"/>
      <w:color w:val="auto"/>
      <w:sz w:val="24"/>
      <w:szCs w:val="24"/>
      <w:lang w:val="ru-RU" w:eastAsia="zh-CN" w:bidi="ar-SA"/>
    </w:rPr>
  </w:style>
  <w:style w:type="character" w:styleId="832">
    <w:name w:val="Основной шрифт абзаца"/>
    <w:next w:val="832"/>
    <w:link w:val="831"/>
  </w:style>
  <w:style w:type="character" w:styleId="833">
    <w:name w:val="Текст выноски Знак"/>
    <w:next w:val="833"/>
    <w:link w:val="831"/>
    <w:rPr>
      <w:rFonts w:ascii="Tahoma" w:hAnsi="Tahoma"/>
      <w:sz w:val="16"/>
      <w:szCs w:val="16"/>
    </w:rPr>
  </w:style>
  <w:style w:type="character" w:styleId="834">
    <w:name w:val="Интернет-ссылка"/>
    <w:next w:val="834"/>
    <w:link w:val="831"/>
    <w:rPr>
      <w:color w:val="0000ff"/>
      <w:u w:val="single"/>
    </w:rPr>
  </w:style>
  <w:style w:type="paragraph" w:styleId="835">
    <w:name w:val="Заголовок"/>
    <w:basedOn w:val="831"/>
    <w:next w:val="836"/>
    <w:link w:val="831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1"/>
    <w:next w:val="836"/>
    <w:link w:val="831"/>
    <w:pPr>
      <w:spacing w:before="0" w:after="140" w:line="276" w:lineRule="auto"/>
    </w:pPr>
  </w:style>
  <w:style w:type="paragraph" w:styleId="837">
    <w:name w:val="Список"/>
    <w:basedOn w:val="836"/>
    <w:next w:val="837"/>
    <w:link w:val="831"/>
  </w:style>
  <w:style w:type="paragraph" w:styleId="838">
    <w:name w:val="Название"/>
    <w:basedOn w:val="831"/>
    <w:next w:val="838"/>
    <w:link w:val="831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1"/>
    <w:next w:val="839"/>
    <w:link w:val="831"/>
  </w:style>
  <w:style w:type="paragraph" w:styleId="840">
    <w:name w:val="Текст выноски"/>
    <w:basedOn w:val="831"/>
    <w:next w:val="840"/>
    <w:link w:val="831"/>
    <w:rPr>
      <w:rFonts w:ascii="Tahoma" w:hAnsi="Tahoma"/>
      <w:sz w:val="16"/>
      <w:szCs w:val="16"/>
      <w:lang w:val="en-US"/>
    </w:rPr>
  </w:style>
  <w:style w:type="paragraph" w:styleId="841">
    <w:name w:val="Знак"/>
    <w:basedOn w:val="831"/>
    <w:next w:val="841"/>
    <w:link w:val="831"/>
    <w:pPr>
      <w:spacing w:before="0" w:after="160" w:line="240" w:lineRule="exact"/>
    </w:pPr>
    <w:rPr>
      <w:rFonts w:ascii="Verdana" w:hAnsi="Verdana"/>
      <w:lang w:val="en-US"/>
    </w:rPr>
  </w:style>
  <w:style w:type="paragraph" w:styleId="842">
    <w:name w:val="ConsPlusNormal"/>
    <w:next w:val="842"/>
    <w:link w:val="831"/>
    <w:pPr>
      <w:widowControl w:val="off"/>
    </w:pPr>
    <w:rPr>
      <w:rFonts w:ascii="Calibri" w:hAnsi="Calibri" w:eastAsia="Times New Roman"/>
      <w:color w:val="auto"/>
      <w:sz w:val="22"/>
      <w:szCs w:val="20"/>
      <w:lang w:val="ru-RU" w:eastAsia="zh-CN" w:bidi="ar-SA"/>
    </w:rPr>
  </w:style>
  <w:style w:type="paragraph" w:styleId="843">
    <w:name w:val="Содержимое таблицы"/>
    <w:basedOn w:val="831"/>
    <w:next w:val="843"/>
  </w:style>
  <w:style w:type="paragraph" w:styleId="844">
    <w:name w:val="Заголовок таблицы"/>
    <w:basedOn w:val="843"/>
    <w:next w:val="844"/>
    <w:link w:val="831"/>
    <w:pPr>
      <w:jc w:val="center"/>
    </w:pPr>
    <w:rPr>
      <w:b/>
      <w:bCs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2025-01-31T10:31:06Z</dcterms:modified>
</cp:coreProperties>
</file>