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jc w:val="center"/>
      </w:pPr>
      <w:r>
        <w:rPr>
          <w:b/>
        </w:rPr>
        <w:t xml:space="preserve">ПРОТОКОЛ</w:t>
      </w:r>
      <w:r/>
    </w:p>
    <w:p>
      <w:pPr>
        <w:pStyle w:val="783"/>
        <w:jc w:val="center"/>
      </w:pPr>
      <w:r>
        <w:t xml:space="preserve">заседания комиссии по рассмотрению заявлений о предоставлении муниципальной преференции</w:t>
      </w:r>
      <w:r/>
    </w:p>
    <w:p>
      <w:pPr>
        <w:pStyle w:val="783"/>
        <w:ind w:left="680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83"/>
        <w:jc w:val="both"/>
      </w:pPr>
      <w:r>
        <w:t xml:space="preserve">«</w:t>
      </w:r>
      <w:r>
        <w:rPr>
          <w:lang w:val="en-US"/>
        </w:rPr>
        <w:t xml:space="preserve">30</w:t>
      </w:r>
      <w:r>
        <w:t xml:space="preserve">» апреля</w:t>
      </w:r>
      <w:r>
        <w:t xml:space="preserve"> 202</w:t>
      </w:r>
      <w:r>
        <w:rPr>
          <w:lang w:val="en-US"/>
        </w:rPr>
        <w:t xml:space="preserve">5</w:t>
      </w:r>
      <w:r>
        <w:t xml:space="preserve"> г.                                                                                                 №</w:t>
      </w:r>
      <w:r>
        <w:rPr>
          <w:u w:val="none"/>
        </w:rPr>
        <w:t xml:space="preserve">1</w:t>
      </w:r>
      <w:r>
        <w:rPr>
          <w:u w:val="none"/>
        </w:rPr>
      </w:r>
      <w:r/>
    </w:p>
    <w:tbl>
      <w:tblPr>
        <w:tblW w:w="9810" w:type="dxa"/>
        <w:tblInd w:w="-10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29"/>
        <w:gridCol w:w="5380"/>
      </w:tblGrid>
      <w:tr>
        <w:tblPrEx/>
        <w:trPr/>
        <w:tc>
          <w:tcPr>
            <w:shd w:val="clear" w:color="auto" w:fill="auto"/>
            <w:tcW w:w="4429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both"/>
              <w:spacing w:before="0" w:after="200"/>
            </w:pPr>
            <w:r>
              <w:t xml:space="preserve">Место заседания комиссии:</w:t>
            </w:r>
            <w:r/>
          </w:p>
        </w:tc>
        <w:tc>
          <w:tcPr>
            <w:shd w:val="clear" w:color="auto" w:fill="auto"/>
            <w:tcW w:w="5380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t xml:space="preserve">Белгородская обл., п. Ровеньки, ул.Ленина,52, 2 этаж.</w:t>
            </w:r>
            <w:r/>
          </w:p>
        </w:tc>
      </w:tr>
      <w:tr>
        <w:tblPrEx/>
        <w:trPr/>
        <w:tc>
          <w:tcPr>
            <w:shd w:val="clear" w:color="auto" w:fill="auto"/>
            <w:tcW w:w="4429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both"/>
              <w:spacing w:before="0" w:after="200"/>
            </w:pPr>
            <w:r>
              <w:t xml:space="preserve">Время начала заседания комиссии:</w:t>
            </w:r>
            <w:r/>
          </w:p>
        </w:tc>
        <w:tc>
          <w:tcPr>
            <w:shd w:val="clear" w:color="auto" w:fill="auto"/>
            <w:tcW w:w="5380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t xml:space="preserve">09:00</w:t>
            </w:r>
            <w:r/>
          </w:p>
        </w:tc>
      </w:tr>
    </w:tbl>
    <w:p>
      <w:pPr>
        <w:pStyle w:val="783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41" w:type="dxa"/>
        <w:tblInd w:w="-142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0"/>
        <w:gridCol w:w="244"/>
        <w:gridCol w:w="6627"/>
      </w:tblGrid>
      <w:tr>
        <w:tblPrEx/>
        <w:trPr>
          <w:trHeight w:val="314"/>
        </w:trPr>
        <w:tc>
          <w:tcPr>
            <w:gridSpan w:val="3"/>
            <w:shd w:val="clear" w:color="auto" w:fill="auto"/>
            <w:tcW w:w="9841" w:type="dxa"/>
            <w:vAlign w:val="center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t xml:space="preserve">Члены комиссии:</w:t>
            </w:r>
            <w:r/>
          </w:p>
        </w:tc>
      </w:tr>
      <w:tr>
        <w:tblPrEx/>
        <w:trPr>
          <w:trHeight w:val="153"/>
        </w:trPr>
        <w:tc>
          <w:tcPr>
            <w:gridSpan w:val="3"/>
            <w:shd w:val="clear" w:color="auto" w:fill="auto"/>
            <w:tcW w:w="9841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both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806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pStyle w:val="882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Ивановна</w:t>
            </w:r>
            <w:r/>
          </w:p>
        </w:tc>
        <w:tc>
          <w:tcPr>
            <w:shd w:val="clear" w:color="auto" w:fill="auto"/>
            <w:tcW w:w="244" w:type="dxa"/>
            <w:textDirection w:val="lrTb"/>
            <w:noWrap w:val="false"/>
          </w:tcPr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shd w:val="clear" w:color="auto" w:fill="auto"/>
            <w:tcW w:w="6627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both"/>
              <w:spacing w:before="0" w:after="200"/>
            </w:pPr>
            <w:r>
              <w:rPr>
                <w:sz w:val="28"/>
                <w:szCs w:val="28"/>
                <w:highlight w:val="none"/>
              </w:rPr>
              <w:t xml:space="preserve">Начальник МКУ «АХС Ровеньского района» - председатель комиссии</w:t>
            </w:r>
            <w:r/>
          </w:p>
        </w:tc>
      </w:tr>
      <w:tr>
        <w:tblPrEx/>
        <w:trPr>
          <w:trHeight w:val="716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Гончарова </w:t>
            </w:r>
            <w:r>
              <w:t xml:space="preserve">Юлия </w:t>
            </w:r>
            <w:r>
              <w:t xml:space="preserve">Владимировна</w:t>
            </w:r>
            <w:r/>
          </w:p>
        </w:tc>
        <w:tc>
          <w:tcPr>
            <w:shd w:val="clear" w:color="auto" w:fill="auto"/>
            <w:tcW w:w="244" w:type="dxa"/>
            <w:textDirection w:val="lrTb"/>
            <w:noWrap w:val="false"/>
          </w:tcPr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shd w:val="clear" w:color="auto" w:fill="auto"/>
            <w:tcW w:w="6627" w:type="dxa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Главный специалист организационно-проектного отдела МКУ «АХС Ровеньского района»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blPrEx/>
        <w:trPr>
          <w:trHeight w:val="767"/>
        </w:trPr>
        <w:tc>
          <w:tcPr>
            <w:shd w:val="clear" w:color="ffffff" w:fill="ffffff"/>
            <w:tcW w:w="297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Бондаренко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17" w:lineRule="atLeast"/>
            </w:pPr>
            <w:r>
              <w:rPr>
                <w:sz w:val="28"/>
                <w:szCs w:val="28"/>
                <w:highlight w:val="none"/>
              </w:rPr>
              <w:t xml:space="preserve">Татьяна Васильевна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W w:w="2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62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Консультант организационно-проектного отдела МКУ «АХС Ровеньского района»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953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Подобная </w:t>
            </w:r>
            <w:r>
              <w:t xml:space="preserve">Марина Викторовна</w:t>
            </w:r>
            <w:r/>
          </w:p>
        </w:tc>
        <w:tc>
          <w:tcPr>
            <w:shd w:val="clear" w:color="auto" w:fill="auto"/>
            <w:tcW w:w="244" w:type="dxa"/>
            <w:textDirection w:val="lrTb"/>
            <w:noWrap w:val="false"/>
          </w:tcPr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shd w:val="clear" w:color="auto" w:fill="auto"/>
            <w:tcW w:w="6627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Первый заместитель главы администрации Ровеньского района по экономике – начальник управления финансов и бюджетной политики администрации Ровеньского района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blPrEx/>
        <w:trPr>
          <w:trHeight w:val="1225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Андриевский Геннадий Валерьевич</w:t>
            </w:r>
            <w:r/>
          </w:p>
        </w:tc>
        <w:tc>
          <w:tcPr>
            <w:shd w:val="clear" w:color="auto" w:fill="auto"/>
            <w:tcW w:w="244" w:type="dxa"/>
            <w:textDirection w:val="lrTb"/>
            <w:noWrap w:val="false"/>
          </w:tcPr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shd w:val="clear" w:color="auto" w:fill="auto"/>
            <w:tcW w:w="6627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Начальник управления экономического и стратегического развития администрации Ровеньского района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733"/>
        </w:trPr>
        <w:tc>
          <w:tcPr>
            <w:shd w:val="clear" w:color="ffffff" w:fill="ffffff"/>
            <w:tcW w:w="297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17" w:lineRule="atLeast"/>
              <w:rPr>
                <w:highlight w:val="none"/>
              </w:rPr>
            </w:pPr>
            <w:r>
              <w:t xml:space="preserve">Гребеник</w:t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after="0" w:afterAutospacing="0" w:line="17" w:lineRule="atLeast"/>
            </w:pPr>
            <w:r>
              <w:rPr>
                <w:highlight w:val="none"/>
              </w:rPr>
              <w:t xml:space="preserve">Алла Петровна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2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62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отдела имущественных правоотношений администрации Ровеньского района </w:t>
            </w: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Пархоменко Светлана Владимировна</w:t>
            </w:r>
            <w:r/>
          </w:p>
        </w:tc>
        <w:tc>
          <w:tcPr>
            <w:shd w:val="clear" w:color="auto" w:fill="auto"/>
            <w:tcW w:w="244" w:type="dxa"/>
            <w:textDirection w:val="lrTb"/>
            <w:noWrap w:val="false"/>
          </w:tcPr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shd w:val="clear" w:color="auto" w:fill="auto"/>
            <w:tcW w:w="6627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Заместитель начальника экономики, анализа и прогнозирования администрации Ровеньского района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54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Мандрыгина </w:t>
            </w:r>
            <w:r/>
          </w:p>
          <w:p>
            <w:pPr>
              <w:pStyle w:val="882"/>
              <w:jc w:val="both"/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Милана Раисовна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44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both"/>
              <w:spacing w:before="0" w:after="200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6627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both"/>
              <w:spacing w:before="0" w:after="20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имущественных правоотношений администрации Ровеньского района (по согласованию)</w:t>
            </w:r>
            <w:r/>
          </w:p>
        </w:tc>
      </w:tr>
    </w:tbl>
    <w:p>
      <w:pPr>
        <w:pStyle w:val="783"/>
        <w:ind w:left="0" w:firstLine="0"/>
      </w:pPr>
      <w:r/>
      <w:r/>
    </w:p>
    <w:tbl>
      <w:tblPr>
        <w:tblW w:w="3862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307"/>
        <w:gridCol w:w="470"/>
      </w:tblGrid>
      <w:tr>
        <w:tblPrEx/>
        <w:trPr>
          <w:trHeight w:val="491"/>
        </w:trPr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t xml:space="preserve">Всего членов комиссии</w:t>
            </w:r>
            <w:r/>
          </w:p>
        </w:tc>
        <w:tc>
          <w:tcPr>
            <w:shd w:val="clear" w:color="auto" w:fill="auto"/>
            <w:tcW w:w="307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70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t xml:space="preserve">8</w:t>
            </w:r>
            <w:r/>
          </w:p>
        </w:tc>
      </w:tr>
      <w:tr>
        <w:tblPrEx/>
        <w:trPr>
          <w:trHeight w:val="491"/>
        </w:trPr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rPr>
                <w:color w:val="000000"/>
              </w:rPr>
              <w:t xml:space="preserve">Присутствовали</w:t>
            </w:r>
            <w:r/>
          </w:p>
        </w:tc>
        <w:tc>
          <w:tcPr>
            <w:shd w:val="clear" w:color="auto" w:fill="auto"/>
            <w:tcW w:w="307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rPr>
                <w:color w:val="000000"/>
              </w:rPr>
              <w:t xml:space="preserve">-</w:t>
            </w:r>
            <w:r/>
          </w:p>
        </w:tc>
        <w:tc>
          <w:tcPr>
            <w:shd w:val="clear" w:color="auto" w:fill="auto"/>
            <w:tcW w:w="470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rPr>
                <w:color w:val="000000"/>
              </w:rPr>
              <w:t xml:space="preserve">8</w:t>
            </w:r>
            <w:r/>
          </w:p>
        </w:tc>
      </w:tr>
      <w:tr>
        <w:tblPrEx/>
        <w:trPr>
          <w:trHeight w:val="491"/>
        </w:trPr>
        <w:tc>
          <w:tcPr>
            <w:shd w:val="clear" w:color="auto" w:fill="auto"/>
            <w:tcW w:w="3085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rPr>
                <w:color w:val="000000"/>
              </w:rPr>
              <w:t xml:space="preserve">Отсутствовали</w:t>
            </w:r>
            <w:r/>
          </w:p>
        </w:tc>
        <w:tc>
          <w:tcPr>
            <w:shd w:val="clear" w:color="auto" w:fill="auto"/>
            <w:tcW w:w="307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rPr>
                <w:color w:val="000000"/>
              </w:rPr>
              <w:t xml:space="preserve">-</w:t>
            </w:r>
            <w:r/>
          </w:p>
        </w:tc>
        <w:tc>
          <w:tcPr>
            <w:shd w:val="clear" w:color="auto" w:fill="auto"/>
            <w:tcW w:w="470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rPr>
                <w:color w:val="000000"/>
              </w:rPr>
              <w:t xml:space="preserve">0</w:t>
            </w:r>
            <w:r/>
          </w:p>
        </w:tc>
      </w:tr>
    </w:tbl>
    <w:p>
      <w:pPr>
        <w:pStyle w:val="783"/>
        <w:ind w:left="0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3"/>
        <w:ind w:left="0" w:right="0" w:firstLine="0"/>
        <w:jc w:val="both"/>
      </w:pPr>
      <w:r>
        <w:t xml:space="preserve">Комиссия правомочна.</w:t>
      </w:r>
      <w:r/>
    </w:p>
    <w:p>
      <w:pPr>
        <w:pStyle w:val="783"/>
        <w:jc w:val="center"/>
      </w:pPr>
      <w:r>
        <w:rPr>
          <w:b/>
          <w:u w:val="single"/>
        </w:rPr>
        <w:t xml:space="preserve">Повестка заседания</w:t>
      </w:r>
      <w:r/>
    </w:p>
    <w:p>
      <w:pPr>
        <w:pStyle w:val="783"/>
        <w:ind w:left="0" w:right="0" w:firstLine="709"/>
        <w:jc w:val="both"/>
      </w:pPr>
      <w:r>
        <w:rPr>
          <w:bCs/>
        </w:rPr>
        <w:t xml:space="preserve">Рассмотрение заявлений и документов к ним </w:t>
      </w:r>
      <w:r>
        <w:rPr>
          <w:rFonts w:ascii="Times New Roman" w:hAnsi="Times New Roman"/>
          <w:sz w:val="28"/>
          <w:szCs w:val="28"/>
        </w:rPr>
        <w:t xml:space="preserve">для получения имущест</w:t>
      </w:r>
      <w:r>
        <w:rPr>
          <w:rFonts w:ascii="Times New Roman" w:hAnsi="Times New Roman"/>
          <w:sz w:val="28"/>
          <w:szCs w:val="28"/>
        </w:rPr>
        <w:t xml:space="preserve">венной поддержки (муниципальной преференции) в виде передачи имущества в безвозмездное пользование без проведения торгов</w:t>
      </w:r>
      <w:r>
        <w:rPr>
          <w:bCs/>
        </w:rPr>
        <w:t xml:space="preserve"> в отношении следующего движимого имущества</w:t>
      </w:r>
      <w:r>
        <w:rPr>
          <w:bCs/>
        </w:rPr>
        <w:t xml:space="preserve">:</w:t>
      </w:r>
      <w:r/>
    </w:p>
    <w:p>
      <w:pPr>
        <w:pStyle w:val="854"/>
        <w:ind w:left="0" w:right="0" w:firstLine="709"/>
        <w:jc w:val="both"/>
        <w:spacing w:before="0" w:after="0"/>
        <w:tabs>
          <w:tab w:val="left" w:pos="851" w:leader="none"/>
        </w:tabs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tbl>
      <w:tblPr>
        <w:tblStyle w:val="65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4"/>
        <w:gridCol w:w="6242"/>
      </w:tblGrid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имущества, тип транспортного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Автомагазин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Марка/ модель: Фургон-автомагазин на шасси ГАЗ-А21R33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4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Государственный регистрационный знак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6242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Х394НТ31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VIN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J73008GERM010072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Шасси (рама)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Х96А21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R33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Р2909250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Кузов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R22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Р0192569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Модель и № двигателя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А27500Р0903331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Цвет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выпуска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4"/>
        <w:ind w:left="0" w:right="0" w:firstLine="0"/>
        <w:jc w:val="both"/>
        <w:spacing w:before="0" w:after="0"/>
        <w:tabs>
          <w:tab w:val="left" w:pos="851" w:leader="none"/>
        </w:tabs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-2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-2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-2"/>
          <w:sz w:val="28"/>
          <w:szCs w:val="28"/>
          <w:lang w:val="ru-RU"/>
        </w:rPr>
      </w:r>
    </w:p>
    <w:p>
      <w:pPr>
        <w:pStyle w:val="854"/>
        <w:ind w:left="0" w:right="0" w:firstLine="709"/>
        <w:jc w:val="both"/>
        <w:spacing w:before="0" w:after="0"/>
        <w:tabs>
          <w:tab w:val="left" w:pos="851" w:leader="none"/>
        </w:tabs>
      </w:pPr>
      <w:r>
        <w:rPr>
          <w:b/>
          <w:color w:val="000000"/>
          <w:sz w:val="28"/>
          <w:szCs w:val="28"/>
        </w:rPr>
        <w:t xml:space="preserve">Рассмотрели заявления:</w:t>
      </w:r>
      <w:r/>
    </w:p>
    <w:p>
      <w:pPr>
        <w:pStyle w:val="854"/>
        <w:jc w:val="both"/>
        <w:spacing w:before="0" w:after="6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3"/>
        <w:ind w:left="0" w:right="0" w:firstLine="709"/>
        <w:jc w:val="both"/>
      </w:pPr>
      <w:r>
        <w:rPr>
          <w:b w:val="0"/>
          <w:bCs w:val="0"/>
          <w:color w:val="000000"/>
          <w:u w:val="none"/>
        </w:rPr>
        <w:t xml:space="preserve">По окончании срока подачи заявлений </w:t>
      </w:r>
      <w:r>
        <w:rPr>
          <w:rFonts w:ascii="Times New Roman" w:hAnsi="Times New Roman"/>
          <w:sz w:val="28"/>
          <w:szCs w:val="28"/>
        </w:rPr>
        <w:t xml:space="preserve">для получения имущест</w:t>
      </w:r>
      <w:r>
        <w:rPr>
          <w:rFonts w:ascii="Times New Roman" w:hAnsi="Times New Roman"/>
          <w:sz w:val="28"/>
          <w:szCs w:val="28"/>
        </w:rPr>
        <w:t xml:space="preserve">венной поддержки (муниципальной преференции) в виде передачи имущества – автомагазина в безвозмездное пользование без проведения торгов поступило 1 (одно) заявление.</w:t>
      </w:r>
      <w:r/>
    </w:p>
    <w:tbl>
      <w:tblPr>
        <w:tblW w:w="10024" w:type="dxa"/>
        <w:tblInd w:w="-19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8"/>
        <w:gridCol w:w="5895"/>
        <w:gridCol w:w="2991"/>
      </w:tblGrid>
      <w:tr>
        <w:tblPrEx/>
        <w:trPr/>
        <w:tc>
          <w:tcPr>
            <w:gridSpan w:val="3"/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10024" w:type="dxa"/>
            <w:textDirection w:val="lrTb"/>
            <w:noWrap w:val="false"/>
          </w:tcPr>
          <w:p>
            <w:pPr>
              <w:pStyle w:val="783"/>
              <w:jc w:val="center"/>
              <w:spacing w:before="0" w:after="200"/>
            </w:pPr>
            <w:r>
              <w:rPr>
                <w:b/>
                <w:sz w:val="28"/>
                <w:szCs w:val="28"/>
              </w:rPr>
              <w:t xml:space="preserve">Перечень принятых заявок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1138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rPr>
                <w:b/>
                <w:i/>
                <w:sz w:val="28"/>
                <w:szCs w:val="28"/>
              </w:rPr>
              <w:t xml:space="preserve">Номер заявления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5895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rPr>
                <w:b/>
                <w:i/>
                <w:sz w:val="28"/>
                <w:szCs w:val="28"/>
              </w:rPr>
              <w:t xml:space="preserve">Наименование претендента (юридического лица/ Ф.И.О. физического лица)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2991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rPr>
                <w:b/>
                <w:i/>
                <w:sz w:val="28"/>
                <w:szCs w:val="28"/>
              </w:rPr>
              <w:t xml:space="preserve">Дата и время подачи заявления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10024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center"/>
              <w:spacing w:before="0" w:after="200"/>
            </w:pPr>
            <w:r>
              <w:rPr>
                <w:b/>
                <w:sz w:val="28"/>
                <w:szCs w:val="28"/>
              </w:rPr>
              <w:t xml:space="preserve">Лот №1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1138" w:type="dxa"/>
            <w:textDirection w:val="lrTb"/>
            <w:noWrap w:val="false"/>
          </w:tcPr>
          <w:p>
            <w:pPr>
              <w:pStyle w:val="783"/>
              <w:jc w:val="left"/>
              <w:spacing w:before="0" w:after="200"/>
            </w:pPr>
            <w:r>
              <w:rPr>
                <w:rFonts w:eastAsia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5895" w:type="dxa"/>
            <w:textDirection w:val="lrTb"/>
            <w:noWrap w:val="false"/>
          </w:tcPr>
          <w:p>
            <w:pPr>
              <w:pStyle w:val="783"/>
              <w:ind w:left="0" w:right="0" w:firstLine="0"/>
              <w:jc w:val="left"/>
              <w:spacing w:before="0" w:after="200"/>
            </w:pPr>
            <w:r>
              <w:rPr>
                <w:rFonts w:eastAsia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   Родченко Николай Алексеевич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color="000001" w:sz="4" w:space="0"/>
              <w:insideV w:val="single" w:color="000001" w:sz="4" w:space="0"/>
            </w:tcBorders>
            <w:tcW w:w="2991" w:type="dxa"/>
            <w:textDirection w:val="lrTb"/>
            <w:noWrap w:val="false"/>
          </w:tcPr>
          <w:p>
            <w:pPr>
              <w:pStyle w:val="783"/>
              <w:jc w:val="center"/>
              <w:spacing w:before="0" w:after="200"/>
            </w:pPr>
            <w:r>
              <w:rPr>
                <w:rFonts w:eastAsia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09.04.2025 09:30</w:t>
            </w:r>
            <w:r/>
          </w:p>
        </w:tc>
      </w:tr>
    </w:tbl>
    <w:p>
      <w:pPr>
        <w:pStyle w:val="783"/>
        <w:ind w:left="0" w:right="0" w:firstLine="0"/>
        <w:jc w:val="both"/>
      </w:pPr>
      <w:r>
        <w:rPr>
          <w:b/>
          <w:bCs/>
          <w:color w:val="000000"/>
          <w:sz w:val="28"/>
          <w:szCs w:val="28"/>
          <w:u w:val="none"/>
        </w:rPr>
        <w:t xml:space="preserve">Перечень отозванных заявлений: 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Отозванных заявлений нет.</w:t>
      </w:r>
      <w:r>
        <w:rPr>
          <w:b w:val="0"/>
          <w:bCs w:val="0"/>
          <w:color w:val="000000"/>
          <w:u w:val="none"/>
        </w:rPr>
        <w:t xml:space="preserve"> </w:t>
      </w:r>
      <w:r/>
    </w:p>
    <w:p>
      <w:pPr>
        <w:pStyle w:val="783"/>
        <w:ind w:left="0" w:right="0" w:firstLine="720"/>
        <w:jc w:val="both"/>
      </w:pPr>
      <w:r>
        <w:rPr>
          <w:b w:val="0"/>
          <w:bCs w:val="0"/>
          <w:color w:val="000000"/>
          <w:sz w:val="28"/>
          <w:szCs w:val="28"/>
          <w:u w:val="none"/>
        </w:rPr>
        <w:t xml:space="preserve">Комиссия, рассмотрев заявление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и документы претендент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а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получения имущест</w:t>
      </w:r>
      <w:r>
        <w:rPr>
          <w:rFonts w:ascii="Times New Roman" w:hAnsi="Times New Roman"/>
          <w:sz w:val="28"/>
          <w:szCs w:val="28"/>
        </w:rPr>
        <w:t xml:space="preserve">венной поддержки (муниципальной преференции) в виде передачи имущества – автомагазина в безвозмездное пользование без проведения торгов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на соответствие их требованиям и условиям </w:t>
      </w:r>
      <w:r>
        <w:rPr>
          <w:b w:val="0"/>
          <w:bCs w:val="0"/>
          <w:color w:val="000000"/>
          <w:sz w:val="28"/>
          <w:szCs w:val="28"/>
          <w:highlight w:val="none"/>
          <w:u w:val="none"/>
        </w:rPr>
        <w:t xml:space="preserve">Федерального закона от 24.07.2</w:t>
      </w:r>
      <w:r>
        <w:rPr>
          <w:b w:val="0"/>
          <w:bCs w:val="0"/>
          <w:color w:val="000000"/>
          <w:sz w:val="28"/>
          <w:szCs w:val="28"/>
          <w:highlight w:val="none"/>
          <w:u w:val="none"/>
        </w:rPr>
        <w:t xml:space="preserve">007г. №209-ФЗ «О развитии малого и среднего предпринимательства в Российской Федерации», </w:t>
      </w:r>
      <w:r>
        <w:rPr>
          <w:b w:val="0"/>
          <w:bCs w:val="0"/>
          <w:color w:val="000000"/>
          <w:sz w:val="28"/>
          <w:szCs w:val="28"/>
          <w:highlight w:val="none"/>
          <w:u w:val="none"/>
        </w:rPr>
        <w:t xml:space="preserve">Федерального закона от</w:t>
      </w:r>
      <w:r>
        <w:rPr>
          <w:b w:val="0"/>
          <w:bCs w:val="0"/>
          <w:color w:val="000000"/>
          <w:sz w:val="28"/>
          <w:szCs w:val="28"/>
          <w:highlight w:val="none"/>
          <w:u w:val="none"/>
        </w:rPr>
        <w:t xml:space="preserve"> 08.08.2001г. №129-ФЗ «</w:t>
      </w:r>
      <w:r>
        <w:rPr>
          <w:b w:val="0"/>
          <w:bCs w:val="0"/>
          <w:color w:val="000000"/>
          <w:sz w:val="28"/>
          <w:szCs w:val="28"/>
          <w:highlight w:val="none"/>
          <w:u w:val="none"/>
        </w:rPr>
        <w:t xml:space="preserve">О государственной регистрации юридических лиц и индивидуальных предпринимателей», а также извещения о предоставлении муниципальной преференции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, </w:t>
      </w:r>
      <w:r>
        <w:rPr>
          <w:b/>
          <w:bCs/>
          <w:color w:val="000000"/>
          <w:sz w:val="28"/>
          <w:szCs w:val="28"/>
          <w:u w:val="none"/>
        </w:rPr>
        <w:t xml:space="preserve">приняла </w:t>
      </w:r>
      <w:r>
        <w:rPr>
          <w:b/>
          <w:bCs/>
          <w:color w:val="000000"/>
          <w:sz w:val="28"/>
          <w:szCs w:val="28"/>
          <w:u w:val="none"/>
        </w:rPr>
        <w:t xml:space="preserve">следующее </w:t>
      </w:r>
      <w:r>
        <w:rPr>
          <w:b/>
          <w:bCs/>
          <w:color w:val="000000"/>
          <w:sz w:val="28"/>
          <w:szCs w:val="28"/>
          <w:u w:val="none"/>
        </w:rPr>
        <w:t xml:space="preserve">решение: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</w:t>
      </w:r>
      <w:r/>
    </w:p>
    <w:p>
      <w:pPr>
        <w:pStyle w:val="783"/>
        <w:ind w:left="0" w:right="0" w:firstLine="720"/>
        <w:jc w:val="both"/>
      </w:pPr>
      <w:r>
        <w:rPr>
          <w:b w:val="0"/>
          <w:bCs w:val="0"/>
          <w:color w:val="000000"/>
          <w:sz w:val="28"/>
          <w:szCs w:val="28"/>
          <w:u w:val="none"/>
        </w:rPr>
        <w:t xml:space="preserve">- документы соответствуют требованиям законодательства;</w:t>
      </w:r>
      <w:r/>
    </w:p>
    <w:p>
      <w:pPr>
        <w:pStyle w:val="783"/>
        <w:ind w:left="0" w:right="0" w:firstLine="720"/>
        <w:jc w:val="both"/>
      </w:pPr>
      <w:r>
        <w:rPr>
          <w:b w:val="0"/>
          <w:bCs w:val="0"/>
          <w:color w:val="000000"/>
          <w:sz w:val="28"/>
          <w:szCs w:val="28"/>
          <w:u w:val="none"/>
        </w:rPr>
        <w:t xml:space="preserve">- заключить договор безвозмездного пользования с 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индивидуальным предпринимателем Родченко Николаем Алексеевичем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получения имущест</w:t>
      </w:r>
      <w:r>
        <w:rPr>
          <w:rFonts w:ascii="Times New Roman" w:hAnsi="Times New Roman"/>
          <w:sz w:val="28"/>
          <w:szCs w:val="28"/>
        </w:rPr>
        <w:t xml:space="preserve">венной поддержки (муниципальной преференции) в виде передачи имущества – автомагазина в безвозмездное пользование без проведения торгов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.</w:t>
      </w:r>
      <w:r/>
    </w:p>
    <w:p>
      <w:pPr>
        <w:pStyle w:val="783"/>
        <w:ind w:left="680" w:right="0" w:firstLine="0"/>
        <w:spacing w:before="0" w:after="0"/>
      </w:pPr>
      <w:r>
        <w:t xml:space="preserve">Какие будут вопросы? Замечания? Предложения? (Голосуют)</w:t>
      </w:r>
      <w:r/>
    </w:p>
    <w:p>
      <w:pPr>
        <w:pStyle w:val="783"/>
        <w:ind w:left="680" w:right="0" w:firstLine="0"/>
        <w:spacing w:before="0" w:after="0"/>
      </w:pPr>
      <w:r>
        <w:t xml:space="preserve">«За» - 8</w:t>
      </w:r>
      <w:r/>
    </w:p>
    <w:p>
      <w:pPr>
        <w:pStyle w:val="783"/>
        <w:ind w:left="680" w:right="0" w:firstLine="0"/>
        <w:spacing w:before="0" w:after="0"/>
      </w:pPr>
      <w:r>
        <w:t xml:space="preserve">«Против» - 0</w:t>
      </w:r>
      <w:r/>
    </w:p>
    <w:p>
      <w:pPr>
        <w:pStyle w:val="783"/>
        <w:ind w:left="680" w:right="0" w:firstLine="0"/>
        <w:jc w:val="both"/>
        <w:spacing w:before="0" w:after="0"/>
      </w:pPr>
      <w:r>
        <w:rPr>
          <w:sz w:val="28"/>
          <w:szCs w:val="28"/>
        </w:rPr>
        <w:t xml:space="preserve">Принято единогласно.</w:t>
      </w:r>
      <w:r/>
    </w:p>
    <w:p>
      <w:pPr>
        <w:pStyle w:val="783"/>
        <w:ind w:left="680" w:right="0" w:firstLine="0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46" w:type="dxa"/>
        <w:tblInd w:w="-105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46"/>
      </w:tblGrid>
      <w:tr>
        <w:tblPrEx/>
        <w:trPr>
          <w:trHeight w:val="561"/>
        </w:trPr>
        <w:tc>
          <w:tcPr>
            <w:shd w:val="clear" w:color="auto" w:fill="auto"/>
            <w:tcW w:w="9646" w:type="dxa"/>
            <w:textDirection w:val="lrTb"/>
            <w:noWrap w:val="false"/>
          </w:tcPr>
          <w:p>
            <w:pPr>
              <w:pStyle w:val="783"/>
              <w:ind w:left="0" w:right="0" w:firstLine="0"/>
              <w:spacing w:before="0" w:after="200"/>
            </w:pPr>
            <w:r>
              <w:rPr>
                <w:b/>
                <w:sz w:val="28"/>
                <w:szCs w:val="28"/>
              </w:rPr>
              <w:t xml:space="preserve">Председател</w:t>
            </w:r>
            <w:r>
              <w:rPr>
                <w:b/>
                <w:sz w:val="28"/>
                <w:szCs w:val="28"/>
              </w:rPr>
              <w:t xml:space="preserve">ь комиссии                                                           М.И.Письменная</w:t>
            </w:r>
            <w:r/>
          </w:p>
        </w:tc>
      </w:tr>
      <w:tr>
        <w:tblPrEx/>
        <w:trPr>
          <w:trHeight w:val="317"/>
        </w:trPr>
        <w:tc>
          <w:tcPr>
            <w:shd w:val="clear" w:color="auto" w:fill="auto"/>
            <w:tcW w:w="964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Члены комиссии:</w:t>
            </w:r>
            <w:r/>
          </w:p>
        </w:tc>
      </w:tr>
      <w:tr>
        <w:tblPrEx/>
        <w:trPr>
          <w:trHeight w:val="3237"/>
        </w:trPr>
        <w:tc>
          <w:tcPr>
            <w:shd w:val="clear" w:color="auto" w:fill="auto"/>
            <w:tcW w:w="9646" w:type="dxa"/>
            <w:textDirection w:val="lrTb"/>
            <w:noWrap w:val="false"/>
          </w:tcPr>
          <w:p>
            <w:pPr>
              <w:pStyle w:val="882"/>
              <w:spacing w:line="240" w:lineRule="auto"/>
              <w:widowControl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Ю.В.Гончарова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Т.В.Бондаренко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М.В. Подобная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Г.В. Андриевский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А.П. Гребеник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С.В. Пархоменко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М.Р. Мандрыгина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right"/>
              <w:spacing w:line="240" w:lineRule="auto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2"/>
              <w:jc w:val="left"/>
              <w:spacing w:line="240" w:lineRule="auto"/>
              <w:widowControl/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</w:tbl>
    <w:p>
      <w:pPr>
        <w:pStyle w:val="783"/>
        <w:ind w:right="0" w:firstLine="0"/>
        <w:jc w:val="left"/>
        <w:spacing w:before="0" w:after="200" w:line="276" w:lineRule="auto"/>
        <w:widowControl w:val="off"/>
      </w:pPr>
      <w:r/>
      <w:r/>
    </w:p>
    <w:sectPr>
      <w:footnotePr/>
      <w:endnotePr/>
      <w:type w:val="nextPage"/>
      <w:pgSz w:w="11906" w:h="16838" w:orient="portrait"/>
      <w:pgMar w:top="850" w:right="850" w:bottom="567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hAnsi="Arial" w:asciiTheme="minorHAnsi" w:eastAsiaTheme="minorHAnsi" w:cstheme="minorBid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39"/>
    <w:uiPriority w:val="99"/>
    <w:unhideWhenUsed/>
    <w:rPr>
      <w:vertAlign w:val="superscript"/>
    </w:rPr>
  </w:style>
  <w:style w:type="character" w:styleId="782">
    <w:name w:val="endnote reference"/>
    <w:basedOn w:val="839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ind w:left="680" w:right="0" w:hanging="680"/>
      <w:jc w:val="left"/>
      <w:spacing w:before="0" w:after="200" w:line="276" w:lineRule="auto"/>
      <w:widowControl w:val="off"/>
    </w:pPr>
    <w:rPr>
      <w:rFonts w:ascii="Times New Roman" w:hAnsi="Times New Roman" w:eastAsia="Times New Roman" w:cs="Arial"/>
      <w:color w:val="00000a"/>
      <w:sz w:val="28"/>
      <w:szCs w:val="28"/>
      <w:lang w:val="ru-RU" w:eastAsia="zh-CN" w:bidi="ar-SA"/>
    </w:rPr>
  </w:style>
  <w:style w:type="paragraph" w:styleId="784">
    <w:name w:val="Heading 1"/>
    <w:basedOn w:val="783"/>
    <w:qFormat/>
    <w:pPr>
      <w:ind w:left="0" w:right="0" w:firstLine="0"/>
      <w:spacing w:before="280" w:after="280"/>
      <w:widowControl/>
      <w:outlineLvl w:val="0"/>
    </w:pPr>
    <w:rPr>
      <w:b/>
      <w:bCs/>
      <w:sz w:val="48"/>
      <w:szCs w:val="48"/>
    </w:rPr>
  </w:style>
  <w:style w:type="paragraph" w:styleId="785">
    <w:name w:val="Heading 2"/>
    <w:basedOn w:val="783"/>
    <w:link w:val="8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link w:val="83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link w:val="868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link w:val="86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uiPriority w:val="10"/>
    <w:qFormat/>
    <w:rPr>
      <w:sz w:val="48"/>
      <w:szCs w:val="48"/>
    </w:rPr>
  </w:style>
  <w:style w:type="character" w:styleId="803">
    <w:name w:val="Subtitle Char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uiPriority w:val="99"/>
    <w:qFormat/>
  </w:style>
  <w:style w:type="character" w:styleId="807">
    <w:name w:val="Footer Char"/>
    <w:uiPriority w:val="99"/>
    <w:qFormat/>
  </w:style>
  <w:style w:type="character" w:styleId="808">
    <w:name w:val="Caption Char"/>
    <w:uiPriority w:val="99"/>
    <w:qFormat/>
  </w:style>
  <w:style w:type="character" w:styleId="809">
    <w:name w:val="Интернет-ссылка"/>
    <w:rPr>
      <w:color w:val="0000ff"/>
      <w:u w:val="single"/>
    </w:rPr>
  </w:style>
  <w:style w:type="character" w:styleId="810">
    <w:name w:val="Footnote Text Char"/>
    <w:uiPriority w:val="99"/>
    <w:qFormat/>
    <w:rPr>
      <w:sz w:val="18"/>
    </w:rPr>
  </w:style>
  <w:style w:type="character" w:styleId="811">
    <w:name w:val="Привязка сноски"/>
    <w:rPr>
      <w:vertAlign w:val="superscript"/>
    </w:rPr>
  </w:style>
  <w:style w:type="character" w:styleId="812">
    <w:name w:val="Footnote Characters"/>
    <w:uiPriority w:val="99"/>
    <w:unhideWhenUsed/>
    <w:qFormat/>
    <w:rPr>
      <w:vertAlign w:val="superscript"/>
    </w:rPr>
  </w:style>
  <w:style w:type="character" w:styleId="813">
    <w:name w:val="Endnote Text Char"/>
    <w:uiPriority w:val="99"/>
    <w:qFormat/>
    <w:rPr>
      <w:sz w:val="20"/>
    </w:rPr>
  </w:style>
  <w:style w:type="character" w:styleId="814">
    <w:name w:val="Привязка концевой сноски"/>
    <w:rPr>
      <w:vertAlign w:val="superscript"/>
    </w:rPr>
  </w:style>
  <w:style w:type="character" w:styleId="815">
    <w:name w:val="Endnote Characters"/>
    <w:uiPriority w:val="99"/>
    <w:semiHidden/>
    <w:unhideWhenUsed/>
    <w:qFormat/>
    <w:rPr>
      <w:vertAlign w:val="superscript"/>
    </w:rPr>
  </w:style>
  <w:style w:type="character" w:styleId="816">
    <w:name w:val="WW8Num1z0"/>
    <w:qFormat/>
  </w:style>
  <w:style w:type="character" w:styleId="817">
    <w:name w:val="WW8Num1z1"/>
    <w:qFormat/>
  </w:style>
  <w:style w:type="character" w:styleId="818">
    <w:name w:val="WW8Num1z2"/>
    <w:qFormat/>
  </w:style>
  <w:style w:type="character" w:styleId="819">
    <w:name w:val="WW8Num1z3"/>
    <w:qFormat/>
  </w:style>
  <w:style w:type="character" w:styleId="820">
    <w:name w:val="WW8Num1z4"/>
    <w:qFormat/>
  </w:style>
  <w:style w:type="character" w:styleId="821">
    <w:name w:val="WW8Num1z5"/>
    <w:qFormat/>
  </w:style>
  <w:style w:type="character" w:styleId="822">
    <w:name w:val="WW8Num1z6"/>
    <w:qFormat/>
  </w:style>
  <w:style w:type="character" w:styleId="823">
    <w:name w:val="WW8Num1z7"/>
    <w:qFormat/>
  </w:style>
  <w:style w:type="character" w:styleId="824">
    <w:name w:val="WW8Num1z8"/>
    <w:qFormat/>
  </w:style>
  <w:style w:type="character" w:styleId="825">
    <w:name w:val="Основной шрифт абзаца"/>
    <w:qFormat/>
  </w:style>
  <w:style w:type="character" w:styleId="826">
    <w:name w:val="WW8Num2z0"/>
    <w:qFormat/>
    <w:rPr>
      <w:sz w:val="28"/>
      <w:szCs w:val="28"/>
    </w:rPr>
  </w:style>
  <w:style w:type="character" w:styleId="827">
    <w:name w:val="WW8Num2z1"/>
    <w:qFormat/>
  </w:style>
  <w:style w:type="character" w:styleId="828">
    <w:name w:val="WW8Num2z2"/>
    <w:qFormat/>
  </w:style>
  <w:style w:type="character" w:styleId="829">
    <w:name w:val="WW8Num2z3"/>
    <w:qFormat/>
  </w:style>
  <w:style w:type="character" w:styleId="830">
    <w:name w:val="WW8Num2z4"/>
    <w:qFormat/>
  </w:style>
  <w:style w:type="character" w:styleId="831">
    <w:name w:val="WW8Num2z5"/>
    <w:qFormat/>
  </w:style>
  <w:style w:type="character" w:styleId="832">
    <w:name w:val="WW8Num2z6"/>
    <w:qFormat/>
  </w:style>
  <w:style w:type="character" w:styleId="833">
    <w:name w:val="WW8Num2z7"/>
    <w:qFormat/>
  </w:style>
  <w:style w:type="character" w:styleId="834">
    <w:name w:val="WW8Num2z8"/>
    <w:qFormat/>
  </w:style>
  <w:style w:type="character" w:styleId="835">
    <w:name w:val="Основной шрифт абзаца1"/>
    <w:qFormat/>
  </w:style>
  <w:style w:type="character" w:styleId="836">
    <w:name w:val="Основной текст Знак"/>
    <w:qFormat/>
    <w:rPr>
      <w:sz w:val="24"/>
      <w:szCs w:val="24"/>
      <w:lang w:val="ru-RU" w:bidi="ar-SA"/>
    </w:rPr>
  </w:style>
  <w:style w:type="character" w:styleId="837">
    <w:name w:val="Заголовок 1 Знак"/>
    <w:qFormat/>
    <w:rPr>
      <w:b/>
      <w:bCs/>
      <w:sz w:val="48"/>
      <w:szCs w:val="48"/>
      <w:lang w:val="ru-RU" w:bidi="ar-SA"/>
    </w:rPr>
  </w:style>
  <w:style w:type="character" w:styleId="838">
    <w:name w:val="ListLabel 2"/>
    <w:qFormat/>
    <w:rPr>
      <w:rFonts w:ascii="Arial" w:hAnsi="Arial"/>
      <w:b w:val="0"/>
      <w:i w:val="0"/>
      <w:strike w:val="0"/>
      <w:color w:val="0000ff"/>
      <w:sz w:val="16"/>
      <w:u w:val="none"/>
    </w:rPr>
  </w:style>
  <w:style w:type="character" w:styleId="839" w:default="1">
    <w:name w:val="Default Paragraph Font"/>
    <w:uiPriority w:val="1"/>
    <w:semiHidden/>
    <w:unhideWhenUsed/>
    <w:qFormat/>
  </w:style>
  <w:style w:type="character" w:styleId="840">
    <w:name w:val="ListLabel 3"/>
    <w:qFormat/>
  </w:style>
  <w:style w:type="character" w:styleId="841">
    <w:name w:val="ListLabel 4"/>
    <w:qFormat/>
  </w:style>
  <w:style w:type="character" w:styleId="842">
    <w:name w:val="ListLabel 5"/>
    <w:qFormat/>
  </w:style>
  <w:style w:type="character" w:styleId="843">
    <w:name w:val="ListLabel 6"/>
    <w:qFormat/>
  </w:style>
  <w:style w:type="character" w:styleId="844">
    <w:name w:val="ListLabel 7"/>
    <w:qFormat/>
  </w:style>
  <w:style w:type="character" w:styleId="845">
    <w:name w:val="ListLabel 8"/>
    <w:qFormat/>
  </w:style>
  <w:style w:type="character" w:styleId="846">
    <w:name w:val="ListLabel 9"/>
    <w:qFormat/>
  </w:style>
  <w:style w:type="character" w:styleId="847">
    <w:name w:val="ListLabel 10"/>
    <w:qFormat/>
  </w:style>
  <w:style w:type="character" w:styleId="848">
    <w:name w:val="ListLabel 11"/>
    <w:qFormat/>
  </w:style>
  <w:style w:type="character" w:styleId="849">
    <w:name w:val="ListLabel 12"/>
    <w:qFormat/>
    <w:rPr>
      <w:b w:val="0"/>
      <w:bCs w:val="0"/>
      <w:color w:val="000000"/>
      <w:sz w:val="28"/>
      <w:szCs w:val="28"/>
      <w:u w:val="none"/>
    </w:rPr>
  </w:style>
  <w:style w:type="character" w:styleId="850">
    <w:name w:val="ListLabel 13"/>
    <w:qFormat/>
    <w:rPr>
      <w:b w:val="0"/>
      <w:bCs w:val="0"/>
      <w:color w:val="000000"/>
      <w:sz w:val="28"/>
      <w:szCs w:val="28"/>
      <w:u w:val="none"/>
      <w:lang w:val="en-US"/>
    </w:rPr>
  </w:style>
  <w:style w:type="character" w:styleId="851">
    <w:name w:val="ListLabel 14"/>
    <w:qFormat/>
    <w:rPr>
      <w:b w:val="0"/>
      <w:bCs w:val="0"/>
      <w:color w:val="000000"/>
      <w:sz w:val="28"/>
      <w:szCs w:val="28"/>
      <w:u w:val="none"/>
    </w:rPr>
  </w:style>
  <w:style w:type="character" w:styleId="852">
    <w:name w:val="ListLabel 15"/>
    <w:qFormat/>
    <w:rPr>
      <w:b w:val="0"/>
      <w:bCs w:val="0"/>
      <w:color w:val="000000"/>
      <w:sz w:val="28"/>
      <w:szCs w:val="28"/>
      <w:u w:val="none"/>
      <w:lang w:val="en-US"/>
    </w:rPr>
  </w:style>
  <w:style w:type="paragraph" w:styleId="853">
    <w:name w:val="Заголовок"/>
    <w:basedOn w:val="783"/>
    <w:next w:val="854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Body Text"/>
    <w:basedOn w:val="783"/>
    <w:pPr>
      <w:ind w:left="0" w:right="0" w:firstLine="0"/>
      <w:spacing w:before="0" w:after="120"/>
      <w:widowControl/>
    </w:pPr>
    <w:rPr>
      <w:sz w:val="24"/>
      <w:szCs w:val="24"/>
    </w:rPr>
  </w:style>
  <w:style w:type="paragraph" w:styleId="855">
    <w:name w:val="List"/>
    <w:basedOn w:val="854"/>
  </w:style>
  <w:style w:type="paragraph" w:styleId="856">
    <w:name w:val="Caption"/>
    <w:basedOn w:val="78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"/>
    <w:basedOn w:val="783"/>
    <w:qFormat/>
    <w:pPr>
      <w:suppressLineNumbers/>
    </w:pPr>
  </w:style>
  <w:style w:type="paragraph" w:styleId="858">
    <w:name w:val="List Paragraph"/>
    <w:basedOn w:val="783"/>
    <w:uiPriority w:val="34"/>
    <w:qFormat/>
    <w:pPr>
      <w:contextualSpacing/>
      <w:ind w:left="720" w:right="0" w:firstLine="0"/>
      <w:spacing w:before="0" w:after="200"/>
    </w:pPr>
  </w:style>
  <w:style w:type="paragraph" w:styleId="859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Arial" w:asciiTheme="minorHAnsi" w:eastAsiaTheme="minorHAnsi" w:cstheme="minorBidi"/>
      <w:color w:val="00000a"/>
      <w:sz w:val="28"/>
      <w:szCs w:val="22"/>
      <w:lang w:val="en-US" w:eastAsia="en-US" w:bidi="ar-SA"/>
    </w:rPr>
  </w:style>
  <w:style w:type="paragraph" w:styleId="860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1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62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63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4">
    <w:name w:val="Header"/>
    <w:basedOn w:val="783"/>
    <w:link w:val="871"/>
    <w:uiPriority w:val="99"/>
    <w:unhideWhenUsed/>
    <w:pPr>
      <w:spacing w:before="0" w:after="0" w:line="240" w:lineRule="auto"/>
      <w:tabs>
        <w:tab w:val="center" w:pos="7143" w:leader="none"/>
        <w:tab w:val="right" w:pos="14287" w:leader="none"/>
      </w:tabs>
    </w:pPr>
  </w:style>
  <w:style w:type="paragraph" w:styleId="865">
    <w:name w:val="Footer"/>
    <w:basedOn w:val="783"/>
    <w:uiPriority w:val="99"/>
    <w:unhideWhenUsed/>
    <w:pPr>
      <w:spacing w:before="0" w:after="0" w:line="240" w:lineRule="auto"/>
      <w:tabs>
        <w:tab w:val="center" w:pos="7143" w:leader="none"/>
        <w:tab w:val="right" w:pos="14287" w:leader="none"/>
      </w:tabs>
    </w:pPr>
  </w:style>
  <w:style w:type="paragraph" w:styleId="866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67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8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69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70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71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72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73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74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75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76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77">
    <w:name w:val="TOC Heading"/>
    <w:uiPriority w:val="39"/>
    <w:unhideWhenUsed/>
    <w:qFormat/>
    <w:pPr>
      <w:jc w:val="left"/>
      <w:widowControl/>
    </w:pPr>
    <w:rPr>
      <w:rFonts w:ascii="Arial" w:hAnsi="Arial" w:eastAsia="Arial" w:cs="Arial" w:asciiTheme="minorHAnsi" w:eastAsiaTheme="minorHAnsi" w:cstheme="minorBidi"/>
      <w:color w:val="00000a"/>
      <w:sz w:val="28"/>
      <w:szCs w:val="22"/>
      <w:lang w:val="en-US" w:eastAsia="en-US" w:bidi="ar-SA"/>
    </w:rPr>
  </w:style>
  <w:style w:type="paragraph" w:styleId="878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79">
    <w:name w:val="Название объекта"/>
    <w:basedOn w:val="78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80">
    <w:name w:val="Указатель1"/>
    <w:basedOn w:val="783"/>
    <w:qFormat/>
    <w:pPr>
      <w:suppressLineNumbers/>
    </w:pPr>
  </w:style>
  <w:style w:type="paragraph" w:styleId="881">
    <w:name w:val="Знак"/>
    <w:basedOn w:val="783"/>
    <w:qFormat/>
    <w:pPr>
      <w:ind w:left="0" w:right="0" w:firstLine="0"/>
      <w:spacing w:before="0" w:after="160" w:line="240" w:lineRule="exact"/>
      <w:widowControl/>
    </w:pPr>
    <w:rPr>
      <w:rFonts w:ascii="Verdana" w:hAnsi="Verdana"/>
      <w:sz w:val="24"/>
      <w:szCs w:val="24"/>
      <w:lang w:val="en-US"/>
    </w:rPr>
  </w:style>
  <w:style w:type="paragraph" w:styleId="882">
    <w:name w:val="ConsPlusNonformat"/>
    <w:qFormat/>
    <w:pPr>
      <w:jc w:val="left"/>
      <w:widowControl w:val="off"/>
    </w:pPr>
    <w:rPr>
      <w:rFonts w:ascii="Courier New" w:hAnsi="Courier New" w:eastAsia="Times New Roman" w:cs="Arial"/>
      <w:color w:val="00000a"/>
      <w:sz w:val="20"/>
      <w:szCs w:val="20"/>
      <w:lang w:val="ru-RU" w:eastAsia="zh-CN" w:bidi="ar-SA"/>
    </w:rPr>
  </w:style>
  <w:style w:type="paragraph" w:styleId="883">
    <w:name w:val="ConsNonformat"/>
    <w:qFormat/>
    <w:pPr>
      <w:ind w:left="0" w:right="19772" w:firstLine="0"/>
      <w:jc w:val="left"/>
      <w:widowControl w:val="off"/>
    </w:pPr>
    <w:rPr>
      <w:rFonts w:ascii="Courier New" w:hAnsi="Courier New" w:eastAsia="Times New Roman" w:cs="Arial"/>
      <w:color w:val="00000a"/>
      <w:sz w:val="20"/>
      <w:szCs w:val="20"/>
      <w:lang w:val="ru-RU" w:eastAsia="zh-CN" w:bidi="ar-SA"/>
    </w:rPr>
  </w:style>
  <w:style w:type="paragraph" w:styleId="884">
    <w:name w:val="Основной текст 21"/>
    <w:basedOn w:val="783"/>
    <w:qFormat/>
    <w:pPr>
      <w:spacing w:before="0" w:after="120" w:line="480" w:lineRule="auto"/>
    </w:pPr>
  </w:style>
  <w:style w:type="paragraph" w:styleId="885">
    <w:name w:val=" Знак Знак Знак Знак"/>
    <w:basedOn w:val="783"/>
    <w:qFormat/>
    <w:pPr>
      <w:ind w:left="0" w:right="0" w:firstLine="0"/>
      <w:spacing w:before="0" w:after="160" w:line="240" w:lineRule="exact"/>
      <w:widowControl/>
    </w:pPr>
    <w:rPr>
      <w:rFonts w:ascii="Verdana" w:hAnsi="Verdana"/>
      <w:sz w:val="24"/>
      <w:szCs w:val="24"/>
      <w:lang w:val="en-US"/>
    </w:rPr>
  </w:style>
  <w:style w:type="paragraph" w:styleId="886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887">
    <w:name w:val="Normal1"/>
    <w:qFormat/>
    <w:pPr>
      <w:jc w:val="left"/>
      <w:widowControl/>
    </w:pPr>
    <w:rPr>
      <w:rFonts w:ascii="Times New Roman" w:hAnsi="Times New Roman" w:eastAsia="Times New Roman" w:cs="Arial"/>
      <w:color w:val="00000a"/>
      <w:sz w:val="20"/>
      <w:szCs w:val="20"/>
      <w:lang w:val="ru-RU" w:eastAsia="zh-CN" w:bidi="ar-SA"/>
    </w:rPr>
  </w:style>
  <w:style w:type="paragraph" w:styleId="888">
    <w:name w:val="Текст выноски"/>
    <w:basedOn w:val="783"/>
    <w:qFormat/>
    <w:rPr>
      <w:rFonts w:ascii="Tahoma" w:hAnsi="Tahoma"/>
      <w:sz w:val="16"/>
      <w:szCs w:val="16"/>
    </w:rPr>
  </w:style>
  <w:style w:type="paragraph" w:styleId="889">
    <w:name w:val="ConsPlusTitle"/>
    <w:qFormat/>
    <w:pPr>
      <w:jc w:val="left"/>
      <w:widowControl w:val="off"/>
    </w:pPr>
    <w:rPr>
      <w:rFonts w:ascii="Arial" w:hAnsi="Arial" w:eastAsia="Times New Roman" w:cs="Arial"/>
      <w:b/>
      <w:bCs/>
      <w:color w:val="00000a"/>
      <w:sz w:val="20"/>
      <w:szCs w:val="20"/>
      <w:lang w:val="ru-RU" w:eastAsia="zh-CN" w:bidi="ar-SA"/>
    </w:rPr>
  </w:style>
  <w:style w:type="paragraph" w:styleId="890">
    <w:name w:val="Body Text Indent"/>
    <w:basedOn w:val="783"/>
    <w:pPr>
      <w:ind w:left="283" w:right="0" w:firstLine="0"/>
      <w:spacing w:before="0" w:after="120"/>
      <w:widowControl/>
    </w:pPr>
    <w:rPr>
      <w:sz w:val="24"/>
      <w:szCs w:val="24"/>
    </w:rPr>
  </w:style>
  <w:style w:type="paragraph" w:styleId="891">
    <w:name w:val="Продолжение списка 21"/>
    <w:basedOn w:val="783"/>
    <w:qFormat/>
    <w:pPr>
      <w:ind w:left="566" w:right="0" w:firstLine="0"/>
      <w:spacing w:before="0" w:after="120"/>
      <w:widowControl/>
    </w:pPr>
    <w:rPr>
      <w:sz w:val="20"/>
      <w:szCs w:val="20"/>
    </w:rPr>
  </w:style>
  <w:style w:type="paragraph" w:styleId="892">
    <w:name w:val="Содержимое таблицы"/>
    <w:basedOn w:val="783"/>
    <w:qFormat/>
    <w:pPr>
      <w:suppressLineNumbers/>
    </w:pPr>
  </w:style>
  <w:style w:type="paragraph" w:styleId="893">
    <w:name w:val="Заголовок таблицы"/>
    <w:basedOn w:val="892"/>
    <w:qFormat/>
    <w:pPr>
      <w:jc w:val="center"/>
      <w:suppressLineNumbers/>
    </w:pPr>
    <w:rPr>
      <w:b/>
      <w:bCs/>
    </w:rPr>
  </w:style>
  <w:style w:type="numbering" w:styleId="894" w:default="1">
    <w:name w:val="No List"/>
    <w:uiPriority w:val="99"/>
    <w:semiHidden/>
    <w:unhideWhenUsed/>
    <w:qFormat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12</cp:revision>
  <dcterms:modified xsi:type="dcterms:W3CDTF">2025-04-28T08:38:19Z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