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right="168"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Извещение о проведении электронного аукциона на право заключения договора </w:t>
      </w:r>
      <w:r>
        <w:rPr>
          <w:rFonts w:ascii="Times New Roman" w:hAnsi="Times New Roman" w:cs="Times New Roman"/>
          <w:b/>
          <w:sz w:val="28"/>
          <w:szCs w:val="28"/>
        </w:rPr>
        <w:t xml:space="preserve">аренды</w:t>
      </w:r>
      <w:r>
        <w:rPr>
          <w:rFonts w:ascii="Times New Roman" w:hAnsi="Times New Roman" w:cs="Times New Roman"/>
          <w:b/>
          <w:sz w:val="28"/>
          <w:szCs w:val="28"/>
        </w:rPr>
        <w:t xml:space="preserve"> земельного участка, расположенного по адресу</w:t>
      </w:r>
      <w:r>
        <w:rPr>
          <w:rFonts w:ascii="Times New Roman" w:hAnsi="Times New Roman" w:cs="Times New Roman"/>
          <w:b/>
          <w:sz w:val="28"/>
          <w:szCs w:val="28"/>
        </w:rPr>
        <w:t xml:space="preserve"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Белгородская область, </w:t>
      </w:r>
      <w:r>
        <w:rPr>
          <w:rFonts w:ascii="Times New Roman" w:hAnsi="Times New Roman" w:cs="Times New Roman"/>
          <w:sz w:val="28"/>
          <w:szCs w:val="28"/>
        </w:rPr>
      </w:r>
      <w:r/>
      <w:r>
        <w:rPr>
          <w:rFonts w:ascii="Times New Roman" w:hAnsi="Times New Roman" w:cs="Times New Roman"/>
          <w:b/>
          <w:sz w:val="28"/>
          <w:szCs w:val="28"/>
        </w:rPr>
        <w:t xml:space="preserve">Ровеньский район, с.Айдар </w:t>
      </w:r>
      <w:r>
        <w:rPr>
          <w:rFonts w:ascii="Times New Roman" w:hAnsi="Times New Roman" w:cs="Times New Roman"/>
          <w:sz w:val="28"/>
          <w:szCs w:val="28"/>
        </w:rPr>
      </w:r>
      <w:r/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ind w:right="168" w:firstLine="708"/>
        <w:jc w:val="center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</w:r>
      <w:r>
        <w:rPr>
          <w:rFonts w:ascii="Times New Roman" w:hAnsi="Times New Roman" w:cs="Times New Roman"/>
          <w:b/>
          <w:sz w:val="16"/>
          <w:szCs w:val="16"/>
        </w:rPr>
      </w:r>
      <w:r/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  <w:tab/>
        <w:t xml:space="preserve">Администрации   муниципального района «Ровеньский район»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(организатор торгов)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лице отдела  земельных правоотноше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ний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во исполнение распоряжения администрации  Ровеньского района  от</w:t>
      </w:r>
      <w:r>
        <w:rPr>
          <w:rFonts w:ascii="Times New Roman" w:hAnsi="Times New Roman" w:cs="Times New Roman"/>
          <w:sz w:val="28"/>
          <w:szCs w:val="28"/>
          <w:highlight w:val="white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  <w:shd w:val="clear" w:color="auto" w:fill="ffffff" w:themeFill="background1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  <w:shd w:val="clear" w:color="auto" w:fill="ffffff" w:themeFill="background1"/>
          <w:lang w:val="ru-RU"/>
        </w:rPr>
        <w:t xml:space="preserve">12</w:t>
      </w:r>
      <w:r>
        <w:rPr>
          <w:rFonts w:ascii="Times New Roman" w:hAnsi="Times New Roman" w:cs="Times New Roman"/>
          <w:sz w:val="28"/>
          <w:szCs w:val="28"/>
          <w:highlight w:val="white"/>
          <w:shd w:val="clear" w:color="auto" w:fill="ffffff" w:themeFill="background1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white"/>
          <w:shd w:val="clear" w:color="auto" w:fill="ffffff" w:themeFill="background1"/>
          <w:lang w:val="ru-RU"/>
        </w:rPr>
        <w:t xml:space="preserve">03</w:t>
      </w:r>
      <w:r>
        <w:rPr>
          <w:rFonts w:ascii="Times New Roman" w:hAnsi="Times New Roman" w:cs="Times New Roman"/>
          <w:sz w:val="28"/>
          <w:szCs w:val="28"/>
          <w:highlight w:val="white"/>
          <w:shd w:val="clear" w:color="auto" w:fill="ffffff" w:themeFill="background1"/>
        </w:rPr>
        <w:t xml:space="preserve">.2024</w:t>
      </w:r>
      <w:r>
        <w:rPr>
          <w:rFonts w:ascii="Times New Roman" w:hAnsi="Times New Roman" w:cs="Times New Roman"/>
          <w:sz w:val="28"/>
          <w:szCs w:val="28"/>
          <w:highlight w:val="white"/>
          <w:shd w:val="clear" w:color="auto" w:fill="ffffff" w:themeFill="background1"/>
        </w:rPr>
        <w:t xml:space="preserve">г. №116</w:t>
      </w:r>
      <w:r>
        <w:rPr>
          <w:rFonts w:ascii="Times New Roman" w:hAnsi="Times New Roman" w:cs="Times New Roman"/>
          <w:sz w:val="28"/>
          <w:szCs w:val="28"/>
          <w:highlight w:val="white"/>
          <w:shd w:val="clear" w:color="auto" w:fill="ffffff" w:themeFill="background1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«О проведен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ии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электронного ау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кциона  на  право  заключения договоров аренды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земельных  </w:t>
      </w:r>
      <w:r>
        <w:rPr>
          <w:rFonts w:ascii="Times New Roman" w:hAnsi="Times New Roman" w:cs="Times New Roman"/>
          <w:sz w:val="28"/>
          <w:szCs w:val="28"/>
        </w:rPr>
        <w:t xml:space="preserve">участков»</w:t>
      </w:r>
      <w:r>
        <w:rPr>
          <w:rFonts w:ascii="Times New Roman" w:hAnsi="Times New Roman" w:cs="Times New Roman"/>
          <w:sz w:val="28"/>
          <w:szCs w:val="28"/>
        </w:rPr>
        <w:t xml:space="preserve">, сообщает о проведении </w:t>
      </w:r>
      <w:r>
        <w:rPr>
          <w:rFonts w:ascii="Times New Roman" w:hAnsi="Times New Roman" w:cs="Times New Roman"/>
          <w:sz w:val="28"/>
          <w:szCs w:val="28"/>
        </w:rPr>
        <w:t xml:space="preserve">открытого аукциона в электронной форме </w:t>
      </w:r>
      <w:r>
        <w:rPr>
          <w:rFonts w:ascii="Times New Roman" w:hAnsi="Times New Roman" w:cs="Times New Roman"/>
          <w:sz w:val="28"/>
          <w:szCs w:val="28"/>
        </w:rPr>
        <w:t xml:space="preserve">по продаже права на заключение договора аренды земельного участка</w:t>
      </w:r>
      <w:r>
        <w:rPr>
          <w:rFonts w:ascii="Times New Roman" w:hAnsi="Times New Roman" w:cs="Times New Roman"/>
          <w:sz w:val="28"/>
          <w:szCs w:val="28"/>
        </w:rPr>
        <w:t xml:space="preserve">: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168"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tbl>
      <w:tblPr>
        <w:tblW w:w="9637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976"/>
        <w:gridCol w:w="5952"/>
      </w:tblGrid>
      <w:tr>
        <w:trPr>
          <w:trHeight w:val="364"/>
        </w:trPr>
        <w:tc>
          <w:tcPr>
            <w:gridSpan w:val="3"/>
            <w:tcW w:w="963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Форма проведения торгов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64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1.1.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Форма проведения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Аукцион в электронной форме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64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1.2.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Сайт размещения извещения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hyperlink r:id="rId10" w:tooltip="https://torgi.gov.ru/new/" w:history="1"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</w:rPr>
                <w:t xml:space="preserve">https://torgi.gov.ru/new/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hyperlink r:id="rId11" w:tooltip="http://utp.sberbank-ast.ru" w:history="1"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</w:rPr>
                <w:t xml:space="preserve">http://utp.sberbank-ast.ru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hyperlink r:id="rId12" w:tooltip="https://oskolregion.gosuslugi.ru/" w:history="1"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</w:rPr>
                <w:t xml:space="preserve">https://</w:t>
              </w:r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  <w:lang w:val="en-US"/>
                </w:rPr>
                <w:t xml:space="preserve">rovenkiadm</w:t>
              </w:r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</w:rPr>
                <w:t xml:space="preserve">.gosuslugi.ru/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64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1.3.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лотов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64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1.4.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Номер лота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64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1.5.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Форма (состав участников)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Открытый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64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1.6.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Способ (форма) подачи предложений о цене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Открытый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64"/>
        </w:trPr>
        <w:tc>
          <w:tcPr>
            <w:gridSpan w:val="3"/>
            <w:tcW w:w="963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Организатор аукциона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64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2.1.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Уполномоченный орган (далее - Организатор)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ru-RU"/>
              </w:rPr>
              <w:t xml:space="preserve">Администрация Ровеньского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523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2.2.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Место нахождения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309740,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Белгородская область, Ровеньский район, п.Ровеньки, ул.Ленина, 50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64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2.3.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Почтовый адрес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309740,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Белгородская область, Ровеньский район, п.Ровеньки, ул.Ленина, 50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64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2.4.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Адрес электронной почты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</w:r>
            <w:hyperlink r:id="rId13" w:tooltip="mailto:dizo@so.belregion.ru," w:history="1"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</w:rPr>
                <w:t xml:space="preserve"> </w:t>
              </w:r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  <w:lang w:val="en-US"/>
                </w:rPr>
                <w:t xml:space="preserve">bondar_ov</w:t>
              </w:r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</w:rPr>
                <w:t xml:space="preserve">@</w:t>
              </w:r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  <w:lang w:val="en-US"/>
                </w:rPr>
                <w:t xml:space="preserve">ro.</w:t>
              </w:r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  <w:lang w:val="en-US"/>
                </w:rPr>
                <w:t xml:space="preserve">belregion</w:t>
              </w:r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</w:rPr>
                <w:t xml:space="preserve">.</w:t>
              </w:r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  <w:lang w:val="en-US"/>
                </w:rPr>
                <w:t xml:space="preserve">ru,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15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2.5.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Телефон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+7(47238) 5-72-62, 5-56-48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15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2.6.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Контактное лицо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Бондарь Ольга Валерьевна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15"/>
        </w:trPr>
        <w:tc>
          <w:tcPr>
            <w:gridSpan w:val="3"/>
            <w:tcW w:w="963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Предмет аукциона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64"/>
        </w:trPr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3.1.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Предмет аукциона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Право на заключение договора аренды земельного участка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(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годовой размер арендной платы)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353"/>
        </w:trPr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Кадастровый номер земельного участка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pStyle w:val="8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31:24:0000000:1702</w:t>
            </w:r>
            <w:r/>
          </w:p>
        </w:tc>
      </w:tr>
      <w:tr>
        <w:trPr>
          <w:trHeight w:val="770"/>
        </w:trPr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3.3.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Местоположение земельного участка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Белгородская область, Ровеньский район,   с.Айдар</w:t>
            </w:r>
            <w:r/>
          </w:p>
        </w:tc>
      </w:tr>
      <w:tr>
        <w:trPr/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3.4.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Категория земель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Земли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населенных пунктов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3.5.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Разрешенное использование земельного участка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садоводство</w:t>
            </w:r>
            <w:r/>
          </w:p>
        </w:tc>
      </w:tr>
      <w:tr>
        <w:trPr>
          <w:trHeight w:val="357"/>
        </w:trPr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3.6.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Площадь земельного участка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57270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кв.м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263"/>
        </w:trPr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3.7.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Обременения (ограничения в использовании) земельного участка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отсутствуют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263"/>
        </w:trPr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3.8.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Срок аренды земельного участка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 лет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240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3.9.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Порядок осмотра земельного участка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Земельный участок прошел процедуру кадастрового учета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240"/>
        </w:trPr>
        <w:tc>
          <w:tcPr>
            <w:gridSpan w:val="3"/>
            <w:tcW w:w="963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Начальная цена, шаг аукциона и задаток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240"/>
        </w:trPr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Начальная цена предмета аукциона 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46000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,00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 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240"/>
        </w:trPr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Шаг аукциона                     (3% начальной цены)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1380,00  рублей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Размер задатка                (100% начальной цены)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46000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,00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 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4.4.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Размер платы, взимаемой электронной площадкой с победителя электронного аукциона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  <w:highlight w:val="white"/>
              </w:rPr>
              <w:t xml:space="preserve">Плата c победителя электронного аукциона оператору электронной площадки за участие в электронном аукционе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  <w:highlight w:val="white"/>
              </w:rPr>
              <w:t xml:space="preserve">не взимается.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4.5.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Порядок внесения и возврата задатка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Порядок внесения задатка определяется регламентом работы электронной площадки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АО «Сбербанк-АСТ» (</w:t>
            </w:r>
            <w:hyperlink r:id="rId14" w:tooltip="http://utp.sberbank-ast.ru" w:history="1">
              <w:r>
                <w:rPr>
                  <w:rStyle w:val="855"/>
                  <w:rFonts w:ascii="Times New Roman" w:hAnsi="Times New Roman" w:cs="Times New Roman"/>
                  <w:sz w:val="28"/>
                  <w:szCs w:val="28"/>
                </w:rPr>
                <w:t xml:space="preserve">http://utp.sberbank-ast.ru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С момента перечисления претендентом задатка, договор о задатке считается заключенным в установленном порядке.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Д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анное сообщение является публичной офертой для заключения договора о задатке в соответствии со статьей 437 ГК РФ, а подача претендентом заявки и перечисления задатка являются акцептом такой оферты, после чего договор о задатке считается заключенным в устан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овленном порядке.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Возврат задатка осуществляется в порядке установленном действующим законодательством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4.6.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Реквизиты для перечисления задатка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Получатель задатка: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АО "Сбербанк-АСТ";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Наименование банка получателя: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ПАО "СБЕРБАНК РОССИИ" Г. МОСКВА;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Расчетный счет (казначейский счет)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40702810300020038047;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Корр. счет (ЕКС):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30101810400000000225;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БИК: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044525225;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ИНН: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7707308480;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КПП: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770401001.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Назначение платежа -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Перечисление денежных средств в качестве задатка (депозита) (ИНН плательщика), НДС не облагается.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4.7.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Срок перечисления задатка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Задаток для участия в аукционе должен поступить на счет не позднее даты рассмотрения заявок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на участие в аукционе (в соответствии с пунктом 3.2.7.1.Регламента торговой секции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«Приватизац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ия, аренда и продажа прав» (является приложением к настоящему извещению).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gridSpan w:val="3"/>
            <w:tcW w:w="963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-6"/>
                <w:sz w:val="28"/>
                <w:szCs w:val="28"/>
              </w:rPr>
              <w:t xml:space="preserve">5.</w:t>
            </w:r>
            <w:r>
              <w:rPr>
                <w:rFonts w:ascii="Times New Roman" w:hAnsi="Times New Roman" w:cs="Times New Roman"/>
                <w:b/>
                <w:spacing w:val="-6"/>
                <w:sz w:val="28"/>
                <w:szCs w:val="28"/>
              </w:rPr>
              <w:t xml:space="preserve">Место, дата, время и порядок проведения аукциона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5.1.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Дата, время проведения аукциона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c00000"/>
                <w:sz w:val="28"/>
                <w:szCs w:val="28"/>
                <w:highlight w:val="white"/>
                <w:u w:val="none"/>
              </w:rPr>
            </w:pP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none"/>
                <w:u w:val="none"/>
              </w:rPr>
              <w:t xml:space="preserve">2</w:t>
            </w: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none"/>
                <w:u w:val="none"/>
                <w:lang w:val="ru-RU"/>
              </w:rPr>
              <w:t xml:space="preserve">3</w:t>
            </w: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white"/>
                <w:u w:val="none"/>
              </w:rPr>
              <w:t xml:space="preserve">.04.2024 года в 09:00 ч.</w:t>
            </w:r>
            <w:r>
              <w:rPr>
                <w:rFonts w:ascii="Times New Roman" w:hAnsi="Times New Roman" w:cs="Times New Roman"/>
                <w:color w:val="c00000"/>
                <w:sz w:val="28"/>
                <w:szCs w:val="28"/>
                <w:highlight w:val="white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5.2.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Место проведения аукциона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Электронная площадка АО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«Сбербанк-АСТ»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</w:r>
            <w:hyperlink r:id="rId15" w:tooltip="http://utp.sberbank-ast.ru" w:history="1">
              <w:r>
                <w:rPr>
                  <w:rFonts w:ascii="Times New Roman" w:hAnsi="Times New Roman" w:cs="Times New Roman"/>
                  <w:spacing w:val="-6"/>
                  <w:sz w:val="28"/>
                  <w:szCs w:val="28"/>
                </w:rPr>
                <w:t xml:space="preserve">http://utp.sberbank-ast.ru</w:t>
              </w:r>
            </w:hyperlink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5.3.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Порядок проведения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аукциона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В соответствии со ст. 39.13 Земельного кодекса Российской Федерации, Регламентом торговой секции «Приватизация, аренда и продажа прав» (является приложением к настоящему извещению)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552"/>
        </w:trPr>
        <w:tc>
          <w:tcPr>
            <w:gridSpan w:val="3"/>
            <w:tcW w:w="963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6.Срок и порядок подачи заявок на участие в аукционе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6.1.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Дата и время начала приема заявок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white"/>
              </w:rPr>
              <w:t xml:space="preserve">22</w:t>
            </w: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white"/>
              </w:rPr>
              <w:t xml:space="preserve">.03.2024</w:t>
            </w: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white"/>
              </w:rPr>
              <w:t xml:space="preserve"> в 08:00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(время московское)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6.2.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Дата и время завершения приема заявок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white"/>
                <w:lang w:val="ru-RU"/>
              </w:rPr>
              <w:t xml:space="preserve">2</w:t>
            </w: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white"/>
                <w:lang w:val="ru-RU"/>
              </w:rPr>
              <w:t xml:space="preserve">0</w:t>
            </w: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white"/>
              </w:rPr>
              <w:t xml:space="preserve">.04.2024</w:t>
            </w: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white"/>
              </w:rPr>
              <w:t xml:space="preserve"> в 08:00 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(время московское)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1425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6.3.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highlight w:val="white"/>
              </w:rPr>
              <w:t xml:space="preserve">Форма заявки на участие в аукционе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Заявка подается в виде электронного документа, подписанного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электронной подписью на электронной площадке АО «Сбербанк-АСТ» (</w:t>
            </w:r>
            <w:hyperlink r:id="rId16" w:tooltip="http://utp.sberbank-ast.ru" w:history="1">
              <w:r>
                <w:rPr>
                  <w:rFonts w:ascii="Times New Roman" w:hAnsi="Times New Roman" w:cs="Times New Roman"/>
                  <w:spacing w:val="-6"/>
                  <w:sz w:val="28"/>
                  <w:szCs w:val="28"/>
                </w:rPr>
                <w:t xml:space="preserve">http://utp.sberbank-ast.ru</w:t>
              </w:r>
            </w:hyperlink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) в соответствии с приложением к настоящему извещению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Порядок и место подачи заявок на участие в аукционе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Заявки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подаются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круглосуточно в период с начала приема заявок до окончания приема заявок через электронную площадку АО «Сбербанк-АСТ» (</w:t>
            </w:r>
            <w:hyperlink r:id="rId17" w:tooltip="http://utp.sberbank-ast.ru" w:history="1">
              <w:r>
                <w:rPr>
                  <w:rFonts w:ascii="Times New Roman" w:hAnsi="Times New Roman" w:cs="Times New Roman"/>
                  <w:spacing w:val="-6"/>
                  <w:sz w:val="28"/>
                  <w:szCs w:val="28"/>
                </w:rPr>
                <w:t xml:space="preserve">http://utp.sberbank-ast.ru</w:t>
              </w:r>
            </w:hyperlink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) в соответствии с Регламентом торговой секции «Приватизац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ия, аренда и продажа прав» (является приложением к настоящему извещению)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276"/>
        </w:trPr>
        <w:tc>
          <w:tcPr>
            <w:tcW w:w="7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6.5.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  <w:highlight w:val="cy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Дата рассмотрения заявок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95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white"/>
                <w:lang w:val="ru-RU"/>
              </w:rPr>
              <w:t xml:space="preserve">22</w:t>
            </w: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white"/>
              </w:rPr>
              <w:t xml:space="preserve">.04.2024</w:t>
            </w: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(время московское)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</w:tbl>
    <w:p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sectPr>
      <w:headerReference w:type="default" r:id="rId9"/>
      <w:footnotePr/>
      <w:endnotePr/>
      <w:type w:val="nextPage"/>
      <w:pgSz w:w="11906" w:h="16838" w:orient="portrait"/>
      <w:pgMar w:top="254" w:right="849" w:bottom="567" w:left="1276" w:header="284" w:footer="307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tarSymbol">
    <w:panose1 w:val="05050102010205020202"/>
  </w:font>
  <w:font w:name="Symbol">
    <w:panose1 w:val="05050102010706020507"/>
  </w:font>
  <w:font w:name="Wingdings">
    <w:panose1 w:val="05000000000000000000"/>
  </w:font>
  <w:font w:name="Tahoma">
    <w:panose1 w:val="020B0604030504040204"/>
  </w:font>
  <w:font w:name="Courier New">
    <w:panose1 w:val="02070309020205020404"/>
  </w:font>
  <w:font w:name="Verdan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7"/>
      <w:jc w:val="center"/>
    </w:pPr>
    <w:fldSimple w:instr="PAGE \* MERGEFORMAT">
      <w:r>
        <w:t xml:space="preserve">1</w:t>
      </w:r>
    </w:fldSimple>
    <w:r/>
    <w:r/>
  </w:p>
  <w:p>
    <w:pPr>
      <w:pStyle w:val="887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  <w:tabs>
          <w:tab w:val="num" w:pos="360" w:leader="none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720" w:leader="none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isLgl w:val="false"/>
      <w:suff w:val="tab"/>
      <w:lvlText w:val=""/>
      <w:lvlJc w:val="left"/>
      <w:pPr>
        <w:ind w:left="1080" w:hanging="360"/>
        <w:tabs>
          <w:tab w:val="num" w:pos="1080" w:leader="none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isLgl w:val="false"/>
      <w:suff w:val="tab"/>
      <w:lvlText w:val=""/>
      <w:lvlJc w:val="left"/>
      <w:pPr>
        <w:ind w:left="1800" w:hanging="360"/>
        <w:tabs>
          <w:tab w:val="num" w:pos="1800" w:leader="none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isLgl w:val="false"/>
      <w:suff w:val="tab"/>
      <w:lvlText w:val=""/>
      <w:lvlJc w:val="left"/>
      <w:pPr>
        <w:ind w:left="2520" w:hanging="360"/>
        <w:tabs>
          <w:tab w:val="num" w:pos="2520" w:leader="none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isLgl w:val="false"/>
      <w:suff w:val="tab"/>
      <w:lvlText w:val=""/>
      <w:lvlJc w:val="left"/>
      <w:pPr>
        <w:ind w:left="2880" w:hanging="360"/>
        <w:tabs>
          <w:tab w:val="num" w:pos="2880" w:leader="none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isLgl w:val="false"/>
      <w:suff w:val="tab"/>
      <w:lvlText w:val=""/>
      <w:lvlJc w:val="left"/>
      <w:pPr>
        <w:ind w:left="3240" w:hanging="360"/>
        <w:tabs>
          <w:tab w:val="num" w:pos="3240" w:leader="none"/>
        </w:tabs>
      </w:pPr>
      <w:rPr>
        <w:rFonts w:ascii="Symbol" w:hAnsi="Symbol" w:cs="StarSymbol"/>
        <w:sz w:val="18"/>
        <w:szCs w:val="18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ascii="Times New Roman" w:hAnsi="Times New Roman"/>
        <w:b/>
        <w:sz w:val="23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suff w:val="tab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7">
    <w:multiLevelType w:val="hybridMultilevel"/>
    <w:lvl w:ilvl="0">
      <w:start w:val="9"/>
      <w:numFmt w:val="decimal"/>
      <w:isLgl w:val="false"/>
      <w:suff w:val="tab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971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9"/>
      <w:numFmt w:val="decimal"/>
      <w:isLgl w:val="false"/>
      <w:suff w:val="tab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6"/>
  </w:num>
  <w:num w:numId="5">
    <w:abstractNumId w:val="5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3"/>
  </w:num>
  <w:num w:numId="9">
    <w:abstractNumId w:val="8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Arial" w:eastAsia="Arial" w:cs="Arial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72">
    <w:name w:val="Heading 1 Char"/>
    <w:basedOn w:val="845"/>
    <w:link w:val="844"/>
    <w:uiPriority w:val="9"/>
    <w:rPr>
      <w:rFonts w:ascii="Arial" w:hAnsi="Arial" w:eastAsia="Arial" w:cs="Arial"/>
      <w:sz w:val="40"/>
      <w:szCs w:val="40"/>
    </w:rPr>
  </w:style>
  <w:style w:type="paragraph" w:styleId="673">
    <w:name w:val="Heading 2"/>
    <w:basedOn w:val="843"/>
    <w:next w:val="843"/>
    <w:link w:val="67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4">
    <w:name w:val="Heading 2 Char"/>
    <w:basedOn w:val="845"/>
    <w:link w:val="673"/>
    <w:uiPriority w:val="9"/>
    <w:rPr>
      <w:rFonts w:ascii="Arial" w:hAnsi="Arial" w:eastAsia="Arial" w:cs="Arial"/>
      <w:sz w:val="34"/>
    </w:rPr>
  </w:style>
  <w:style w:type="paragraph" w:styleId="675">
    <w:name w:val="Heading 3"/>
    <w:basedOn w:val="843"/>
    <w:next w:val="843"/>
    <w:link w:val="67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6">
    <w:name w:val="Heading 3 Char"/>
    <w:basedOn w:val="845"/>
    <w:link w:val="675"/>
    <w:uiPriority w:val="9"/>
    <w:rPr>
      <w:rFonts w:ascii="Arial" w:hAnsi="Arial" w:eastAsia="Arial" w:cs="Arial"/>
      <w:sz w:val="30"/>
      <w:szCs w:val="30"/>
    </w:rPr>
  </w:style>
  <w:style w:type="paragraph" w:styleId="677">
    <w:name w:val="Heading 4"/>
    <w:basedOn w:val="843"/>
    <w:next w:val="843"/>
    <w:link w:val="67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8">
    <w:name w:val="Heading 4 Char"/>
    <w:basedOn w:val="845"/>
    <w:link w:val="677"/>
    <w:uiPriority w:val="9"/>
    <w:rPr>
      <w:rFonts w:ascii="Arial" w:hAnsi="Arial" w:eastAsia="Arial" w:cs="Arial"/>
      <w:b/>
      <w:bCs/>
      <w:sz w:val="26"/>
      <w:szCs w:val="26"/>
    </w:rPr>
  </w:style>
  <w:style w:type="paragraph" w:styleId="679">
    <w:name w:val="Heading 5"/>
    <w:basedOn w:val="843"/>
    <w:next w:val="843"/>
    <w:link w:val="68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0">
    <w:name w:val="Heading 5 Char"/>
    <w:basedOn w:val="845"/>
    <w:link w:val="679"/>
    <w:uiPriority w:val="9"/>
    <w:rPr>
      <w:rFonts w:ascii="Arial" w:hAnsi="Arial" w:eastAsia="Arial" w:cs="Arial"/>
      <w:b/>
      <w:bCs/>
      <w:sz w:val="24"/>
      <w:szCs w:val="24"/>
    </w:rPr>
  </w:style>
  <w:style w:type="paragraph" w:styleId="681">
    <w:name w:val="Heading 6"/>
    <w:basedOn w:val="843"/>
    <w:next w:val="843"/>
    <w:link w:val="68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2">
    <w:name w:val="Heading 6 Char"/>
    <w:basedOn w:val="845"/>
    <w:link w:val="681"/>
    <w:uiPriority w:val="9"/>
    <w:rPr>
      <w:rFonts w:ascii="Arial" w:hAnsi="Arial" w:eastAsia="Arial" w:cs="Arial"/>
      <w:b/>
      <w:bCs/>
      <w:sz w:val="22"/>
      <w:szCs w:val="22"/>
    </w:rPr>
  </w:style>
  <w:style w:type="paragraph" w:styleId="683">
    <w:name w:val="Heading 7"/>
    <w:basedOn w:val="843"/>
    <w:next w:val="843"/>
    <w:link w:val="68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4">
    <w:name w:val="Heading 7 Char"/>
    <w:basedOn w:val="845"/>
    <w:link w:val="68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5">
    <w:name w:val="Heading 8"/>
    <w:basedOn w:val="843"/>
    <w:next w:val="843"/>
    <w:link w:val="68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6">
    <w:name w:val="Heading 8 Char"/>
    <w:basedOn w:val="845"/>
    <w:link w:val="685"/>
    <w:uiPriority w:val="9"/>
    <w:rPr>
      <w:rFonts w:ascii="Arial" w:hAnsi="Arial" w:eastAsia="Arial" w:cs="Arial"/>
      <w:i/>
      <w:iCs/>
      <w:sz w:val="22"/>
      <w:szCs w:val="22"/>
    </w:rPr>
  </w:style>
  <w:style w:type="paragraph" w:styleId="687">
    <w:name w:val="Heading 9"/>
    <w:basedOn w:val="843"/>
    <w:next w:val="843"/>
    <w:link w:val="68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8">
    <w:name w:val="Heading 9 Char"/>
    <w:basedOn w:val="845"/>
    <w:link w:val="687"/>
    <w:uiPriority w:val="9"/>
    <w:rPr>
      <w:rFonts w:ascii="Arial" w:hAnsi="Arial" w:eastAsia="Arial" w:cs="Arial"/>
      <w:i/>
      <w:iCs/>
      <w:sz w:val="21"/>
      <w:szCs w:val="21"/>
    </w:rPr>
  </w:style>
  <w:style w:type="paragraph" w:styleId="689">
    <w:name w:val="List Paragraph"/>
    <w:basedOn w:val="843"/>
    <w:uiPriority w:val="34"/>
    <w:qFormat/>
    <w:pPr>
      <w:contextualSpacing/>
      <w:ind w:left="720"/>
    </w:pPr>
  </w:style>
  <w:style w:type="paragraph" w:styleId="690">
    <w:name w:val="No Spacing"/>
    <w:uiPriority w:val="1"/>
    <w:qFormat/>
    <w:pPr>
      <w:spacing w:before="0" w:after="0" w:line="240" w:lineRule="auto"/>
    </w:pPr>
  </w:style>
  <w:style w:type="paragraph" w:styleId="691">
    <w:name w:val="Title"/>
    <w:basedOn w:val="843"/>
    <w:next w:val="843"/>
    <w:link w:val="69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2">
    <w:name w:val="Title Char"/>
    <w:basedOn w:val="845"/>
    <w:link w:val="691"/>
    <w:uiPriority w:val="10"/>
    <w:rPr>
      <w:sz w:val="48"/>
      <w:szCs w:val="48"/>
    </w:rPr>
  </w:style>
  <w:style w:type="paragraph" w:styleId="693">
    <w:name w:val="Subtitle"/>
    <w:basedOn w:val="843"/>
    <w:next w:val="843"/>
    <w:link w:val="694"/>
    <w:uiPriority w:val="11"/>
    <w:qFormat/>
    <w:pPr>
      <w:spacing w:before="200" w:after="200"/>
    </w:pPr>
    <w:rPr>
      <w:sz w:val="24"/>
      <w:szCs w:val="24"/>
    </w:rPr>
  </w:style>
  <w:style w:type="character" w:styleId="694">
    <w:name w:val="Subtitle Char"/>
    <w:basedOn w:val="845"/>
    <w:link w:val="693"/>
    <w:uiPriority w:val="11"/>
    <w:rPr>
      <w:sz w:val="24"/>
      <w:szCs w:val="24"/>
    </w:rPr>
  </w:style>
  <w:style w:type="paragraph" w:styleId="695">
    <w:name w:val="Quote"/>
    <w:basedOn w:val="843"/>
    <w:next w:val="843"/>
    <w:link w:val="696"/>
    <w:uiPriority w:val="29"/>
    <w:qFormat/>
    <w:pPr>
      <w:ind w:left="720" w:right="720"/>
    </w:pPr>
    <w:rPr>
      <w:i/>
    </w:rPr>
  </w:style>
  <w:style w:type="character" w:styleId="696">
    <w:name w:val="Quote Char"/>
    <w:link w:val="695"/>
    <w:uiPriority w:val="29"/>
    <w:rPr>
      <w:i/>
    </w:rPr>
  </w:style>
  <w:style w:type="paragraph" w:styleId="697">
    <w:name w:val="Intense Quote"/>
    <w:basedOn w:val="843"/>
    <w:next w:val="843"/>
    <w:link w:val="698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8">
    <w:name w:val="Intense Quote Char"/>
    <w:link w:val="697"/>
    <w:uiPriority w:val="30"/>
    <w:rPr>
      <w:i/>
    </w:rPr>
  </w:style>
  <w:style w:type="character" w:styleId="699">
    <w:name w:val="Header Char"/>
    <w:basedOn w:val="845"/>
    <w:link w:val="887"/>
    <w:uiPriority w:val="99"/>
  </w:style>
  <w:style w:type="character" w:styleId="700">
    <w:name w:val="Footer Char"/>
    <w:basedOn w:val="845"/>
    <w:link w:val="889"/>
    <w:uiPriority w:val="99"/>
  </w:style>
  <w:style w:type="paragraph" w:styleId="701">
    <w:name w:val="Caption"/>
    <w:basedOn w:val="843"/>
    <w:next w:val="84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2">
    <w:name w:val="Caption Char"/>
    <w:basedOn w:val="701"/>
    <w:link w:val="889"/>
    <w:uiPriority w:val="99"/>
  </w:style>
  <w:style w:type="table" w:styleId="703">
    <w:name w:val="Table Grid Light"/>
    <w:basedOn w:val="84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4">
    <w:name w:val="Plain Table 1"/>
    <w:basedOn w:val="84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5">
    <w:name w:val="Plain Table 2"/>
    <w:basedOn w:val="84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6">
    <w:name w:val="Plain Table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7">
    <w:name w:val="Plain Table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Plain Table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9">
    <w:name w:val="Grid Table 1 Light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1 Light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Grid Table 1 Light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1 Light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1 Light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2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2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2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2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2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3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4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1">
    <w:name w:val="Grid Table 4 - Accent 1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2">
    <w:name w:val="Grid Table 4 - Accent 2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3">
    <w:name w:val="Grid Table 4 - Accent 3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4">
    <w:name w:val="Grid Table 4 - Accent 4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5">
    <w:name w:val="Grid Table 4 - Accent 5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6">
    <w:name w:val="Grid Table 4 - Accent 6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7">
    <w:name w:val="Grid Table 5 Dark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themeColor="light1" w:sz="4" w:space="0"/>
        </w:tcBorders>
      </w:tcPr>
    </w:tblStylePr>
  </w:style>
  <w:style w:type="table" w:styleId="738">
    <w:name w:val="Grid Table 5 Dark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themeColor="light1" w:sz="4" w:space="0"/>
        </w:tcBorders>
      </w:tcPr>
    </w:tblStylePr>
  </w:style>
  <w:style w:type="table" w:styleId="739">
    <w:name w:val="Grid Table 5 Dark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themeColor="light1" w:sz="4" w:space="0"/>
        </w:tcBorders>
      </w:tcPr>
    </w:tblStylePr>
  </w:style>
  <w:style w:type="table" w:styleId="740">
    <w:name w:val="Grid Table 5 Dark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themeColor="light1" w:sz="4" w:space="0"/>
        </w:tcBorders>
      </w:tcPr>
    </w:tblStylePr>
  </w:style>
  <w:style w:type="table" w:styleId="741">
    <w:name w:val="Grid Table 5 Dark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themeColor="light1" w:sz="4" w:space="0"/>
        </w:tcBorders>
      </w:tcPr>
    </w:tblStylePr>
  </w:style>
  <w:style w:type="table" w:styleId="742">
    <w:name w:val="Grid Table 5 Dark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themeColor="light1" w:sz="4" w:space="0"/>
        </w:tcBorders>
      </w:tcPr>
    </w:tblStylePr>
  </w:style>
  <w:style w:type="table" w:styleId="743">
    <w:name w:val="Grid Table 5 Dark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themeColor="light1" w:sz="4" w:space="0"/>
        </w:tcBorders>
      </w:tcPr>
    </w:tblStylePr>
  </w:style>
  <w:style w:type="table" w:styleId="744">
    <w:name w:val="Grid Table 6 Colorful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5">
    <w:name w:val="Grid Table 6 Colorful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6">
    <w:name w:val="Grid Table 6 Colorful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7">
    <w:name w:val="Grid Table 6 Colorful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8">
    <w:name w:val="Grid Table 6 Colorful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9">
    <w:name w:val="Grid Table 6 Colorful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0">
    <w:name w:val="Grid Table 6 Colorful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1">
    <w:name w:val="Grid Table 7 Colorful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7 Colorful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7 Colorful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7 Colorful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7 Colorful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7 Colorful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1 Light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6">
    <w:name w:val="List Table 2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7">
    <w:name w:val="List Table 2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8">
    <w:name w:val="List Table 2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9">
    <w:name w:val="List Table 2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0">
    <w:name w:val="List Table 2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1">
    <w:name w:val="List Table 2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2">
    <w:name w:val="List Table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3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3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3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3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4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5 Dark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5 Dark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auto" w:fill="ffffff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auto" w:fill="ffffff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8">
    <w:name w:val="List Table 5 Dark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5 Dark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5 Dark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6 Colorful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4">
    <w:name w:val="List Table 6 Colorful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5">
    <w:name w:val="List Table 6 Colorful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6">
    <w:name w:val="List Table 6 Colorful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7">
    <w:name w:val="List Table 6 Colorful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8">
    <w:name w:val="List Table 6 Colorful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9">
    <w:name w:val="List Table 6 Colorful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0">
    <w:name w:val="List Table 7 Colorful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1">
    <w:name w:val="List Table 7 Colorful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2">
    <w:name w:val="List Table 7 Colorful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3">
    <w:name w:val="List Table 7 Colorful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4">
    <w:name w:val="List Table 7 Colorful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5">
    <w:name w:val="List Table 7 Colorful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6">
    <w:name w:val="List Table 7 Colorful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7">
    <w:name w:val="Lined - Accent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808">
    <w:name w:val="Lined - Accent 1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809">
    <w:name w:val="Lined - Accent 2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810">
    <w:name w:val="Lined - Accent 3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811">
    <w:name w:val="Lined - Accent 4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812">
    <w:name w:val="Lined - Accent 5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813">
    <w:name w:val="Lined - Accent 6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814">
    <w:name w:val="Bordered &amp; Lined - Accent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815">
    <w:name w:val="Bordered &amp; Lined - Accent 1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816">
    <w:name w:val="Bordered &amp; Lined - Accent 2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817">
    <w:name w:val="Bordered &amp; Lined - Accent 3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818">
    <w:name w:val="Bordered &amp; Lined - Accent 4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819">
    <w:name w:val="Bordered &amp; Lined - Accent 5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820">
    <w:name w:val="Bordered &amp; Lined - Accent 6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821">
    <w:name w:val="Bordered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2">
    <w:name w:val="Bordered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3">
    <w:name w:val="Bordered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4">
    <w:name w:val="Bordered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5">
    <w:name w:val="Bordered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6">
    <w:name w:val="Bordered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7">
    <w:name w:val="Bordered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8">
    <w:name w:val="Footnote Text Char"/>
    <w:link w:val="867"/>
    <w:uiPriority w:val="99"/>
    <w:rPr>
      <w:sz w:val="18"/>
    </w:rPr>
  </w:style>
  <w:style w:type="paragraph" w:styleId="829">
    <w:name w:val="endnote text"/>
    <w:basedOn w:val="843"/>
    <w:link w:val="830"/>
    <w:uiPriority w:val="99"/>
    <w:semiHidden/>
    <w:unhideWhenUsed/>
    <w:pPr>
      <w:spacing w:after="0" w:line="240" w:lineRule="auto"/>
    </w:pPr>
    <w:rPr>
      <w:sz w:val="20"/>
    </w:rPr>
  </w:style>
  <w:style w:type="character" w:styleId="830">
    <w:name w:val="Endnote Text Char"/>
    <w:link w:val="829"/>
    <w:uiPriority w:val="99"/>
    <w:rPr>
      <w:sz w:val="20"/>
    </w:rPr>
  </w:style>
  <w:style w:type="character" w:styleId="831">
    <w:name w:val="endnote reference"/>
    <w:basedOn w:val="845"/>
    <w:uiPriority w:val="99"/>
    <w:semiHidden/>
    <w:unhideWhenUsed/>
    <w:rPr>
      <w:vertAlign w:val="superscript"/>
    </w:rPr>
  </w:style>
  <w:style w:type="paragraph" w:styleId="832">
    <w:name w:val="toc 1"/>
    <w:basedOn w:val="843"/>
    <w:next w:val="843"/>
    <w:uiPriority w:val="39"/>
    <w:unhideWhenUsed/>
    <w:pPr>
      <w:ind w:left="0" w:right="0" w:firstLine="0"/>
      <w:spacing w:after="57"/>
    </w:pPr>
  </w:style>
  <w:style w:type="paragraph" w:styleId="833">
    <w:name w:val="toc 2"/>
    <w:basedOn w:val="843"/>
    <w:next w:val="843"/>
    <w:uiPriority w:val="39"/>
    <w:unhideWhenUsed/>
    <w:pPr>
      <w:ind w:left="283" w:right="0" w:firstLine="0"/>
      <w:spacing w:after="57"/>
    </w:pPr>
  </w:style>
  <w:style w:type="paragraph" w:styleId="834">
    <w:name w:val="toc 3"/>
    <w:basedOn w:val="843"/>
    <w:next w:val="843"/>
    <w:uiPriority w:val="39"/>
    <w:unhideWhenUsed/>
    <w:pPr>
      <w:ind w:left="567" w:right="0" w:firstLine="0"/>
      <w:spacing w:after="57"/>
    </w:pPr>
  </w:style>
  <w:style w:type="paragraph" w:styleId="835">
    <w:name w:val="toc 4"/>
    <w:basedOn w:val="843"/>
    <w:next w:val="843"/>
    <w:uiPriority w:val="39"/>
    <w:unhideWhenUsed/>
    <w:pPr>
      <w:ind w:left="850" w:right="0" w:firstLine="0"/>
      <w:spacing w:after="57"/>
    </w:pPr>
  </w:style>
  <w:style w:type="paragraph" w:styleId="836">
    <w:name w:val="toc 5"/>
    <w:basedOn w:val="843"/>
    <w:next w:val="843"/>
    <w:uiPriority w:val="39"/>
    <w:unhideWhenUsed/>
    <w:pPr>
      <w:ind w:left="1134" w:right="0" w:firstLine="0"/>
      <w:spacing w:after="57"/>
    </w:pPr>
  </w:style>
  <w:style w:type="paragraph" w:styleId="837">
    <w:name w:val="toc 6"/>
    <w:basedOn w:val="843"/>
    <w:next w:val="843"/>
    <w:uiPriority w:val="39"/>
    <w:unhideWhenUsed/>
    <w:pPr>
      <w:ind w:left="1417" w:right="0" w:firstLine="0"/>
      <w:spacing w:after="57"/>
    </w:pPr>
  </w:style>
  <w:style w:type="paragraph" w:styleId="838">
    <w:name w:val="toc 7"/>
    <w:basedOn w:val="843"/>
    <w:next w:val="843"/>
    <w:uiPriority w:val="39"/>
    <w:unhideWhenUsed/>
    <w:pPr>
      <w:ind w:left="1701" w:right="0" w:firstLine="0"/>
      <w:spacing w:after="57"/>
    </w:pPr>
  </w:style>
  <w:style w:type="paragraph" w:styleId="839">
    <w:name w:val="toc 8"/>
    <w:basedOn w:val="843"/>
    <w:next w:val="843"/>
    <w:uiPriority w:val="39"/>
    <w:unhideWhenUsed/>
    <w:pPr>
      <w:ind w:left="1984" w:right="0" w:firstLine="0"/>
      <w:spacing w:after="57"/>
    </w:pPr>
  </w:style>
  <w:style w:type="paragraph" w:styleId="840">
    <w:name w:val="toc 9"/>
    <w:basedOn w:val="843"/>
    <w:next w:val="843"/>
    <w:uiPriority w:val="39"/>
    <w:unhideWhenUsed/>
    <w:pPr>
      <w:ind w:left="2268" w:right="0" w:firstLine="0"/>
      <w:spacing w:after="57"/>
    </w:pPr>
  </w:style>
  <w:style w:type="paragraph" w:styleId="841">
    <w:name w:val="TOC Heading"/>
    <w:uiPriority w:val="39"/>
    <w:unhideWhenUsed/>
  </w:style>
  <w:style w:type="paragraph" w:styleId="842">
    <w:name w:val="table of figures"/>
    <w:basedOn w:val="843"/>
    <w:next w:val="843"/>
    <w:uiPriority w:val="99"/>
    <w:unhideWhenUsed/>
    <w:pPr>
      <w:spacing w:after="0" w:afterAutospacing="0"/>
    </w:pPr>
  </w:style>
  <w:style w:type="paragraph" w:styleId="843" w:default="1">
    <w:name w:val="Normal"/>
    <w:qFormat/>
  </w:style>
  <w:style w:type="paragraph" w:styleId="844">
    <w:name w:val="Heading 1"/>
    <w:basedOn w:val="843"/>
    <w:next w:val="843"/>
    <w:qFormat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styleId="845" w:default="1">
    <w:name w:val="Default Paragraph Font"/>
    <w:uiPriority w:val="1"/>
    <w:semiHidden/>
    <w:unhideWhenUsed/>
  </w:style>
  <w:style w:type="table" w:styleId="846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47" w:default="1">
    <w:name w:val="No List"/>
    <w:uiPriority w:val="99"/>
    <w:semiHidden/>
    <w:unhideWhenUsed/>
  </w:style>
  <w:style w:type="table" w:styleId="848">
    <w:name w:val="Table Grid"/>
    <w:basedOn w:val="846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849">
    <w:name w:val="Body Text"/>
    <w:basedOn w:val="843"/>
    <w:link w:val="891"/>
    <w:pPr>
      <w:spacing w:after="120"/>
    </w:pPr>
  </w:style>
  <w:style w:type="paragraph" w:styleId="850">
    <w:name w:val="Body Text Indent"/>
    <w:basedOn w:val="843"/>
    <w:link w:val="895"/>
    <w:pPr>
      <w:ind w:left="283"/>
      <w:spacing w:after="120"/>
    </w:pPr>
  </w:style>
  <w:style w:type="paragraph" w:styleId="851" w:customStyle="1">
    <w:name w:val="Знак Знак Знак Знак Знак Знак"/>
    <w:basedOn w:val="843"/>
    <w:next w:val="844"/>
    <w:pPr>
      <w:jc w:val="both"/>
      <w:spacing w:after="160" w:line="240" w:lineRule="exact"/>
    </w:pPr>
    <w:rPr>
      <w:rFonts w:ascii="Verdana" w:hAnsi="Verdana"/>
      <w:lang w:val="en-US" w:eastAsia="en-US"/>
    </w:rPr>
  </w:style>
  <w:style w:type="paragraph" w:styleId="852" w:customStyle="1">
    <w:name w:val="ConsNonformat"/>
    <w:rPr>
      <w:rFonts w:ascii="Courier New" w:hAnsi="Courier New" w:eastAsia="Arial"/>
      <w:lang w:eastAsia="ar-SA"/>
    </w:rPr>
  </w:style>
  <w:style w:type="paragraph" w:styleId="853" w:customStyle="1">
    <w:name w:val="ConsNormal"/>
    <w:pPr>
      <w:ind w:firstLine="720"/>
    </w:pPr>
    <w:rPr>
      <w:rFonts w:ascii="Arial" w:hAnsi="Arial" w:eastAsia="Arial"/>
      <w:lang w:eastAsia="ar-SA"/>
    </w:rPr>
  </w:style>
  <w:style w:type="paragraph" w:styleId="854" w:customStyle="1">
    <w:name w:val="u"/>
    <w:basedOn w:val="843"/>
    <w:pPr>
      <w:spacing w:before="100" w:beforeAutospacing="1" w:after="100" w:afterAutospacing="1"/>
    </w:pPr>
    <w:rPr>
      <w:sz w:val="24"/>
      <w:szCs w:val="24"/>
    </w:rPr>
  </w:style>
  <w:style w:type="character" w:styleId="855">
    <w:name w:val="Hyperlink"/>
    <w:uiPriority w:val="99"/>
    <w:unhideWhenUsed/>
    <w:rPr>
      <w:color w:val="0000ff"/>
      <w:u w:val="single"/>
    </w:rPr>
  </w:style>
  <w:style w:type="character" w:styleId="856" w:customStyle="1">
    <w:name w:val="blk"/>
    <w:basedOn w:val="845"/>
  </w:style>
  <w:style w:type="character" w:styleId="857">
    <w:name w:val="Strong"/>
    <w:uiPriority w:val="22"/>
    <w:qFormat/>
    <w:rPr>
      <w:b/>
      <w:bCs/>
    </w:rPr>
  </w:style>
  <w:style w:type="paragraph" w:styleId="858">
    <w:name w:val="Balloon Text"/>
    <w:basedOn w:val="843"/>
    <w:link w:val="859"/>
    <w:rPr>
      <w:rFonts w:ascii="Tahoma" w:hAnsi="Tahoma"/>
      <w:sz w:val="16"/>
      <w:szCs w:val="16"/>
    </w:rPr>
  </w:style>
  <w:style w:type="character" w:styleId="859" w:customStyle="1">
    <w:name w:val="Текст выноски Знак"/>
    <w:link w:val="858"/>
    <w:rPr>
      <w:rFonts w:ascii="Tahoma" w:hAnsi="Tahoma" w:cs="Tahoma"/>
      <w:sz w:val="16"/>
      <w:szCs w:val="16"/>
    </w:rPr>
  </w:style>
  <w:style w:type="paragraph" w:styleId="860">
    <w:name w:val="Plain Text"/>
    <w:basedOn w:val="843"/>
    <w:link w:val="861"/>
    <w:pPr>
      <w:spacing w:before="100" w:beforeAutospacing="1" w:after="100" w:afterAutospacing="1"/>
    </w:pPr>
    <w:rPr>
      <w:sz w:val="24"/>
      <w:szCs w:val="24"/>
    </w:rPr>
  </w:style>
  <w:style w:type="character" w:styleId="861" w:customStyle="1">
    <w:name w:val="Текст Знак"/>
    <w:link w:val="860"/>
    <w:rPr>
      <w:sz w:val="24"/>
      <w:szCs w:val="24"/>
    </w:rPr>
  </w:style>
  <w:style w:type="paragraph" w:styleId="862">
    <w:name w:val="Body Text Indent 2"/>
    <w:basedOn w:val="843"/>
    <w:link w:val="863"/>
    <w:pPr>
      <w:ind w:left="283"/>
      <w:spacing w:after="120" w:line="480" w:lineRule="auto"/>
    </w:pPr>
  </w:style>
  <w:style w:type="character" w:styleId="863" w:customStyle="1">
    <w:name w:val="Основной текст с отступом 2 Знак"/>
    <w:basedOn w:val="845"/>
    <w:link w:val="862"/>
  </w:style>
  <w:style w:type="paragraph" w:styleId="864">
    <w:name w:val="Signature"/>
    <w:basedOn w:val="843"/>
    <w:link w:val="865"/>
    <w:pPr>
      <w:ind w:left="4252"/>
    </w:pPr>
    <w:rPr>
      <w:sz w:val="28"/>
    </w:rPr>
  </w:style>
  <w:style w:type="character" w:styleId="865" w:customStyle="1">
    <w:name w:val="Подпись Знак"/>
    <w:link w:val="864"/>
    <w:rPr>
      <w:sz w:val="28"/>
    </w:rPr>
  </w:style>
  <w:style w:type="paragraph" w:styleId="866" w:customStyle="1">
    <w:name w:val="ConsPlusNormal"/>
    <w:rPr>
      <w:sz w:val="18"/>
      <w:szCs w:val="18"/>
    </w:rPr>
  </w:style>
  <w:style w:type="paragraph" w:styleId="867">
    <w:name w:val="footnote text"/>
    <w:basedOn w:val="843"/>
    <w:link w:val="868"/>
    <w:uiPriority w:val="99"/>
  </w:style>
  <w:style w:type="character" w:styleId="868" w:customStyle="1">
    <w:name w:val="Текст сноски Знак"/>
    <w:basedOn w:val="845"/>
    <w:link w:val="867"/>
    <w:uiPriority w:val="99"/>
  </w:style>
  <w:style w:type="character" w:styleId="869">
    <w:name w:val="footnote reference"/>
    <w:uiPriority w:val="99"/>
    <w:rPr>
      <w:rFonts w:cs="Times New Roman"/>
      <w:vertAlign w:val="superscript"/>
    </w:rPr>
  </w:style>
  <w:style w:type="paragraph" w:styleId="870" w:customStyle="1">
    <w:name w:val="msonormalbullet2.gif"/>
    <w:basedOn w:val="843"/>
    <w:pPr>
      <w:spacing w:before="100" w:beforeAutospacing="1" w:after="100" w:afterAutospacing="1"/>
    </w:pPr>
    <w:rPr>
      <w:sz w:val="24"/>
      <w:szCs w:val="24"/>
    </w:rPr>
  </w:style>
  <w:style w:type="paragraph" w:styleId="871" w:customStyle="1">
    <w:name w:val="msonormalbullet3.gif"/>
    <w:basedOn w:val="843"/>
    <w:pPr>
      <w:spacing w:before="100" w:beforeAutospacing="1" w:after="100" w:afterAutospacing="1"/>
    </w:pPr>
    <w:rPr>
      <w:sz w:val="24"/>
      <w:szCs w:val="24"/>
    </w:rPr>
  </w:style>
  <w:style w:type="paragraph" w:styleId="872" w:customStyle="1">
    <w:name w:val="msonormalbullet1.gif"/>
    <w:basedOn w:val="843"/>
    <w:pPr>
      <w:spacing w:before="100" w:beforeAutospacing="1" w:after="100" w:afterAutospacing="1"/>
    </w:pPr>
    <w:rPr>
      <w:sz w:val="24"/>
      <w:szCs w:val="24"/>
    </w:rPr>
  </w:style>
  <w:style w:type="paragraph" w:styleId="873" w:customStyle="1">
    <w:name w:val="msonormalbullet2gifbullet1.gif"/>
    <w:basedOn w:val="843"/>
    <w:pPr>
      <w:spacing w:before="100" w:beforeAutospacing="1" w:after="100" w:afterAutospacing="1"/>
    </w:pPr>
    <w:rPr>
      <w:sz w:val="24"/>
      <w:szCs w:val="24"/>
    </w:rPr>
  </w:style>
  <w:style w:type="paragraph" w:styleId="874" w:customStyle="1">
    <w:name w:val="msonormalbullet2gifbullet2gifbullet1gifbullet1.gif"/>
    <w:basedOn w:val="843"/>
    <w:pPr>
      <w:spacing w:before="100" w:beforeAutospacing="1" w:after="100" w:afterAutospacing="1"/>
    </w:pPr>
    <w:rPr>
      <w:sz w:val="24"/>
      <w:szCs w:val="24"/>
    </w:rPr>
  </w:style>
  <w:style w:type="paragraph" w:styleId="875" w:customStyle="1">
    <w:name w:val="msonormalbullet2gifbullet2gifbullet1gifbullet3.gif"/>
    <w:basedOn w:val="843"/>
    <w:pPr>
      <w:spacing w:before="100" w:beforeAutospacing="1" w:after="100" w:afterAutospacing="1"/>
    </w:pPr>
    <w:rPr>
      <w:sz w:val="24"/>
      <w:szCs w:val="24"/>
    </w:rPr>
  </w:style>
  <w:style w:type="paragraph" w:styleId="876" w:customStyle="1">
    <w:name w:val="msonormalbullet2gifbullet3.gif"/>
    <w:basedOn w:val="843"/>
    <w:pPr>
      <w:spacing w:before="100" w:beforeAutospacing="1" w:after="100" w:afterAutospacing="1"/>
    </w:pPr>
    <w:rPr>
      <w:sz w:val="24"/>
      <w:szCs w:val="24"/>
    </w:rPr>
  </w:style>
  <w:style w:type="paragraph" w:styleId="877" w:customStyle="1">
    <w:name w:val="msonormalbullet2gifbullet2gifbullet1.gif"/>
    <w:basedOn w:val="843"/>
    <w:pPr>
      <w:spacing w:before="100" w:beforeAutospacing="1" w:after="100" w:afterAutospacing="1"/>
    </w:pPr>
    <w:rPr>
      <w:sz w:val="24"/>
      <w:szCs w:val="24"/>
    </w:rPr>
  </w:style>
  <w:style w:type="paragraph" w:styleId="878" w:customStyle="1">
    <w:name w:val="msonormalbullet2gifbullet2gifbullet3.gif"/>
    <w:basedOn w:val="843"/>
    <w:pPr>
      <w:spacing w:before="100" w:beforeAutospacing="1" w:after="100" w:afterAutospacing="1"/>
    </w:pPr>
    <w:rPr>
      <w:sz w:val="24"/>
      <w:szCs w:val="24"/>
    </w:rPr>
  </w:style>
  <w:style w:type="paragraph" w:styleId="879" w:customStyle="1">
    <w:name w:val="msonormalbullet2gifbullet3gifbullet1.gif"/>
    <w:basedOn w:val="843"/>
    <w:pPr>
      <w:spacing w:before="100" w:beforeAutospacing="1" w:after="100" w:afterAutospacing="1"/>
    </w:pPr>
    <w:rPr>
      <w:sz w:val="24"/>
      <w:szCs w:val="24"/>
    </w:rPr>
  </w:style>
  <w:style w:type="paragraph" w:styleId="880" w:customStyle="1">
    <w:name w:val="msonormalbullet2gifbullet3gifbullet3.gif"/>
    <w:basedOn w:val="843"/>
    <w:pPr>
      <w:spacing w:before="100" w:beforeAutospacing="1" w:after="100" w:afterAutospacing="1"/>
    </w:pPr>
    <w:rPr>
      <w:sz w:val="24"/>
      <w:szCs w:val="24"/>
    </w:rPr>
  </w:style>
  <w:style w:type="paragraph" w:styleId="881" w:customStyle="1">
    <w:name w:val="msonormalbullet2gifbullet2.gif"/>
    <w:basedOn w:val="843"/>
    <w:pPr>
      <w:spacing w:before="100" w:beforeAutospacing="1" w:after="100" w:afterAutospacing="1"/>
    </w:pPr>
    <w:rPr>
      <w:sz w:val="24"/>
      <w:szCs w:val="24"/>
    </w:rPr>
  </w:style>
  <w:style w:type="character" w:styleId="882" w:customStyle="1">
    <w:name w:val="Основной текст2"/>
    <w:basedOn w:val="845"/>
    <w:rPr>
      <w:rFonts w:ascii="Times New Roman" w:hAnsi="Times New Roman" w:eastAsia="Times New Roman" w:cs="Times New Roman"/>
      <w:b w:val="0"/>
      <w:bCs w:val="0"/>
      <w:i w:val="0"/>
      <w:iCs w:val="0"/>
      <w:smallCaps w:val="0"/>
      <w:strike w:val="0"/>
      <w:color w:val="000000"/>
      <w:spacing w:val="3"/>
      <w:position w:val="0"/>
      <w:sz w:val="12"/>
      <w:szCs w:val="12"/>
      <w:u w:val="none"/>
      <w:lang w:val="ru-RU"/>
    </w:rPr>
  </w:style>
  <w:style w:type="character" w:styleId="883" w:customStyle="1">
    <w:name w:val="Основной текст_"/>
    <w:basedOn w:val="845"/>
    <w:link w:val="884"/>
    <w:rPr>
      <w:spacing w:val="4"/>
      <w:sz w:val="23"/>
      <w:szCs w:val="23"/>
      <w:shd w:val="clear" w:color="auto" w:fill="ffffff"/>
    </w:rPr>
  </w:style>
  <w:style w:type="paragraph" w:styleId="884" w:customStyle="1">
    <w:name w:val="Основной текст1"/>
    <w:basedOn w:val="843"/>
    <w:link w:val="883"/>
    <w:pPr>
      <w:jc w:val="center"/>
      <w:spacing w:after="180" w:line="283" w:lineRule="exact"/>
      <w:shd w:val="clear" w:color="auto" w:fill="ffffff"/>
      <w:widowControl w:val="off"/>
    </w:pPr>
    <w:rPr>
      <w:spacing w:val="4"/>
      <w:sz w:val="23"/>
      <w:szCs w:val="23"/>
    </w:rPr>
  </w:style>
  <w:style w:type="paragraph" w:styleId="885">
    <w:name w:val="HTML Preformatted"/>
    <w:basedOn w:val="843"/>
    <w:link w:val="886"/>
    <w:unhideWhenUsed/>
    <w:pPr>
      <w:jc w:val="both"/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cs="Courier New"/>
    </w:rPr>
  </w:style>
  <w:style w:type="character" w:styleId="886" w:customStyle="1">
    <w:name w:val="Стандартный HTML Знак"/>
    <w:basedOn w:val="845"/>
    <w:link w:val="885"/>
    <w:rPr>
      <w:rFonts w:ascii="Courier New" w:hAnsi="Courier New" w:cs="Courier New"/>
    </w:rPr>
  </w:style>
  <w:style w:type="paragraph" w:styleId="887">
    <w:name w:val="Header"/>
    <w:basedOn w:val="843"/>
    <w:link w:val="888"/>
    <w:uiPriority w:val="99"/>
    <w:pPr>
      <w:tabs>
        <w:tab w:val="center" w:pos="4677" w:leader="none"/>
        <w:tab w:val="right" w:pos="9355" w:leader="none"/>
      </w:tabs>
    </w:pPr>
  </w:style>
  <w:style w:type="character" w:styleId="888" w:customStyle="1">
    <w:name w:val="Верхний колонтитул Знак"/>
    <w:basedOn w:val="845"/>
    <w:link w:val="887"/>
    <w:uiPriority w:val="99"/>
  </w:style>
  <w:style w:type="paragraph" w:styleId="889">
    <w:name w:val="Footer"/>
    <w:basedOn w:val="843"/>
    <w:link w:val="890"/>
    <w:pPr>
      <w:tabs>
        <w:tab w:val="center" w:pos="4677" w:leader="none"/>
        <w:tab w:val="right" w:pos="9355" w:leader="none"/>
      </w:tabs>
    </w:pPr>
  </w:style>
  <w:style w:type="character" w:styleId="890" w:customStyle="1">
    <w:name w:val="Нижний колонтитул Знак"/>
    <w:basedOn w:val="845"/>
    <w:link w:val="889"/>
  </w:style>
  <w:style w:type="character" w:styleId="891" w:customStyle="1">
    <w:name w:val="Основной текст Знак"/>
    <w:basedOn w:val="845"/>
    <w:link w:val="849"/>
  </w:style>
  <w:style w:type="paragraph" w:styleId="892" w:customStyle="1">
    <w:name w:val="Основной текст 31"/>
    <w:basedOn w:val="843"/>
    <w:pPr>
      <w:ind w:right="4296"/>
      <w:jc w:val="both"/>
    </w:pPr>
    <w:rPr>
      <w:sz w:val="28"/>
      <w:lang w:eastAsia="ar-SA"/>
    </w:rPr>
  </w:style>
  <w:style w:type="paragraph" w:styleId="893" w:customStyle="1">
    <w:name w:val="Основной текст 21"/>
    <w:basedOn w:val="843"/>
    <w:pPr>
      <w:ind w:firstLine="284"/>
      <w:jc w:val="both"/>
    </w:pPr>
    <w:rPr>
      <w:sz w:val="24"/>
    </w:rPr>
  </w:style>
  <w:style w:type="character" w:styleId="894" w:customStyle="1">
    <w:name w:val="extended-text__short"/>
    <w:basedOn w:val="845"/>
  </w:style>
  <w:style w:type="character" w:styleId="895" w:customStyle="1">
    <w:name w:val="Основной текст с отступом Знак"/>
    <w:basedOn w:val="845"/>
    <w:link w:val="850"/>
  </w:style>
  <w:style w:type="paragraph" w:styleId="896" w:customStyle="1">
    <w:name w:val="Default"/>
    <w:rPr>
      <w:color w:val="000000"/>
      <w:sz w:val="24"/>
      <w:szCs w:val="24"/>
    </w:rPr>
  </w:style>
  <w:style w:type="paragraph" w:styleId="897">
    <w:name w:val="Основной текст с отступом"/>
    <w:pPr>
      <w:contextualSpacing w:val="0"/>
      <w:ind w:left="283" w:right="0" w:firstLine="0"/>
      <w:jc w:val="left"/>
      <w:keepLines w:val="0"/>
      <w:keepNext w:val="0"/>
      <w:pageBreakBefore w:val="0"/>
      <w:spacing w:before="0" w:beforeAutospacing="0" w:after="120" w:afterAutospacing="0" w:line="240" w:lineRule="auto"/>
      <w:shd w:val="nil" w:color="auto" w:fill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u w:val="none"/>
      <w:vertAlign w:val="baseline"/>
      <w:rtl w:val="0"/>
      <w:cs w:val="0"/>
      <w:lang w:val="ru-RU" w:eastAsia="ru-RU" w:bidi="ar-SA"/>
    </w:rPr>
  </w:style>
  <w:style w:type="paragraph" w:styleId="898">
    <w:name w:val="Обычный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auto" w:fill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u w:val="none"/>
      <w:vertAlign w:val="baseline"/>
      <w:rtl w:val="0"/>
      <w:cs w:val="0"/>
      <w:lang w:val="ru-RU" w:eastAsia="ru-RU" w:bidi="ar-SA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yperlink" Target="https://torgi.gov.ru/new/" TargetMode="External"/><Relationship Id="rId11" Type="http://schemas.openxmlformats.org/officeDocument/2006/relationships/hyperlink" Target="http://utp.sberbank-ast.ru" TargetMode="External"/><Relationship Id="rId12" Type="http://schemas.openxmlformats.org/officeDocument/2006/relationships/hyperlink" Target="https://oskolregion.gosuslugi.ru/" TargetMode="External"/><Relationship Id="rId13" Type="http://schemas.openxmlformats.org/officeDocument/2006/relationships/hyperlink" Target="mailto:dizo@so.belregion.ru," TargetMode="External"/><Relationship Id="rId14" Type="http://schemas.openxmlformats.org/officeDocument/2006/relationships/hyperlink" Target="http://utp.sberbank-ast.ru" TargetMode="External"/><Relationship Id="rId15" Type="http://schemas.openxmlformats.org/officeDocument/2006/relationships/hyperlink" Target="http://utp.sberbank-ast.ru" TargetMode="External"/><Relationship Id="rId16" Type="http://schemas.openxmlformats.org/officeDocument/2006/relationships/hyperlink" Target="http://utp.sberbank-ast.ru" TargetMode="External"/><Relationship Id="rId17" Type="http://schemas.openxmlformats.org/officeDocument/2006/relationships/hyperlink" Target="http://utp.sberbank-ast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Р7-Офис/7.2.2.36</Application>
  <Company>kumi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Главному редактору</dc:title>
  <dc:creator>kandiranda</dc:creator>
  <cp:revision>47</cp:revision>
  <dcterms:created xsi:type="dcterms:W3CDTF">2022-04-27T11:39:00Z</dcterms:created>
  <dcterms:modified xsi:type="dcterms:W3CDTF">2024-03-20T12:13:41Z</dcterms:modified>
</cp:coreProperties>
</file>