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Федерация, обл.Белгородская обл., </w:t>
      </w:r>
      <w:r>
        <w:rPr>
          <w:rFonts w:ascii="Times New Roman" w:hAnsi="Times New Roman" w:cs="Times New Roman"/>
          <w:b/>
          <w:sz w:val="28"/>
          <w:szCs w:val="28"/>
        </w:rPr>
        <w:t xml:space="preserve">м. р-н Ровеньский, с.п.Нагорьевское,  с.Еремовка, ул.Центральная</w:t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№116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31:24:0701002:219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обл.Белгородская обл.,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р-н Ровеньский, с.п.Нагорьевское,  с.Еремовка, ул.Центральная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личного подсобного хозяйства на полевых участках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4250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127,50 рубля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4250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.04.2024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.03.2024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52</cp:revision>
  <dcterms:created xsi:type="dcterms:W3CDTF">2022-04-27T11:39:00Z</dcterms:created>
  <dcterms:modified xsi:type="dcterms:W3CDTF">2024-03-21T11:10:43Z</dcterms:modified>
</cp:coreProperties>
</file>