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680" w:hanging="0"/>
        <w:jc w:val="right"/>
        <w:rPr/>
      </w:pPr>
      <w:r>
        <w:rPr/>
        <w:t>Приложение №2</w:t>
      </w:r>
    </w:p>
    <w:p>
      <w:pPr>
        <w:pStyle w:val="Normal"/>
        <w:ind w:left="680" w:hanging="0"/>
        <w:jc w:val="right"/>
        <w:rPr/>
      </w:pPr>
      <w:r>
        <w:rPr/>
        <w:t>к протоколу заседания</w:t>
      </w:r>
    </w:p>
    <w:p>
      <w:pPr>
        <w:pStyle w:val="Normal"/>
        <w:ind w:left="680" w:hanging="0"/>
        <w:jc w:val="right"/>
        <w:rPr/>
      </w:pPr>
      <w:r>
        <w:rPr/>
        <w:t>комиссии по приватизации</w:t>
      </w:r>
    </w:p>
    <w:p>
      <w:pPr>
        <w:pStyle w:val="Normal"/>
        <w:ind w:left="680" w:hanging="0"/>
        <w:jc w:val="right"/>
        <w:rPr/>
      </w:pPr>
      <w:r>
        <w:rPr/>
        <w:t>от «10» февраля 2023 г. №5</w:t>
      </w:r>
    </w:p>
    <w:p>
      <w:pPr>
        <w:pStyle w:val="Normal"/>
        <w:ind w:left="680" w:hanging="0"/>
        <w:jc w:val="right"/>
        <w:rPr/>
      </w:pPr>
      <w:r>
        <w:rPr/>
      </w:r>
    </w:p>
    <w:p>
      <w:pPr>
        <w:pStyle w:val="Normal"/>
        <w:jc w:val="center"/>
        <w:rPr>
          <w:b/>
          <w:b/>
        </w:rPr>
      </w:pPr>
      <w:r>
        <w:rPr>
          <w:b/>
        </w:rPr>
        <w:t>ИНФОРМАЦИОННОЕ СООБЩЕНИЕ</w:t>
      </w:r>
    </w:p>
    <w:p>
      <w:pPr>
        <w:pStyle w:val="Normal"/>
        <w:jc w:val="center"/>
        <w:rPr/>
      </w:pPr>
      <w:r>
        <w:rPr>
          <w:b/>
        </w:rPr>
        <w:t xml:space="preserve">о проведении продажи муниципального имущества </w:t>
      </w:r>
    </w:p>
    <w:p>
      <w:pPr>
        <w:pStyle w:val="Normal"/>
        <w:jc w:val="center"/>
        <w:rPr/>
      </w:pPr>
      <w:bookmarkStart w:id="0" w:name="__DdeLink__218_385081146"/>
      <w:r>
        <w:rPr>
          <w:b/>
        </w:rPr>
        <w:t xml:space="preserve"> </w:t>
      </w:r>
      <w:r>
        <w:rPr>
          <w:b/>
        </w:rPr>
        <w:t>посредством публичного предложения</w:t>
      </w:r>
      <w:bookmarkEnd w:id="0"/>
      <w:r>
        <w:rPr>
          <w:b/>
        </w:rPr>
        <w:t xml:space="preserve"> в электронной форме</w:t>
      </w:r>
    </w:p>
    <w:p>
      <w:pPr>
        <w:pStyle w:val="Normal"/>
        <w:jc w:val="center"/>
        <w:rPr>
          <w:b/>
          <w:b/>
        </w:rPr>
      </w:pPr>
      <w:r>
        <w:rPr>
          <w:b/>
        </w:rPr>
      </w:r>
    </w:p>
    <w:p>
      <w:pPr>
        <w:pStyle w:val="Normal"/>
        <w:ind w:left="0" w:firstLine="680"/>
        <w:jc w:val="both"/>
        <w:rPr/>
      </w:pPr>
      <w:r>
        <w:rPr>
          <w:sz w:val="28"/>
          <w:szCs w:val="28"/>
        </w:rPr>
        <w:t>Администрация Ровеньского района информирует о проведении продажи муниципального имущества Ровеньского района посредством публичного предложения в электронной форме</w:t>
      </w:r>
      <w:r>
        <w:rPr/>
        <w:t xml:space="preserve">, в порядке приватизации на универсальной торговой платформе АО «Сбербанк – Автоматизированная система торгов» (далее УТП АО «Сбербанк – АСТ») на сайте </w:t>
      </w:r>
      <w:hyperlink r:id="rId2">
        <w:r>
          <w:rPr>
            <w:rStyle w:val="Style15"/>
            <w:color w:val="000000"/>
            <w:u w:val="none"/>
          </w:rPr>
          <w:t>http://</w:t>
        </w:r>
        <w:r>
          <w:rPr>
            <w:rStyle w:val="Style15"/>
            <w:color w:val="000000"/>
            <w:u w:val="none"/>
            <w:lang w:val="en-US"/>
          </w:rPr>
          <w:t>utp</w:t>
        </w:r>
        <w:r>
          <w:rPr>
            <w:rStyle w:val="Style15"/>
            <w:color w:val="000000"/>
            <w:u w:val="none"/>
          </w:rPr>
          <w:t>.sberbank-ast.ru</w:t>
        </w:r>
      </w:hyperlink>
      <w:r>
        <w:rPr/>
        <w:t xml:space="preserve"> в сети «Интернет».</w:t>
      </w:r>
    </w:p>
    <w:p>
      <w:pPr>
        <w:pStyle w:val="Normal"/>
        <w:ind w:left="0" w:firstLine="680"/>
        <w:jc w:val="both"/>
        <w:rPr/>
      </w:pPr>
      <w:r>
        <w:rPr/>
        <w:t xml:space="preserve">Указанное в настоящем информационном сообщении время московское. При истечении сроков, указанных в настоящем информационном сообщении, принимается время сервера электронной торговой площадки – московское. </w:t>
      </w:r>
    </w:p>
    <w:p>
      <w:pPr>
        <w:pStyle w:val="ConsPlusNormal"/>
        <w:widowControl w:val="false"/>
        <w:bidi w:val="0"/>
        <w:ind w:left="0" w:right="0" w:firstLine="737"/>
        <w:jc w:val="both"/>
        <w:rPr/>
      </w:pPr>
      <w:r>
        <w:rPr>
          <w:rFonts w:cs="Times New Roman" w:ascii="Times New Roman" w:hAnsi="Times New Roman"/>
          <w:b/>
          <w:i w:val="false"/>
          <w:iCs w:val="false"/>
          <w:color w:val="000000"/>
          <w:sz w:val="28"/>
          <w:szCs w:val="28"/>
        </w:rPr>
        <w:t>Наименование органа местного самоуправления, принявшего решение о</w:t>
      </w:r>
      <w:r>
        <w:rPr>
          <w:rFonts w:eastAsia="Calibri" w:cs="Times New Roman" w:ascii="Times New Roman" w:hAnsi="Times New Roman"/>
          <w:b/>
          <w:i w:val="false"/>
          <w:iCs w:val="false"/>
          <w:color w:val="000000"/>
          <w:sz w:val="28"/>
          <w:szCs w:val="28"/>
          <w:lang w:eastAsia="en-US"/>
        </w:rPr>
        <w:t>б условиях приватизации муниципального имущества, реквизиты указанного решения:</w:t>
      </w:r>
      <w:r>
        <w:rPr>
          <w:i w:val="false"/>
          <w:iCs w:val="false"/>
          <w:color w:val="000000"/>
        </w:rPr>
        <w:t xml:space="preserve"> </w:t>
      </w:r>
      <w:r>
        <w:rPr>
          <w:rFonts w:cs="Times New Roman" w:ascii="Times New Roman" w:hAnsi="Times New Roman"/>
          <w:i w:val="false"/>
          <w:iCs w:val="false"/>
          <w:color w:val="000000"/>
          <w:sz w:val="28"/>
          <w:szCs w:val="28"/>
        </w:rPr>
        <w:t>Администрация Ровеньского района;</w:t>
      </w:r>
      <w:r>
        <w:rPr>
          <w:i w:val="false"/>
          <w:iCs w:val="false"/>
          <w:color w:val="000000"/>
        </w:rPr>
        <w:t xml:space="preserve"> </w:t>
      </w:r>
      <w:r>
        <w:rPr>
          <w:rFonts w:cs="Times New Roman" w:ascii="Times New Roman" w:hAnsi="Times New Roman"/>
          <w:i w:val="false"/>
          <w:iCs w:val="false"/>
          <w:color w:val="000000"/>
          <w:sz w:val="28"/>
          <w:szCs w:val="28"/>
        </w:rPr>
        <w:t>постановление от              10 февраля 2023 года № 5 «Об утверждении решения об условиях приватизации муниципального имущества».</w:t>
      </w:r>
    </w:p>
    <w:p>
      <w:pPr>
        <w:pStyle w:val="Normal"/>
        <w:tabs>
          <w:tab w:val="left" w:pos="0" w:leader="none"/>
          <w:tab w:val="left" w:pos="4500" w:leader="none"/>
        </w:tabs>
        <w:ind w:left="709" w:hanging="0"/>
        <w:jc w:val="both"/>
        <w:rPr/>
      </w:pPr>
      <w:r>
        <w:rPr>
          <w:b/>
        </w:rPr>
        <w:t>Наименование и характеристика имущества:</w:t>
      </w:r>
    </w:p>
    <w:p>
      <w:pPr>
        <w:pStyle w:val="Style19"/>
        <w:tabs>
          <w:tab w:val="left" w:pos="851" w:leader="none"/>
        </w:tabs>
        <w:spacing w:before="0" w:after="0"/>
        <w:jc w:val="both"/>
        <w:rPr/>
      </w:pPr>
      <w:r>
        <w:rPr>
          <w:rFonts w:cs="Times New Roman"/>
          <w:b w:val="false"/>
          <w:bCs w:val="false"/>
          <w:color w:val="000000"/>
          <w:spacing w:val="-2"/>
          <w:sz w:val="28"/>
          <w:szCs w:val="28"/>
          <w:lang w:val="ru-RU"/>
        </w:rPr>
        <w:tab/>
        <w:t>Лот №1 - нежилое здание – склад, общей площадью 115 кв.м, кадастровый номер 31:24:0905042:212, расположенное по адресу: Белгородская область, Ровеньский район, п.Ровеньки, ул.Шевченко, д.8а, требуется ремонт;</w:t>
      </w:r>
    </w:p>
    <w:p>
      <w:pPr>
        <w:pStyle w:val="Style19"/>
        <w:tabs>
          <w:tab w:val="left" w:pos="851" w:leader="none"/>
        </w:tabs>
        <w:spacing w:before="0" w:after="0"/>
        <w:jc w:val="both"/>
        <w:rPr/>
      </w:pPr>
      <w:r>
        <w:rPr>
          <w:rFonts w:cs="Times New Roman"/>
          <w:b w:val="false"/>
          <w:bCs w:val="false"/>
          <w:color w:val="000000"/>
          <w:spacing w:val="-2"/>
          <w:sz w:val="28"/>
          <w:szCs w:val="28"/>
          <w:lang w:val="ru-RU"/>
        </w:rPr>
        <w:tab/>
        <w:t>- земельный участок. Категория земель: земли населенных пунктов, площадью 380 кв.м, кадастровый номер 31:24:0905042:431, расположенный по адресу: Белгородская область, Ровеньский район, п.Ровеньки, ул.Шевченко, д.8а.</w:t>
      </w:r>
      <w:r>
        <w:rPr>
          <w:rFonts w:cs="Times New Roman"/>
          <w:b w:val="false"/>
          <w:bCs w:val="false"/>
          <w:color w:val="CE181E"/>
          <w:spacing w:val="-2"/>
          <w:sz w:val="28"/>
          <w:szCs w:val="28"/>
          <w:lang w:val="ru-RU"/>
        </w:rPr>
        <w:t xml:space="preserve">  </w:t>
      </w:r>
      <w:r>
        <w:rPr>
          <w:rFonts w:cs="Times New Roman"/>
          <w:b w:val="false"/>
          <w:bCs w:val="false"/>
          <w:color w:val="000000"/>
          <w:spacing w:val="-2"/>
          <w:sz w:val="28"/>
          <w:szCs w:val="28"/>
          <w:lang w:val="ru-RU"/>
        </w:rPr>
        <w:t>Доступ к указанному земельному участку осуществляется через земельный участок с кадастровым номером 31:24:0905042:151.</w:t>
      </w:r>
    </w:p>
    <w:p>
      <w:pPr>
        <w:pStyle w:val="Style19"/>
        <w:tabs>
          <w:tab w:val="left" w:pos="851" w:leader="none"/>
        </w:tabs>
        <w:spacing w:before="0" w:after="0"/>
        <w:jc w:val="both"/>
        <w:rPr/>
      </w:pPr>
      <w:r>
        <w:rPr>
          <w:b/>
          <w:bCs/>
          <w:sz w:val="28"/>
          <w:szCs w:val="28"/>
        </w:rPr>
        <w:tab/>
        <w:t>Способ приватизации:</w:t>
      </w:r>
      <w:r>
        <w:rPr>
          <w:bCs/>
          <w:sz w:val="28"/>
          <w:szCs w:val="28"/>
        </w:rPr>
        <w:t xml:space="preserve"> продажа муниципального имущества посредством публичного предложения</w:t>
      </w:r>
      <w:r>
        <w:rPr>
          <w:sz w:val="28"/>
          <w:szCs w:val="28"/>
        </w:rPr>
        <w:t>.</w:t>
      </w:r>
    </w:p>
    <w:p>
      <w:pPr>
        <w:pStyle w:val="Normal"/>
        <w:ind w:left="0" w:right="0" w:firstLine="720"/>
        <w:jc w:val="both"/>
        <w:rPr/>
      </w:pPr>
      <w:r>
        <w:rPr>
          <w:b/>
          <w:bCs/>
          <w:sz w:val="28"/>
          <w:szCs w:val="28"/>
        </w:rPr>
        <w:t xml:space="preserve"> </w:t>
      </w:r>
      <w:r>
        <w:rPr>
          <w:b/>
          <w:bCs/>
          <w:sz w:val="28"/>
          <w:szCs w:val="28"/>
        </w:rPr>
        <w:t>Начальная цена продажи имущества с учетом НДС:</w:t>
      </w:r>
    </w:p>
    <w:p>
      <w:pPr>
        <w:pStyle w:val="Normal"/>
        <w:tabs>
          <w:tab w:val="left" w:pos="0" w:leader="none"/>
        </w:tabs>
        <w:ind w:left="0" w:right="0" w:hanging="680"/>
        <w:jc w:val="both"/>
        <w:rPr/>
      </w:pPr>
      <w:r>
        <w:rPr>
          <w:color w:val="000000"/>
          <w:spacing w:val="-2"/>
          <w:sz w:val="28"/>
          <w:szCs w:val="28"/>
        </w:rPr>
        <w:tab/>
        <w:tab/>
        <w:t xml:space="preserve"> Лот №1 — 152 000 (сто пятьдесят две тысячи) рублей 00 копеек.</w:t>
      </w:r>
    </w:p>
    <w:p>
      <w:pPr>
        <w:pStyle w:val="Normal"/>
        <w:tabs>
          <w:tab w:val="left" w:pos="0" w:leader="none"/>
        </w:tabs>
        <w:ind w:left="0" w:hanging="0"/>
        <w:jc w:val="both"/>
        <w:rPr>
          <w:color w:val="000000"/>
        </w:rPr>
      </w:pPr>
      <w:r>
        <w:rPr>
          <w:color w:val="000000"/>
          <w:sz w:val="28"/>
          <w:szCs w:val="28"/>
        </w:rPr>
        <w:tab/>
        <w:t>Величина снижения цены первоначального предложения «шаг понижения» составляет:</w:t>
      </w:r>
    </w:p>
    <w:p>
      <w:pPr>
        <w:pStyle w:val="Normal"/>
        <w:tabs>
          <w:tab w:val="left" w:pos="0" w:leader="none"/>
        </w:tabs>
        <w:ind w:left="0" w:hanging="0"/>
        <w:jc w:val="both"/>
        <w:rPr/>
      </w:pPr>
      <w:r>
        <w:rPr>
          <w:color w:val="000000"/>
          <w:sz w:val="28"/>
          <w:szCs w:val="28"/>
        </w:rPr>
        <w:tab/>
        <w:t>Лот №1 — 15 200 (пятнадцать тысяч двести) рублей 00 копеек и не изменяется в течение всей процедуры продажи муниципального имущества посредством публичного предложения.</w:t>
      </w:r>
    </w:p>
    <w:p>
      <w:pPr>
        <w:pStyle w:val="Normal"/>
        <w:tabs>
          <w:tab w:val="left" w:pos="0" w:leader="none"/>
        </w:tabs>
        <w:ind w:left="0" w:hanging="0"/>
        <w:jc w:val="both"/>
        <w:rPr>
          <w:color w:val="CE181E"/>
        </w:rPr>
      </w:pPr>
      <w:r>
        <w:rPr>
          <w:color w:val="CE181E"/>
          <w:sz w:val="28"/>
          <w:szCs w:val="28"/>
        </w:rPr>
        <w:tab/>
      </w:r>
      <w:r>
        <w:rPr>
          <w:color w:val="000000"/>
          <w:sz w:val="28"/>
          <w:szCs w:val="28"/>
        </w:rPr>
        <w:t>Величина повышения цены «шаг аукциона» в случае, предусмотренном Федеральным законом от 21 декабря 2001 года №178-ФЗ «О приватизации государственного и муниципального имущества» составляет:</w:t>
      </w:r>
    </w:p>
    <w:p>
      <w:pPr>
        <w:pStyle w:val="Normal"/>
        <w:tabs>
          <w:tab w:val="left" w:pos="0" w:leader="none"/>
        </w:tabs>
        <w:ind w:left="0" w:right="0" w:firstLine="709"/>
        <w:jc w:val="both"/>
        <w:rPr/>
      </w:pPr>
      <w:r>
        <w:rPr>
          <w:color w:val="000000"/>
          <w:sz w:val="28"/>
          <w:szCs w:val="28"/>
        </w:rPr>
        <w:t>Лота №1 — 7 600 (семь тысяч шестьсот) рублей 00 копеек и не изменяется в течение всей процедуры продажи имущества посредством публичного предложения.</w:t>
      </w:r>
    </w:p>
    <w:p>
      <w:pPr>
        <w:pStyle w:val="Normal"/>
        <w:tabs>
          <w:tab w:val="left" w:pos="0" w:leader="none"/>
        </w:tabs>
        <w:ind w:left="0" w:hanging="0"/>
        <w:jc w:val="both"/>
        <w:rPr>
          <w:color w:val="CE181E"/>
        </w:rPr>
      </w:pPr>
      <w:r>
        <w:rPr>
          <w:color w:val="CE181E"/>
          <w:sz w:val="28"/>
          <w:szCs w:val="28"/>
        </w:rPr>
        <w:tab/>
      </w:r>
      <w:r>
        <w:rPr>
          <w:color w:val="000000"/>
          <w:sz w:val="28"/>
          <w:szCs w:val="28"/>
        </w:rPr>
        <w:t>Минимальная цена предложения, по которой может быть продано муниципальное имущество (цена отсечения):</w:t>
      </w:r>
    </w:p>
    <w:p>
      <w:pPr>
        <w:pStyle w:val="Normal"/>
        <w:tabs>
          <w:tab w:val="left" w:pos="0" w:leader="none"/>
        </w:tabs>
        <w:suppressAutoHyphens w:val="true"/>
        <w:ind w:left="0" w:firstLine="709"/>
        <w:jc w:val="both"/>
        <w:rPr/>
      </w:pPr>
      <w:r>
        <w:rPr>
          <w:color w:val="000000"/>
          <w:spacing w:val="-2"/>
          <w:sz w:val="28"/>
          <w:szCs w:val="28"/>
        </w:rPr>
        <w:t>Лота №1 — 76 000 (семьдесят шесть тысяч) рублей 00 копеек.</w:t>
      </w:r>
    </w:p>
    <w:p>
      <w:pPr>
        <w:pStyle w:val="Normal"/>
        <w:tabs>
          <w:tab w:val="left" w:pos="0" w:leader="none"/>
        </w:tabs>
        <w:ind w:left="0" w:right="0" w:firstLine="720"/>
        <w:jc w:val="both"/>
        <w:rPr/>
      </w:pPr>
      <w:r>
        <w:rPr>
          <w:color w:val="000000"/>
          <w:sz w:val="28"/>
          <w:szCs w:val="28"/>
        </w:rPr>
        <w:t>Предложения о цене муниципального имущества</w:t>
      </w:r>
      <w:r>
        <w:rPr>
          <w:sz w:val="28"/>
          <w:szCs w:val="28"/>
        </w:rPr>
        <w:t xml:space="preserve"> заявляются участниками продажи открыто в ходе проведения торгов.</w:t>
      </w:r>
    </w:p>
    <w:p>
      <w:pPr>
        <w:pStyle w:val="Normal"/>
        <w:tabs>
          <w:tab w:val="left" w:pos="0" w:leader="none"/>
        </w:tabs>
        <w:ind w:left="0" w:firstLine="709"/>
        <w:jc w:val="both"/>
        <w:rPr>
          <w:bCs/>
        </w:rPr>
      </w:pPr>
      <w:r>
        <w:rPr>
          <w:b/>
          <w:bCs/>
        </w:rPr>
        <w:t>Форма подачи предложений о цене</w:t>
      </w:r>
      <w:r>
        <w:rPr>
          <w:bCs/>
        </w:rPr>
        <w:t>: открытая.</w:t>
      </w:r>
    </w:p>
    <w:p>
      <w:pPr>
        <w:pStyle w:val="Normal"/>
        <w:widowControl/>
        <w:numPr>
          <w:ilvl w:val="0"/>
          <w:numId w:val="0"/>
        </w:numPr>
        <w:tabs>
          <w:tab w:val="left" w:pos="0" w:leader="none"/>
        </w:tabs>
        <w:ind w:left="0" w:firstLine="709"/>
        <w:jc w:val="both"/>
        <w:outlineLvl w:val="1"/>
        <w:rPr/>
      </w:pPr>
      <w:r>
        <w:rPr>
          <w:b/>
        </w:rPr>
        <w:t>Условия и сроки платежа, реквизиты счетов</w:t>
      </w:r>
      <w:r>
        <w:rPr/>
        <w:t xml:space="preserve">: </w:t>
      </w:r>
      <w:bookmarkStart w:id="1" w:name="__DdeLink__267_1200119388"/>
      <w:r>
        <w:rPr/>
        <w:t xml:space="preserve">Денежные средства в счет оплаты муниципального имущества </w:t>
      </w:r>
      <w:r>
        <w:rPr>
          <w:color w:val="000000"/>
        </w:rPr>
        <w:t>подлежат перечислению победителем в установленном порядке в бюджет не позднее 30 рабочих дней со дня заключения договора купли-продажи</w:t>
      </w:r>
      <w:bookmarkEnd w:id="1"/>
      <w:r>
        <w:rPr>
          <w:color w:val="000000"/>
        </w:rPr>
        <w:t xml:space="preserve"> по реквизитам: </w:t>
      </w:r>
    </w:p>
    <w:p>
      <w:pPr>
        <w:pStyle w:val="Normal"/>
        <w:numPr>
          <w:ilvl w:val="0"/>
          <w:numId w:val="0"/>
        </w:numPr>
        <w:ind w:left="0" w:firstLine="709"/>
        <w:jc w:val="both"/>
        <w:outlineLvl w:val="1"/>
        <w:rPr/>
      </w:pPr>
      <w:r>
        <w:rPr>
          <w:rStyle w:val="Style17"/>
          <w:rFonts w:cs="Times New Roman"/>
          <w:color w:val="000000"/>
          <w:sz w:val="28"/>
          <w:szCs w:val="28"/>
        </w:rPr>
        <w:t xml:space="preserve">УФК по Белгородской области (04263009370 Администрация Ровеньского района) ИНН 3117001001, КПП 311701001 </w:t>
      </w:r>
      <w:r>
        <w:rPr>
          <w:rStyle w:val="Style17"/>
          <w:rFonts w:cs="Times New Roman"/>
          <w:b w:val="false"/>
          <w:bCs w:val="false"/>
          <w:color w:val="000000"/>
          <w:sz w:val="28"/>
          <w:szCs w:val="28"/>
        </w:rPr>
        <w:t>р/сч: 03100643000000012600, кор/сч:</w:t>
      </w:r>
      <w:r>
        <w:rPr>
          <w:rStyle w:val="Style17"/>
          <w:rFonts w:cs="Times New Roman"/>
          <w:b w:val="false"/>
          <w:bCs w:val="false"/>
          <w:color w:val="000000"/>
          <w:sz w:val="28"/>
          <w:szCs w:val="28"/>
          <w:lang w:val="en-US"/>
        </w:rPr>
        <w:t xml:space="preserve"> 40102810745370000018, </w:t>
      </w:r>
      <w:r>
        <w:rPr>
          <w:rStyle w:val="Style17"/>
          <w:rFonts w:cs="Times New Roman"/>
          <w:b w:val="false"/>
          <w:bCs w:val="false"/>
          <w:color w:val="000000"/>
          <w:sz w:val="28"/>
          <w:szCs w:val="28"/>
        </w:rPr>
        <w:t>Банк:  ОТДЕЛЕНИЕ БЕЛГОРОД//УФК по Белгородской области г.Белгород, Бик: 011403102, КБК 85011402053050000410, ОКТМО 14650000</w:t>
      </w:r>
      <w:r>
        <w:rPr>
          <w:rStyle w:val="Style17"/>
          <w:sz w:val="28"/>
          <w:szCs w:val="28"/>
        </w:rPr>
        <w:t xml:space="preserve"> назначение платежа: Доходы от реализации иного имущества, находящегося в собственности муниципальных районов (основных средств) по договору купли-продажи муниципального имущества от ______ 20___г. № _____. </w:t>
      </w:r>
    </w:p>
    <w:p>
      <w:pPr>
        <w:pStyle w:val="Normal"/>
        <w:widowControl/>
        <w:numPr>
          <w:ilvl w:val="0"/>
          <w:numId w:val="0"/>
        </w:numPr>
        <w:tabs>
          <w:tab w:val="left" w:pos="0" w:leader="none"/>
        </w:tabs>
        <w:ind w:left="0" w:firstLine="709"/>
        <w:jc w:val="both"/>
        <w:outlineLvl w:val="1"/>
        <w:rPr/>
      </w:pPr>
      <w:r>
        <w:rPr/>
        <w:t xml:space="preserve">Для оплаты </w:t>
      </w:r>
      <w:r>
        <w:rPr>
          <w:rFonts w:cs="Times New Roman"/>
          <w:sz w:val="28"/>
          <w:szCs w:val="28"/>
        </w:rPr>
        <w:t xml:space="preserve">земельного участка. Категория земель: земли населенных пунктов, площадью 380 кв.м, кадастровый номер </w:t>
      </w:r>
      <w:bookmarkStart w:id="2" w:name="__DdeLink__175_32693346651"/>
      <w:r>
        <w:rPr>
          <w:rFonts w:cs="Times New Roman"/>
          <w:sz w:val="28"/>
          <w:szCs w:val="28"/>
        </w:rPr>
        <w:t>31:24:0905042:431</w:t>
      </w:r>
      <w:bookmarkEnd w:id="2"/>
      <w:r>
        <w:rPr>
          <w:rFonts w:cs="Times New Roman"/>
          <w:sz w:val="28"/>
          <w:szCs w:val="28"/>
        </w:rPr>
        <w:t xml:space="preserve"> </w:t>
      </w:r>
      <w:r>
        <w:rPr/>
        <w:t>реквизиты:</w:t>
      </w:r>
    </w:p>
    <w:p>
      <w:pPr>
        <w:pStyle w:val="Normal"/>
        <w:widowControl/>
        <w:numPr>
          <w:ilvl w:val="0"/>
          <w:numId w:val="0"/>
        </w:numPr>
        <w:tabs>
          <w:tab w:val="left" w:pos="0" w:leader="none"/>
        </w:tabs>
        <w:ind w:left="0" w:firstLine="709"/>
        <w:jc w:val="both"/>
        <w:outlineLvl w:val="1"/>
        <w:rPr/>
      </w:pPr>
      <w:r>
        <w:rPr>
          <w:rStyle w:val="Style17"/>
          <w:rFonts w:cs="Times New Roman"/>
          <w:color w:val="000000"/>
          <w:sz w:val="28"/>
          <w:szCs w:val="28"/>
        </w:rPr>
        <w:t xml:space="preserve">УФК по Белгородской области (04263009370 Администрация Ровеньского района) ИНН 3117001001, КПП 311701001 </w:t>
      </w:r>
      <w:r>
        <w:rPr>
          <w:rStyle w:val="Style17"/>
          <w:rFonts w:cs="Times New Roman"/>
          <w:b w:val="false"/>
          <w:bCs w:val="false"/>
          <w:color w:val="000000"/>
          <w:sz w:val="28"/>
          <w:szCs w:val="28"/>
        </w:rPr>
        <w:t>р/сч: 03100643000000012600, кор/сч:</w:t>
      </w:r>
      <w:r>
        <w:rPr>
          <w:rStyle w:val="Style17"/>
          <w:rFonts w:cs="Times New Roman"/>
          <w:b w:val="false"/>
          <w:bCs w:val="false"/>
          <w:color w:val="000000"/>
          <w:sz w:val="28"/>
          <w:szCs w:val="28"/>
          <w:lang w:val="en-US"/>
        </w:rPr>
        <w:t xml:space="preserve"> 40102810745370000018, </w:t>
      </w:r>
      <w:r>
        <w:rPr>
          <w:rStyle w:val="Style17"/>
          <w:rFonts w:cs="Times New Roman"/>
          <w:b w:val="false"/>
          <w:bCs w:val="false"/>
          <w:color w:val="000000"/>
          <w:sz w:val="28"/>
          <w:szCs w:val="28"/>
        </w:rPr>
        <w:t>Банк:  ОТДЕЛЕНИЕ БЕЛГОРОД//УФК по Белгородской области г.Белгород, Бик: 011403102, КБК 85011406025050000430, ОКТМО 14650000</w:t>
      </w:r>
      <w:r>
        <w:rPr>
          <w:rStyle w:val="Style17"/>
          <w:sz w:val="28"/>
          <w:szCs w:val="28"/>
        </w:rPr>
        <w:t xml:space="preserve"> назначение платежа: Доходы от реализации иного имущества, находящегося в собственности муниципальных районов (основных средств) по договору купли-продажи муниципального имущества от _______20___г. № _____.</w:t>
      </w:r>
    </w:p>
    <w:p>
      <w:pPr>
        <w:pStyle w:val="Normal"/>
        <w:widowControl/>
        <w:numPr>
          <w:ilvl w:val="0"/>
          <w:numId w:val="0"/>
        </w:numPr>
        <w:tabs>
          <w:tab w:val="left" w:pos="0" w:leader="none"/>
        </w:tabs>
        <w:ind w:left="0" w:firstLine="709"/>
        <w:jc w:val="both"/>
        <w:outlineLvl w:val="1"/>
        <w:rPr>
          <w:sz w:val="20"/>
          <w:szCs w:val="20"/>
        </w:rPr>
      </w:pPr>
      <w:r>
        <w:rPr/>
        <w:t>Рассрочка платежа не предоставляется.</w:t>
      </w:r>
    </w:p>
    <w:p>
      <w:pPr>
        <w:pStyle w:val="Normal"/>
        <w:ind w:left="0" w:firstLine="709"/>
        <w:jc w:val="both"/>
        <w:rPr/>
      </w:pPr>
      <w:r>
        <w:rPr>
          <w:b/>
        </w:rPr>
        <w:t xml:space="preserve">Размер задатка, сроки и порядок внесения и возвращения задатка, назначение платежа, реквизиты счетов: </w:t>
      </w:r>
      <w:r>
        <w:rPr/>
        <w:t>Для участия в аукционе претенденту необходимо внести задаток в размере 10% начальной цены имущества в сумме:</w:t>
      </w:r>
    </w:p>
    <w:p>
      <w:pPr>
        <w:pStyle w:val="Normal"/>
        <w:ind w:left="0" w:firstLine="680"/>
        <w:jc w:val="both"/>
        <w:rPr/>
      </w:pPr>
      <w:r>
        <w:rPr/>
        <w:t>по Лоту №1 – 15 200 (пятнадцать тысяч двести) рублей 00 копеек,</w:t>
      </w:r>
    </w:p>
    <w:p>
      <w:pPr>
        <w:pStyle w:val="Normal"/>
        <w:ind w:left="0" w:firstLine="680"/>
        <w:jc w:val="both"/>
        <w:rPr/>
      </w:pPr>
      <w:r>
        <w:rPr>
          <w:sz w:val="28"/>
          <w:szCs w:val="28"/>
        </w:rPr>
        <w:t>по следующим реквизитам: АО «Сбербанк – АСТ» ИНН 7707308480, КПП 770401001, расчетный счет 40702810300020038047, банк: ПАО «Сбербанк России» г.Москва, БИК 044525225, корреспондентский счет 30101810400000000225. Назначение платежа: Перечисление денежных средств в качестве задатка (ИНН плательщика) НДС не облагается.  Денежные средства, перечисленные за Участника третьим лицом, не зачисляются на счет такого Участника на УТП.</w:t>
      </w:r>
      <w:r>
        <w:rPr>
          <w:b w:val="false"/>
          <w:bCs w:val="false"/>
          <w:i/>
          <w:iCs/>
          <w:color w:val="C7A0CB"/>
          <w:sz w:val="28"/>
          <w:szCs w:val="28"/>
        </w:rPr>
        <w:t xml:space="preserve"> </w:t>
      </w:r>
      <w:r>
        <w:rPr>
          <w:b w:val="false"/>
          <w:bCs w:val="false"/>
          <w:i w:val="false"/>
          <w:iCs w:val="false"/>
          <w:color w:val="000000"/>
          <w:sz w:val="28"/>
          <w:szCs w:val="28"/>
        </w:rPr>
        <w:t>Срок зачисления денежных средств на лицевой счет Участника на УТП – от 1 до 3 рабочих дней.</w:t>
      </w:r>
      <w:r>
        <w:rPr>
          <w:b w:val="false"/>
          <w:bCs w:val="false"/>
          <w:i/>
          <w:iCs/>
          <w:color w:val="C7A0CB"/>
          <w:sz w:val="28"/>
          <w:szCs w:val="28"/>
        </w:rPr>
        <w:t xml:space="preserve"> </w:t>
      </w:r>
      <w:r>
        <w:rPr>
          <w:sz w:val="28"/>
          <w:szCs w:val="28"/>
        </w:rPr>
        <w:t xml:space="preserve">Данное сообщение является публичной офертой в соответствии со </w:t>
      </w:r>
      <w:hyperlink r:id="rId3">
        <w:r>
          <w:rPr>
            <w:rStyle w:val="ListLabel3"/>
            <w:sz w:val="28"/>
            <w:szCs w:val="28"/>
          </w:rPr>
          <w:t>статьей 437</w:t>
        </w:r>
      </w:hyperlink>
      <w:r>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r>
        <w:rPr>
          <w:color w:val="000000"/>
          <w:sz w:val="28"/>
          <w:szCs w:val="28"/>
        </w:rPr>
        <w:t>Документом, подтверждающим поступление задатка на счет, указанный в информациооном сообщении, является выписка из этого счета.</w:t>
      </w:r>
      <w:r>
        <w:rPr>
          <w:i/>
          <w:iCs/>
          <w:color w:val="000000"/>
          <w:sz w:val="28"/>
          <w:szCs w:val="28"/>
        </w:rPr>
        <w:t xml:space="preserve"> </w:t>
      </w:r>
      <w:r>
        <w:rPr>
          <w:b w:val="false"/>
          <w:bCs w:val="false"/>
          <w:i w:val="false"/>
          <w:iCs w:val="false"/>
          <w:color w:val="000000"/>
          <w:sz w:val="28"/>
          <w:szCs w:val="28"/>
        </w:rPr>
        <w:t>Срок внесения задатка до 21 марта 2023 года включительно.</w:t>
      </w:r>
    </w:p>
    <w:p>
      <w:pPr>
        <w:pStyle w:val="Normal"/>
        <w:ind w:left="0" w:hanging="0"/>
        <w:jc w:val="both"/>
        <w:rPr/>
      </w:pPr>
      <w:r>
        <w:rPr>
          <w:rFonts w:ascii="Arial" w:hAnsi="Arial"/>
          <w:b w:val="false"/>
          <w:i w:val="false"/>
          <w:strike w:val="false"/>
          <w:dstrike w:val="false"/>
          <w:color w:val="000000"/>
          <w:sz w:val="20"/>
          <w:u w:val="none"/>
        </w:rPr>
        <w:tab/>
      </w:r>
      <w:r>
        <w:rPr>
          <w:b w:val="false"/>
          <w:i w:val="false"/>
          <w:strike w:val="false"/>
          <w:dstrike w:val="false"/>
          <w:color w:val="000000"/>
          <w:sz w:val="28"/>
          <w:szCs w:val="28"/>
          <w:u w:val="none"/>
        </w:rPr>
        <w:t xml:space="preserve">Претендент вправе не позднее дня </w:t>
      </w:r>
      <w:r>
        <w:rPr>
          <w:b w:val="false"/>
          <w:i w:val="false"/>
          <w:strike w:val="false"/>
          <w:dstrike w:val="false"/>
          <w:sz w:val="28"/>
          <w:szCs w:val="28"/>
          <w:u w:val="none"/>
        </w:rPr>
        <w:t>окончания приема заявок отозвать заявку путем направления уведомления об отзыве заявки на электронную площадку.</w:t>
      </w:r>
    </w:p>
    <w:p>
      <w:pPr>
        <w:pStyle w:val="Normal"/>
        <w:ind w:left="0" w:hanging="0"/>
        <w:jc w:val="both"/>
        <w:rPr/>
      </w:pPr>
      <w:r>
        <w:rPr>
          <w:b w:val="false"/>
          <w:i w:val="false"/>
          <w:strike w:val="false"/>
          <w:dstrike w:val="false"/>
          <w:sz w:val="28"/>
          <w:szCs w:val="28"/>
          <w:u w:val="none"/>
        </w:rPr>
        <w:tab/>
        <w:t xml:space="preserve"> В случае отзыва претендентом заявки в порядке, установленном </w:t>
      </w:r>
      <w:r>
        <w:rPr>
          <w:b w:val="false"/>
          <w:i w:val="false"/>
          <w:strike w:val="false"/>
          <w:dstrike w:val="false"/>
          <w:sz w:val="28"/>
          <w:szCs w:val="28"/>
          <w:highlight w:val="yellow"/>
          <w:u w:val="none"/>
        </w:rPr>
        <w:t xml:space="preserve"> </w:t>
      </w:r>
      <w:r>
        <w:rPr>
          <w:b w:val="false"/>
          <w:i w:val="false"/>
          <w:strike w:val="false"/>
          <w:dstrike w:val="false"/>
          <w:sz w:val="28"/>
          <w:szCs w:val="28"/>
          <w:u w:val="none"/>
        </w:rPr>
        <w:t>Положением от «Об организации и проведении продажи государственного или муниципального имущества в электронной форме», утвержденное Постановлением Правительства РФ от 27 августа 2012г. №860,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pPr>
        <w:pStyle w:val="Normal"/>
        <w:ind w:left="0" w:hanging="0"/>
        <w:jc w:val="both"/>
        <w:rPr/>
      </w:pPr>
      <w:r>
        <w:rPr>
          <w:b w:val="false"/>
          <w:i w:val="false"/>
          <w:strike w:val="false"/>
          <w:dstrike w:val="false"/>
          <w:sz w:val="28"/>
          <w:szCs w:val="28"/>
          <w:u w:val="none"/>
        </w:rPr>
        <w:tab/>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pPr>
        <w:pStyle w:val="Normal"/>
        <w:ind w:left="0" w:hanging="0"/>
        <w:jc w:val="both"/>
        <w:rPr>
          <w:rFonts w:ascii="Times New Roman" w:hAnsi="Times New Roman"/>
          <w:sz w:val="28"/>
          <w:szCs w:val="28"/>
        </w:rPr>
      </w:pPr>
      <w:r>
        <w:rPr>
          <w:b w:val="false"/>
          <w:i w:val="false"/>
          <w:strike w:val="false"/>
          <w:dstrike w:val="false"/>
          <w:sz w:val="28"/>
          <w:szCs w:val="28"/>
          <w:u w:val="none"/>
        </w:rPr>
        <w:tab/>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pPr>
        <w:pStyle w:val="Normal"/>
        <w:ind w:left="0" w:hanging="0"/>
        <w:jc w:val="both"/>
        <w:rPr>
          <w:rFonts w:ascii="Times New Roman" w:hAnsi="Times New Roman"/>
          <w:sz w:val="28"/>
          <w:szCs w:val="28"/>
        </w:rPr>
      </w:pPr>
      <w:r>
        <w:rPr>
          <w:b w:val="false"/>
          <w:i w:val="false"/>
          <w:strike w:val="false"/>
          <w:dstrike w:val="false"/>
          <w:sz w:val="28"/>
          <w:szCs w:val="28"/>
          <w:u w:val="none"/>
        </w:rPr>
        <w:tab/>
        <w:t>Лицам, перечислившим задаток для участия в продаже муниципального имущества посредством публичного предложения, денежные средства возвращаются в следующем порядке:</w:t>
      </w:r>
    </w:p>
    <w:p>
      <w:pPr>
        <w:pStyle w:val="Normal"/>
        <w:ind w:left="0" w:hanging="0"/>
        <w:jc w:val="both"/>
        <w:rPr>
          <w:rFonts w:ascii="Times New Roman" w:hAnsi="Times New Roman"/>
          <w:sz w:val="28"/>
          <w:szCs w:val="28"/>
        </w:rPr>
      </w:pPr>
      <w:r>
        <w:rPr>
          <w:b w:val="false"/>
          <w:i w:val="false"/>
          <w:strike w:val="false"/>
          <w:dstrike w:val="false"/>
          <w:sz w:val="28"/>
          <w:szCs w:val="28"/>
          <w:u w:val="none"/>
        </w:rPr>
        <w:tab/>
        <w:t>- участникам, за исключением победителя - в течение 5 календарных дней со дня подведения итогов продажи имущества;</w:t>
      </w:r>
    </w:p>
    <w:p>
      <w:pPr>
        <w:pStyle w:val="Normal"/>
        <w:ind w:left="0" w:hanging="0"/>
        <w:jc w:val="both"/>
        <w:rPr>
          <w:rFonts w:ascii="Times New Roman" w:hAnsi="Times New Roman"/>
          <w:sz w:val="28"/>
          <w:szCs w:val="28"/>
        </w:rPr>
      </w:pPr>
      <w:r>
        <w:rPr>
          <w:b w:val="false"/>
          <w:i w:val="false"/>
          <w:strike w:val="false"/>
          <w:dstrike w:val="false"/>
          <w:sz w:val="28"/>
          <w:szCs w:val="28"/>
          <w:u w:val="none"/>
        </w:rPr>
        <w:tab/>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pPr>
        <w:pStyle w:val="Normal"/>
        <w:widowControl/>
        <w:numPr>
          <w:ilvl w:val="0"/>
          <w:numId w:val="0"/>
        </w:numPr>
        <w:ind w:left="0" w:firstLine="680"/>
        <w:jc w:val="both"/>
        <w:outlineLvl w:val="1"/>
        <w:rPr/>
      </w:pPr>
      <w:r>
        <w:rPr>
          <w:b w:val="false"/>
          <w:bCs w:val="false"/>
          <w:i w:val="false"/>
          <w:iCs w:val="false"/>
          <w:color w:val="000000"/>
          <w:sz w:val="28"/>
          <w:szCs w:val="28"/>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pPr>
        <w:pStyle w:val="Normal"/>
        <w:widowControl/>
        <w:numPr>
          <w:ilvl w:val="0"/>
          <w:numId w:val="0"/>
        </w:numPr>
        <w:ind w:left="0" w:firstLine="680"/>
        <w:jc w:val="both"/>
        <w:outlineLvl w:val="1"/>
        <w:rPr/>
      </w:pPr>
      <w:r>
        <w:rPr>
          <w:b/>
        </w:rPr>
        <w:t>Порядок, дата и время регистрации на сайте в сети «Интернет» претендентов:</w:t>
      </w:r>
      <w:r>
        <w:rPr/>
        <w:t xml:space="preserve"> для обеспечения доступа к участию в продаже посредством публичного предложения электронной форме претендентам необходимо пройти процедуру регистрации на сайте </w:t>
      </w:r>
      <w:hyperlink r:id="rId4">
        <w:r>
          <w:rPr>
            <w:rStyle w:val="Style15"/>
            <w:color w:val="000000"/>
            <w:u w:val="none"/>
          </w:rPr>
          <w:t>http://</w:t>
        </w:r>
        <w:r>
          <w:rPr>
            <w:rStyle w:val="Style15"/>
            <w:color w:val="000000"/>
            <w:u w:val="none"/>
            <w:lang w:val="en-US"/>
          </w:rPr>
          <w:t>utp</w:t>
        </w:r>
        <w:r>
          <w:rPr>
            <w:rStyle w:val="Style15"/>
            <w:color w:val="000000"/>
            <w:u w:val="none"/>
          </w:rPr>
          <w:t>.sberbank-ast.ru</w:t>
        </w:r>
      </w:hyperlink>
      <w:r>
        <w:rPr/>
        <w:t xml:space="preserve"> в сети «Интернет». </w:t>
      </w:r>
      <w:r>
        <w:rPr>
          <w:i w:val="false"/>
          <w:iCs w:val="false"/>
          <w:color w:val="000000"/>
        </w:rPr>
        <w:t>Регистрации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торговой секции «Приватизация, аренда и продажа прав» УТП АО «Сбербанк – АСТ».</w:t>
      </w:r>
    </w:p>
    <w:p>
      <w:pPr>
        <w:pStyle w:val="Normal"/>
        <w:widowControl/>
        <w:numPr>
          <w:ilvl w:val="0"/>
          <w:numId w:val="0"/>
        </w:numPr>
        <w:ind w:left="0" w:firstLine="680"/>
        <w:jc w:val="both"/>
        <w:outlineLvl w:val="1"/>
        <w:rPr/>
      </w:pPr>
      <w:r>
        <w:rPr>
          <w:b/>
        </w:rPr>
        <w:t>Порядок, место, даты начала и окончания подачи заявок на участие в продаже посредством публичного предложения:</w:t>
      </w:r>
    </w:p>
    <w:p>
      <w:pPr>
        <w:pStyle w:val="Normal"/>
        <w:widowControl/>
        <w:numPr>
          <w:ilvl w:val="0"/>
          <w:numId w:val="0"/>
        </w:numPr>
        <w:ind w:left="0" w:firstLine="680"/>
        <w:jc w:val="both"/>
        <w:outlineLvl w:val="1"/>
        <w:rPr/>
      </w:pPr>
      <w:r>
        <w:rPr/>
        <w:t>З</w:t>
      </w:r>
      <w:r>
        <w:rPr>
          <w:b w:val="false"/>
          <w:bCs w:val="false"/>
        </w:rPr>
        <w:t xml:space="preserve">аявки на участие в  продаже муниципального имуществом </w:t>
      </w:r>
      <w:bookmarkStart w:id="3" w:name="__DdeLink__218_3850811461"/>
      <w:r>
        <w:rPr>
          <w:b w:val="false"/>
          <w:bCs w:val="false"/>
        </w:rPr>
        <w:t>посредством публичного предложения</w:t>
      </w:r>
      <w:bookmarkEnd w:id="3"/>
      <w:r>
        <w:rPr/>
        <w:t xml:space="preserve"> принимаются (согласно приложения №1) на торговой площадке  АО «Сбербанк – </w:t>
      </w:r>
      <w:r>
        <w:rPr>
          <w:i w:val="false"/>
          <w:iCs w:val="false"/>
          <w:color w:val="000000"/>
        </w:rPr>
        <w:t>АСТ» с 00:00 17 февраля 2023 г. по 23:00 21 марта 2023г. включительно, без</w:t>
      </w:r>
      <w:r>
        <w:rPr>
          <w:color w:val="000000"/>
        </w:rPr>
        <w:t xml:space="preserve"> перерыва и выходных</w:t>
      </w:r>
      <w:r>
        <w:rPr/>
        <w:t xml:space="preserve"> по адресу: </w:t>
      </w:r>
      <w:hyperlink r:id="rId5">
        <w:r>
          <w:rPr>
            <w:rStyle w:val="Style15"/>
            <w:color w:val="000000"/>
            <w:u w:val="none"/>
          </w:rPr>
          <w:t>http://</w:t>
        </w:r>
        <w:r>
          <w:rPr>
            <w:rStyle w:val="Style15"/>
            <w:color w:val="000000"/>
            <w:u w:val="none"/>
            <w:lang w:val="en-US"/>
          </w:rPr>
          <w:t>utp</w:t>
        </w:r>
        <w:r>
          <w:rPr>
            <w:rStyle w:val="Style15"/>
            <w:color w:val="000000"/>
            <w:u w:val="none"/>
          </w:rPr>
          <w:t>.sberbank-ast.ru</w:t>
        </w:r>
      </w:hyperlink>
      <w:r>
        <w:rPr/>
        <w:t>. В день определения участников Оператор торговой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pPr>
        <w:pStyle w:val="Normal"/>
        <w:widowControl/>
        <w:numPr>
          <w:ilvl w:val="0"/>
          <w:numId w:val="0"/>
        </w:numPr>
        <w:ind w:left="0" w:firstLine="709"/>
        <w:jc w:val="both"/>
        <w:outlineLvl w:val="1"/>
        <w:rPr>
          <w:highlight w:val="yellow"/>
        </w:rPr>
      </w:pPr>
      <w:r>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r>
        <w:rPr>
          <w:i/>
          <w:iCs/>
          <w:color w:val="7477B8"/>
        </w:rPr>
        <w:t xml:space="preserve"> </w:t>
      </w:r>
      <w:r>
        <w:rPr>
          <w:i w:val="false"/>
          <w:iCs w:val="false"/>
          <w:color w:val="000000"/>
        </w:rPr>
        <w:t xml:space="preserve">Заявки с прилагаемыми к ним документами, поданные с нарушением установленного срока, на электронной площадке не регистрируются. </w:t>
      </w:r>
    </w:p>
    <w:p>
      <w:pPr>
        <w:pStyle w:val="Normal"/>
        <w:widowControl/>
        <w:ind w:left="0" w:firstLine="540"/>
        <w:jc w:val="both"/>
        <w:rPr/>
      </w:pPr>
      <w:r>
        <w:rPr>
          <w:rFonts w:eastAsia="Calibri"/>
          <w:lang w:eastAsia="en-US"/>
        </w:rPr>
        <w:t>Претендент не допускается к участию в продаже посредством публичного предложения  по следующим основаниям:</w:t>
      </w:r>
    </w:p>
    <w:p>
      <w:pPr>
        <w:pStyle w:val="Normal"/>
        <w:widowControl/>
        <w:ind w:left="0" w:firstLine="540"/>
        <w:jc w:val="both"/>
        <w:rPr/>
      </w:pPr>
      <w:r>
        <w:rPr>
          <w:rFonts w:eastAsia="Calibri"/>
          <w:lang w:eastAsia="en-US"/>
        </w:rPr>
        <w:t xml:space="preserve">представленные документы не подтверждают право претендента быть покупателем в соответствии с </w:t>
      </w:r>
      <w:hyperlink r:id="rId6">
        <w:r>
          <w:rPr>
            <w:rStyle w:val="ListLabel4"/>
          </w:rPr>
          <w:t>законодательством</w:t>
        </w:r>
      </w:hyperlink>
      <w:r>
        <w:rPr>
          <w:rFonts w:eastAsia="Calibri"/>
          <w:lang w:eastAsia="en-US"/>
        </w:rPr>
        <w:t xml:space="preserve"> Российской Федерации;</w:t>
      </w:r>
    </w:p>
    <w:p>
      <w:pPr>
        <w:pStyle w:val="Normal"/>
        <w:widowControl/>
        <w:ind w:left="0" w:firstLine="540"/>
        <w:jc w:val="both"/>
        <w:rPr>
          <w:color w:val="EF413D"/>
        </w:rPr>
      </w:pPr>
      <w:r>
        <w:rPr>
          <w:rFonts w:eastAsia="Calibri"/>
          <w:color w:val="000000"/>
          <w:lang w:eastAsia="en-US"/>
        </w:rPr>
        <w:t>представлены не все документы в соответствии с перечнем,</w:t>
      </w:r>
      <w:r>
        <w:rPr>
          <w:rFonts w:eastAsia="Calibri"/>
          <w:color w:val="EF413D"/>
          <w:lang w:eastAsia="en-US"/>
        </w:rPr>
        <w:t xml:space="preserve"> </w:t>
      </w:r>
      <w:r>
        <w:rPr>
          <w:rFonts w:eastAsia="Calibri"/>
          <w:color w:val="000000"/>
          <w:lang w:eastAsia="en-US"/>
        </w:rPr>
        <w:t>указанным в информационном сообщении о продаже муниципального имущества,</w:t>
      </w:r>
      <w:r>
        <w:rPr>
          <w:rFonts w:eastAsia="Calibri"/>
          <w:color w:val="EF413D"/>
          <w:lang w:eastAsia="en-US"/>
        </w:rPr>
        <w:t xml:space="preserve"> </w:t>
      </w:r>
      <w:r>
        <w:rPr>
          <w:rFonts w:eastAsia="Calibri"/>
          <w:color w:val="000000"/>
          <w:lang w:eastAsia="en-US"/>
        </w:rPr>
        <w:t>либо</w:t>
      </w:r>
      <w:r>
        <w:rPr>
          <w:rFonts w:eastAsia="Calibri"/>
          <w:color w:val="EF413D"/>
          <w:lang w:eastAsia="en-US"/>
        </w:rPr>
        <w:t xml:space="preserve"> </w:t>
      </w:r>
      <w:r>
        <w:rPr>
          <w:rFonts w:eastAsia="Calibri"/>
          <w:color w:val="000000"/>
          <w:lang w:eastAsia="en-US"/>
        </w:rPr>
        <w:t>оформление указанных документов не соответствует законодательству Российской Федерации;</w:t>
      </w:r>
    </w:p>
    <w:p>
      <w:pPr>
        <w:pStyle w:val="Normal"/>
        <w:widowControl/>
        <w:ind w:left="0" w:firstLine="540"/>
        <w:jc w:val="both"/>
        <w:rPr/>
      </w:pPr>
      <w:r>
        <w:rPr>
          <w:rFonts w:eastAsia="Calibri"/>
          <w:lang w:eastAsia="en-US"/>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pPr>
        <w:pStyle w:val="Normal"/>
        <w:widowControl/>
        <w:ind w:left="0" w:firstLine="540"/>
        <w:jc w:val="both"/>
        <w:rPr/>
      </w:pPr>
      <w:r>
        <w:rPr>
          <w:rFonts w:eastAsia="Calibri"/>
          <w:lang w:eastAsia="en-US"/>
        </w:rPr>
        <w:t>поступление в установленный срок задатка на счет, указанный в информационном сообщении не подтверждено.</w:t>
      </w:r>
    </w:p>
    <w:p>
      <w:pPr>
        <w:pStyle w:val="Normal"/>
        <w:tabs>
          <w:tab w:val="left" w:pos="4500" w:leader="none"/>
        </w:tabs>
        <w:ind w:left="0" w:firstLine="680"/>
        <w:jc w:val="both"/>
        <w:rPr>
          <w:color w:val="000000"/>
        </w:rPr>
      </w:pPr>
      <w:r>
        <w:rPr>
          <w:i w:val="false"/>
          <w:iCs w:val="false"/>
          <w:color w:val="000000"/>
        </w:rPr>
        <w:t xml:space="preserve">Дата рассмотрения заявок и документов претендентов, а также дата определения участников аукциона 23 марта 2023г. </w:t>
      </w:r>
    </w:p>
    <w:p>
      <w:pPr>
        <w:pStyle w:val="Normal"/>
        <w:numPr>
          <w:ilvl w:val="0"/>
          <w:numId w:val="0"/>
        </w:numPr>
        <w:ind w:left="0" w:firstLine="680"/>
        <w:jc w:val="both"/>
        <w:outlineLvl w:val="1"/>
        <w:rPr>
          <w:b/>
          <w:b/>
        </w:rPr>
      </w:pPr>
      <w:r>
        <w:rPr>
          <w:b/>
        </w:rPr>
        <w:t>Одновременно с заявкой претенденты представляют следующие документы:</w:t>
      </w:r>
    </w:p>
    <w:p>
      <w:pPr>
        <w:pStyle w:val="Normal"/>
        <w:numPr>
          <w:ilvl w:val="0"/>
          <w:numId w:val="0"/>
        </w:numPr>
        <w:ind w:left="0" w:firstLine="680"/>
        <w:jc w:val="both"/>
        <w:outlineLvl w:val="1"/>
        <w:rPr>
          <w:highlight w:val="yellow"/>
        </w:rPr>
      </w:pPr>
      <w:r>
        <w:rPr/>
        <w:t>юридические лица:</w:t>
      </w:r>
    </w:p>
    <w:p>
      <w:pPr>
        <w:pStyle w:val="Normal"/>
        <w:numPr>
          <w:ilvl w:val="0"/>
          <w:numId w:val="0"/>
        </w:numPr>
        <w:ind w:left="0" w:firstLine="680"/>
        <w:jc w:val="both"/>
        <w:outlineLvl w:val="1"/>
        <w:rPr>
          <w:highlight w:val="yellow"/>
        </w:rPr>
      </w:pPr>
      <w:r>
        <w:rPr/>
        <w:t>копии учредительных документов;</w:t>
      </w:r>
    </w:p>
    <w:p>
      <w:pPr>
        <w:pStyle w:val="Normal"/>
        <w:numPr>
          <w:ilvl w:val="0"/>
          <w:numId w:val="0"/>
        </w:numPr>
        <w:ind w:left="0" w:firstLine="680"/>
        <w:jc w:val="both"/>
        <w:outlineLvl w:val="1"/>
        <w:rPr>
          <w:highlight w:val="yellow"/>
        </w:rPr>
      </w:pPr>
      <w:r>
        <w:rPr/>
        <w:t>документ, содержащий сведения о доле Российской Федерации, субъекта Российской Федерации или муниципального образования в уставном капитале</w:t>
      </w:r>
      <w:r>
        <w:rPr>
          <w:highlight w:val="yellow"/>
        </w:rPr>
        <w:t xml:space="preserve"> </w:t>
      </w:r>
      <w:r>
        <w:rPr/>
        <w:t>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pPr>
        <w:pStyle w:val="Normal"/>
        <w:numPr>
          <w:ilvl w:val="0"/>
          <w:numId w:val="0"/>
        </w:numPr>
        <w:ind w:left="0" w:firstLine="680"/>
        <w:jc w:val="both"/>
        <w:outlineLvl w:val="1"/>
        <w:rPr>
          <w:highlight w:val="yellow"/>
        </w:rPr>
      </w:pPr>
      <w:r>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numPr>
          <w:ilvl w:val="0"/>
          <w:numId w:val="0"/>
        </w:numPr>
        <w:ind w:left="0" w:firstLine="680"/>
        <w:jc w:val="both"/>
        <w:outlineLvl w:val="1"/>
        <w:rPr>
          <w:highlight w:val="yellow"/>
        </w:rPr>
      </w:pPr>
      <w:r>
        <w:rPr/>
        <w:t>физические лица предъявляют документ, удостоверяющий личность, или представляют копии всех его листов.</w:t>
      </w:r>
    </w:p>
    <w:p>
      <w:pPr>
        <w:pStyle w:val="Normal"/>
        <w:numPr>
          <w:ilvl w:val="0"/>
          <w:numId w:val="0"/>
        </w:numPr>
        <w:ind w:left="0" w:firstLine="680"/>
        <w:jc w:val="both"/>
        <w:outlineLvl w:val="1"/>
        <w:rPr/>
      </w:pPr>
      <w:r>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r>
          <w:rPr>
            <w:rStyle w:val="ListLabel3"/>
          </w:rPr>
          <w:t>порядке</w:t>
        </w:r>
      </w:hyperlink>
      <w:r>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pPr>
        <w:pStyle w:val="Normal"/>
        <w:numPr>
          <w:ilvl w:val="0"/>
          <w:numId w:val="0"/>
        </w:numPr>
        <w:ind w:left="0" w:firstLine="680"/>
        <w:jc w:val="both"/>
        <w:outlineLvl w:val="1"/>
        <w:rPr>
          <w:i/>
          <w:i/>
          <w:iCs/>
          <w:color w:val="5565AF"/>
        </w:rPr>
      </w:pPr>
      <w:r>
        <w:rPr>
          <w:i w:val="false"/>
          <w:iCs w:val="false"/>
          <w:color w:val="000000"/>
        </w:rPr>
        <w:t xml:space="preserve">Все документы должны предоставляться в электронной форме или в виде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их имени. </w:t>
      </w:r>
    </w:p>
    <w:p>
      <w:pPr>
        <w:pStyle w:val="Normal"/>
        <w:ind w:left="0" w:firstLine="680"/>
        <w:jc w:val="both"/>
        <w:rPr/>
      </w:pPr>
      <w:r>
        <w:rPr>
          <w:b/>
        </w:rPr>
        <w:t>Дата и время проведения продажи  посредством публичного предложения:</w:t>
      </w:r>
      <w:r>
        <w:rPr>
          <w:color w:val="000000"/>
        </w:rPr>
        <w:t xml:space="preserve"> 24</w:t>
      </w:r>
      <w:r>
        <w:rPr>
          <w:i w:val="false"/>
          <w:iCs w:val="false"/>
          <w:color w:val="000000"/>
        </w:rPr>
        <w:t xml:space="preserve"> марта 2023 г. в 09:00 ч. </w:t>
      </w:r>
    </w:p>
    <w:p>
      <w:pPr>
        <w:pStyle w:val="Normal"/>
        <w:ind w:left="0" w:firstLine="680"/>
        <w:jc w:val="both"/>
        <w:rPr/>
      </w:pPr>
      <w:r>
        <w:rPr>
          <w:b/>
        </w:rPr>
        <w:t>Место проведения продажи посредством публичного предложения:</w:t>
      </w:r>
      <w:r>
        <w:rPr/>
        <w:t xml:space="preserve"> электронная площадка - УТП АО «Сбербанк – АСТ» на сайте </w:t>
      </w:r>
      <w:hyperlink r:id="rId8">
        <w:r>
          <w:rPr>
            <w:rStyle w:val="Style15"/>
            <w:color w:val="000000"/>
            <w:u w:val="none"/>
          </w:rPr>
          <w:t>http://</w:t>
        </w:r>
        <w:r>
          <w:rPr>
            <w:rStyle w:val="Style15"/>
            <w:color w:val="000000"/>
            <w:u w:val="none"/>
            <w:lang w:val="en-US"/>
          </w:rPr>
          <w:t>utp</w:t>
        </w:r>
        <w:r>
          <w:rPr>
            <w:rStyle w:val="Style15"/>
            <w:color w:val="000000"/>
            <w:u w:val="none"/>
          </w:rPr>
          <w:t>.sberbank-ast.ru</w:t>
        </w:r>
      </w:hyperlink>
      <w:r>
        <w:rPr/>
        <w:t xml:space="preserve"> в сети «Интернет» (торговая секция «Приватизация, аренда и продажа прав»).</w:t>
      </w:r>
    </w:p>
    <w:p>
      <w:pPr>
        <w:pStyle w:val="Normal"/>
        <w:ind w:left="0" w:firstLine="680"/>
        <w:jc w:val="both"/>
        <w:rPr/>
      </w:pPr>
      <w:r>
        <w:rPr>
          <w:b/>
        </w:rPr>
        <w:t>Правила проведения продажи  посредством публичного предложения:</w:t>
      </w:r>
      <w:r>
        <w:rPr/>
        <w:t xml:space="preserve"> </w:t>
      </w:r>
      <w:r>
        <w:rPr>
          <w:rFonts w:ascii="Arial" w:hAnsi="Arial"/>
          <w:b w:val="false"/>
          <w:i w:val="false"/>
          <w:strike w:val="false"/>
          <w:dstrike w:val="false"/>
          <w:sz w:val="20"/>
          <w:u w:val="none"/>
        </w:rPr>
        <w:t xml:space="preserve"> </w:t>
      </w:r>
      <w:r>
        <w:rPr>
          <w:b w:val="false"/>
          <w:i w:val="false"/>
          <w:strike w:val="false"/>
          <w:dstrike w:val="false"/>
          <w:sz w:val="28"/>
          <w:szCs w:val="28"/>
          <w:u w:val="none"/>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pPr>
        <w:pStyle w:val="Normal"/>
        <w:ind w:left="0" w:firstLine="680"/>
        <w:jc w:val="both"/>
        <w:rPr>
          <w:rFonts w:ascii="Times New Roman" w:hAnsi="Times New Roman"/>
          <w:sz w:val="28"/>
          <w:szCs w:val="28"/>
        </w:rPr>
      </w:pPr>
      <w:r>
        <w:rPr>
          <w:b w:val="false"/>
          <w:i w:val="false"/>
          <w:strike w:val="false"/>
          <w:dstrike w:val="false"/>
          <w:sz w:val="28"/>
          <w:szCs w:val="28"/>
          <w:u w:val="none"/>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pPr>
        <w:pStyle w:val="Normal"/>
        <w:ind w:left="0" w:firstLine="680"/>
        <w:jc w:val="both"/>
        <w:rPr>
          <w:rFonts w:ascii="Times New Roman" w:hAnsi="Times New Roman"/>
          <w:sz w:val="28"/>
          <w:szCs w:val="28"/>
        </w:rPr>
      </w:pPr>
      <w:r>
        <w:rPr>
          <w:b w:val="false"/>
          <w:i w:val="false"/>
          <w:strike w:val="false"/>
          <w:dstrike w:val="false"/>
          <w:sz w:val="28"/>
          <w:szCs w:val="28"/>
          <w:u w:val="none"/>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pPr>
        <w:pStyle w:val="Normal"/>
        <w:ind w:left="0" w:firstLine="680"/>
        <w:jc w:val="both"/>
        <w:rPr>
          <w:rFonts w:ascii="Times New Roman" w:hAnsi="Times New Roman"/>
          <w:sz w:val="28"/>
          <w:szCs w:val="28"/>
        </w:rPr>
      </w:pPr>
      <w:r>
        <w:rPr>
          <w:b w:val="false"/>
          <w:i w:val="false"/>
          <w:strike w:val="false"/>
          <w:dstrike w:val="false"/>
          <w:sz w:val="28"/>
          <w:szCs w:val="28"/>
          <w:u w:val="none"/>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pPr>
        <w:pStyle w:val="Normal"/>
        <w:ind w:left="0" w:firstLine="540"/>
        <w:jc w:val="both"/>
        <w:rPr>
          <w:rFonts w:ascii="Times New Roman" w:hAnsi="Times New Roman"/>
          <w:sz w:val="28"/>
          <w:szCs w:val="28"/>
        </w:rPr>
      </w:pPr>
      <w:r>
        <w:rPr>
          <w:b w:val="false"/>
          <w:i w:val="false"/>
          <w:strike w:val="false"/>
          <w:dstrike w:val="false"/>
          <w:sz w:val="28"/>
          <w:szCs w:val="28"/>
          <w:u w:val="none"/>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r>
        <w:rPr>
          <w:b w:val="false"/>
          <w:i w:val="false"/>
          <w:strike w:val="false"/>
          <w:dstrike w:val="false"/>
          <w:color w:val="000000"/>
          <w:sz w:val="28"/>
          <w:szCs w:val="28"/>
          <w:u w:val="none"/>
        </w:rPr>
        <w:t xml:space="preserve">разделом II </w:t>
      </w:r>
      <w:r>
        <w:rPr>
          <w:b w:val="false"/>
          <w:i w:val="false"/>
          <w:strike w:val="false"/>
          <w:dstrike w:val="false"/>
          <w:sz w:val="28"/>
          <w:szCs w:val="28"/>
          <w:u w:val="none"/>
        </w:rPr>
        <w:t>Положения от «Об организации и проведении продажи государственного или муниципального имущества в электронной форме», утвержденное Постановлением Правительства РФ от 27 августа 2012г.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pPr>
        <w:pStyle w:val="Normal"/>
        <w:ind w:left="0" w:firstLine="540"/>
        <w:jc w:val="both"/>
        <w:rPr>
          <w:rFonts w:ascii="Times New Roman" w:hAnsi="Times New Roman"/>
          <w:sz w:val="28"/>
          <w:szCs w:val="28"/>
        </w:rPr>
      </w:pPr>
      <w:r>
        <w:rPr>
          <w:b w:val="false"/>
          <w:i w:val="false"/>
          <w:strike w:val="false"/>
          <w:dstrike w:val="false"/>
          <w:sz w:val="28"/>
          <w:szCs w:val="28"/>
          <w:u w:val="none"/>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pPr>
        <w:pStyle w:val="Normal"/>
        <w:ind w:left="0" w:firstLine="540"/>
        <w:jc w:val="both"/>
        <w:rPr>
          <w:rFonts w:ascii="Times New Roman" w:hAnsi="Times New Roman"/>
          <w:sz w:val="28"/>
          <w:szCs w:val="28"/>
        </w:rPr>
      </w:pPr>
      <w:r>
        <w:rPr>
          <w:b w:val="false"/>
          <w:i w:val="false"/>
          <w:strike w:val="false"/>
          <w:dstrike w:val="false"/>
          <w:sz w:val="28"/>
          <w:szCs w:val="28"/>
          <w:u w:val="none"/>
        </w:rPr>
        <w:t xml:space="preserve"> </w:t>
      </w:r>
      <w:r>
        <w:rPr>
          <w:b w:val="false"/>
          <w:i w:val="false"/>
          <w:strike w:val="false"/>
          <w:dstrike w:val="false"/>
          <w:sz w:val="28"/>
          <w:szCs w:val="28"/>
          <w:u w:val="none"/>
        </w:rPr>
        <w:t>Со времени начала проведения процедуры продажи имущества посредством публичного предложения оператором электронной площадки размещается:</w:t>
      </w:r>
    </w:p>
    <w:p>
      <w:pPr>
        <w:pStyle w:val="Normal"/>
        <w:ind w:left="0" w:firstLine="540"/>
        <w:jc w:val="both"/>
        <w:rPr>
          <w:rFonts w:ascii="Times New Roman" w:hAnsi="Times New Roman"/>
          <w:sz w:val="28"/>
          <w:szCs w:val="28"/>
        </w:rPr>
      </w:pPr>
      <w:r>
        <w:rPr>
          <w:b w:val="false"/>
          <w:i w:val="false"/>
          <w:strike w:val="false"/>
          <w:dstrike w:val="false"/>
          <w:sz w:val="28"/>
          <w:szCs w:val="28"/>
          <w:u w:val="none"/>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pPr>
        <w:pStyle w:val="Normal"/>
        <w:ind w:left="0" w:firstLine="540"/>
        <w:jc w:val="both"/>
        <w:rPr>
          <w:rFonts w:ascii="Times New Roman" w:hAnsi="Times New Roman"/>
          <w:sz w:val="28"/>
          <w:szCs w:val="28"/>
        </w:rPr>
      </w:pPr>
      <w:r>
        <w:rPr>
          <w:b w:val="false"/>
          <w:i w:val="false"/>
          <w:strike w:val="false"/>
          <w:dstrike w:val="false"/>
          <w:sz w:val="28"/>
          <w:szCs w:val="28"/>
          <w:u w:val="none"/>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 </w:t>
      </w:r>
    </w:p>
    <w:p>
      <w:pPr>
        <w:pStyle w:val="Normal"/>
        <w:ind w:left="0" w:hanging="0"/>
        <w:jc w:val="both"/>
        <w:rPr>
          <w:rFonts w:ascii="Times New Roman" w:hAnsi="Times New Roman"/>
          <w:sz w:val="28"/>
          <w:szCs w:val="28"/>
        </w:rPr>
      </w:pPr>
      <w:r>
        <w:rPr>
          <w:b w:val="false"/>
          <w:i w:val="false"/>
          <w:strike w:val="false"/>
          <w:dstrike w:val="false"/>
          <w:sz w:val="28"/>
          <w:szCs w:val="28"/>
          <w:u w:val="none"/>
        </w:rP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pPr>
        <w:pStyle w:val="Normal"/>
        <w:widowControl/>
        <w:numPr>
          <w:ilvl w:val="0"/>
          <w:numId w:val="0"/>
        </w:numPr>
        <w:ind w:left="0" w:firstLine="680"/>
        <w:jc w:val="both"/>
        <w:outlineLvl w:val="1"/>
        <w:rPr/>
      </w:pPr>
      <w:r>
        <w:rPr>
          <w:b/>
          <w:color w:val="000000"/>
        </w:rPr>
        <w:t>Срок заключения договора купли-продажи:</w:t>
      </w:r>
      <w:r>
        <w:rPr>
          <w:color w:val="000000"/>
        </w:rPr>
        <w:t xml:space="preserve"> Не позднее чем через 5 рабочих дней с даты проведения продажи с победителем заключается договор купли-продажи имущества.</w:t>
      </w:r>
    </w:p>
    <w:p>
      <w:pPr>
        <w:pStyle w:val="Normal"/>
        <w:widowControl/>
        <w:numPr>
          <w:ilvl w:val="0"/>
          <w:numId w:val="0"/>
        </w:numPr>
        <w:ind w:left="0" w:firstLine="680"/>
        <w:jc w:val="both"/>
        <w:outlineLvl w:val="1"/>
        <w:rPr/>
      </w:pPr>
      <w:r>
        <w:rPr>
          <w:i w:val="false"/>
          <w:iCs w:val="false"/>
          <w:color w:val="000000"/>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pPr>
        <w:pStyle w:val="Normal"/>
        <w:ind w:left="0" w:firstLine="680"/>
        <w:jc w:val="both"/>
        <w:rPr/>
      </w:pPr>
      <w:r>
        <w:rPr>
          <w:b/>
        </w:rPr>
        <w:t>Порядок ознакомления покупателей с иной информацией, условиями договора купли-продажи:</w:t>
      </w:r>
      <w:r>
        <w:rPr>
          <w:color w:val="000000"/>
          <w:sz w:val="28"/>
          <w:szCs w:val="28"/>
        </w:rPr>
        <w:t xml:space="preserve"> желающие приобрести муниципальное имущество могут ознакомиться с проектом договора купли-продажи (Приложение №3) и получить иную информацию на официальном сайте Российской Федерации для размещения информации о проведении торгов </w:t>
      </w:r>
      <w:r>
        <w:rPr>
          <w:rStyle w:val="Style15"/>
          <w:color w:val="000000"/>
          <w:sz w:val="28"/>
          <w:szCs w:val="28"/>
          <w:u w:val="none"/>
        </w:rPr>
        <w:t>https://torgi.gov.ru/new/</w:t>
      </w:r>
      <w:r>
        <w:rPr>
          <w:color w:val="000000"/>
          <w:sz w:val="28"/>
          <w:szCs w:val="28"/>
        </w:rPr>
        <w:t>, на о</w:t>
      </w:r>
      <w:r>
        <w:rPr>
          <w:b w:val="false"/>
          <w:i w:val="false"/>
          <w:caps w:val="false"/>
          <w:smallCaps w:val="false"/>
          <w:color w:val="000000"/>
          <w:spacing w:val="0"/>
          <w:sz w:val="28"/>
          <w:szCs w:val="28"/>
        </w:rPr>
        <w:t xml:space="preserve">фициальным сайте органов местного самоуправления муниципального района «Ровеньский район» Белгородской области </w:t>
      </w:r>
      <w:r>
        <w:rPr>
          <w:rStyle w:val="Style15"/>
          <w:color w:val="000000"/>
          <w:sz w:val="28"/>
          <w:szCs w:val="28"/>
          <w:u w:val="none"/>
        </w:rPr>
        <w:t>https://rovenki-r31.gosweb.gosuslugi.ru/</w:t>
      </w:r>
      <w:r>
        <w:rPr>
          <w:color w:val="000000"/>
          <w:sz w:val="28"/>
          <w:szCs w:val="28"/>
        </w:rPr>
        <w:t xml:space="preserve"> и на электронной площадке - УТП АО «Сбербанк – АСТ»  на сайте </w:t>
      </w:r>
      <w:hyperlink r:id="rId9">
        <w:r>
          <w:rPr>
            <w:rStyle w:val="Style15"/>
            <w:color w:val="000000"/>
            <w:sz w:val="28"/>
            <w:szCs w:val="28"/>
            <w:u w:val="none"/>
          </w:rPr>
          <w:t>http://</w:t>
        </w:r>
        <w:r>
          <w:rPr>
            <w:rStyle w:val="Style15"/>
            <w:color w:val="000000"/>
            <w:sz w:val="28"/>
            <w:szCs w:val="28"/>
            <w:u w:val="none"/>
            <w:lang w:val="en-US"/>
          </w:rPr>
          <w:t>utp</w:t>
        </w:r>
        <w:r>
          <w:rPr>
            <w:rStyle w:val="Style15"/>
            <w:color w:val="000000"/>
            <w:sz w:val="28"/>
            <w:szCs w:val="28"/>
            <w:u w:val="none"/>
          </w:rPr>
          <w:t>.sberbank-ast.ru</w:t>
        </w:r>
      </w:hyperlink>
      <w:r>
        <w:rPr>
          <w:color w:val="000000"/>
          <w:sz w:val="28"/>
          <w:szCs w:val="28"/>
        </w:rPr>
        <w:t xml:space="preserve"> в сети «Интернет». </w:t>
      </w:r>
    </w:p>
    <w:p>
      <w:pPr>
        <w:pStyle w:val="Normal"/>
        <w:numPr>
          <w:ilvl w:val="0"/>
          <w:numId w:val="0"/>
        </w:numPr>
        <w:ind w:left="0" w:firstLine="680"/>
        <w:jc w:val="both"/>
        <w:outlineLvl w:val="1"/>
        <w:rPr/>
      </w:pPr>
      <w:r>
        <w:rPr/>
        <w:t xml:space="preserve">Любое лицо независимо от регистрации на электронной площадке вправе направить на электронный адрес оператора торговой площадки АО «Сбербанк – АСТ» запрос о разъяснении размещаемой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w:t>
      </w:r>
      <w:r>
        <w:rPr>
          <w:color w:val="000000"/>
        </w:rPr>
        <w:t>позднее 14 марта 2023 года.</w:t>
      </w:r>
    </w:p>
    <w:p>
      <w:pPr>
        <w:pStyle w:val="Normal"/>
        <w:numPr>
          <w:ilvl w:val="0"/>
          <w:numId w:val="0"/>
        </w:numPr>
        <w:ind w:left="0" w:firstLine="680"/>
        <w:jc w:val="both"/>
        <w:outlineLvl w:val="1"/>
        <w:rPr/>
      </w:pPr>
      <w:r>
        <w:rPr>
          <w:i w:val="false"/>
          <w:iCs w:val="false"/>
          <w:color w:val="000000"/>
        </w:rPr>
        <w:t>В течении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предмента запроса, но без указания лица, от которого поступил запрос.</w:t>
      </w:r>
    </w:p>
    <w:p>
      <w:pPr>
        <w:pStyle w:val="Normal"/>
        <w:numPr>
          <w:ilvl w:val="0"/>
          <w:numId w:val="0"/>
        </w:numPr>
        <w:ind w:left="0" w:firstLine="680"/>
        <w:jc w:val="both"/>
        <w:outlineLvl w:val="1"/>
        <w:rPr/>
      </w:pPr>
      <w:bookmarkStart w:id="4" w:name="__DdeLink__1634_3346296003"/>
      <w:r>
        <w:rPr>
          <w:b w:val="false"/>
          <w:bCs w:val="false"/>
          <w:i w:val="false"/>
          <w:iCs w:val="false"/>
          <w:color w:val="000000"/>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 имущество. Показ обеспечивает администрация Ровеньского района в следующие даты: 22 февраля 2023 года, 03 марта 2023 года, 13 марта 2023 года. Для</w:t>
      </w:r>
      <w:bookmarkStart w:id="5" w:name="_GoBack"/>
      <w:bookmarkEnd w:id="5"/>
      <w:r>
        <w:rPr>
          <w:b w:val="false"/>
          <w:bCs w:val="false"/>
          <w:i w:val="false"/>
          <w:iCs w:val="false"/>
          <w:color w:val="000000"/>
        </w:rPr>
        <w:t xml:space="preserve"> осмотра объектов имущества, с учетом установленных сроков, лицо желающее осмотреть их, направляет на электронный адрес продавца </w:t>
      </w:r>
      <w:r>
        <w:rPr>
          <w:rStyle w:val="Style15"/>
          <w:b w:val="false"/>
          <w:bCs w:val="false"/>
          <w:i w:val="false"/>
          <w:iCs w:val="false"/>
          <w:color w:val="000000"/>
          <w:u w:val="none"/>
        </w:rPr>
        <w:t>goncharova_yv@ro.belregion.ru</w:t>
      </w:r>
      <w:r>
        <w:rPr>
          <w:b w:val="false"/>
          <w:bCs w:val="false"/>
          <w:i w:val="false"/>
          <w:iCs w:val="false"/>
          <w:color w:val="000000"/>
        </w:rPr>
        <w:t xml:space="preserve"> запрос по форме (Приложение №2).</w:t>
      </w:r>
      <w:bookmarkEnd w:id="4"/>
    </w:p>
    <w:p>
      <w:pPr>
        <w:pStyle w:val="Normal"/>
        <w:ind w:left="0" w:firstLine="680"/>
        <w:jc w:val="both"/>
        <w:rPr>
          <w:highlight w:val="yellow"/>
        </w:rPr>
      </w:pPr>
      <w:r>
        <w:rPr>
          <w:b w:val="false"/>
          <w:bCs w:val="false"/>
          <w:i w:val="false"/>
          <w:iCs w:val="false"/>
          <w:color w:val="000000"/>
        </w:rPr>
        <w:t>По истечении 2 рабочих дней с момента поступления запроса продавец оформляет «смотровое письмо» и направляет его на электронный адрес заявителя, указанный в запросе.</w:t>
      </w:r>
    </w:p>
    <w:p>
      <w:pPr>
        <w:pStyle w:val="Normal"/>
        <w:ind w:left="0" w:firstLine="680"/>
        <w:jc w:val="both"/>
        <w:rPr>
          <w:highlight w:val="yellow"/>
        </w:rPr>
      </w:pPr>
      <w:r>
        <w:rPr>
          <w:b/>
        </w:rPr>
        <w:t xml:space="preserve">Ограничения участия отдельных категорий физических лиц и юридических лиц в приватизации муниципального имущества: </w:t>
      </w:r>
      <w:r>
        <w:rPr/>
        <w:t xml:space="preserve">к участию </w:t>
      </w:r>
      <w:r>
        <w:rPr>
          <w:color w:val="000000"/>
        </w:rPr>
        <w:t>в  продаже муниципального имущества допускаются любые физические и</w:t>
      </w:r>
      <w:r>
        <w:rPr/>
        <w:t xml:space="preserve"> юридические лица, за исключением: </w:t>
      </w:r>
    </w:p>
    <w:p>
      <w:pPr>
        <w:pStyle w:val="Normal"/>
        <w:ind w:left="0" w:firstLine="680"/>
        <w:jc w:val="both"/>
        <w:rPr>
          <w:highlight w:val="yellow"/>
        </w:rPr>
      </w:pPr>
      <w:r>
        <w:rPr/>
        <w:t>- государственных и муниципальных унитарных предприятий, государственных и муниципальных учреждений;</w:t>
      </w:r>
    </w:p>
    <w:p>
      <w:pPr>
        <w:pStyle w:val="Normal"/>
        <w:ind w:left="0" w:firstLine="680"/>
        <w:jc w:val="both"/>
        <w:rPr>
          <w:highlight w:val="yellow"/>
        </w:rPr>
      </w:pPr>
      <w:r>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№178-ФЗ «О приватизации государственного и муниципального имущества»;</w:t>
      </w:r>
    </w:p>
    <w:p>
      <w:pPr>
        <w:pStyle w:val="Normal"/>
        <w:widowControl/>
        <w:ind w:left="0" w:firstLine="540"/>
        <w:jc w:val="both"/>
        <w:rPr/>
      </w:pPr>
      <w:r>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r>
          <w:rPr>
            <w:rStyle w:val="ListLabel3"/>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eastAsia="Courier New" w:ascii="Arial" w:hAnsi="Arial"/>
          <w:color w:val="000000"/>
          <w:kern w:val="2"/>
          <w:sz w:val="16"/>
          <w:lang w:eastAsia="hi-IN"/>
        </w:rPr>
        <w:t xml:space="preserve"> </w:t>
      </w:r>
      <w:bookmarkStart w:id="6" w:name="__DdeLink__251381_342650874"/>
      <w:r>
        <w:rPr>
          <w:rFonts w:eastAsia="Courier New"/>
          <w:color w:val="000000"/>
          <w:kern w:val="2"/>
          <w:lang w:eastAsia="hi-IN"/>
        </w:rPr>
        <w:t>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bookmarkEnd w:id="6"/>
    </w:p>
    <w:p>
      <w:pPr>
        <w:pStyle w:val="Normal"/>
        <w:widowControl/>
        <w:numPr>
          <w:ilvl w:val="0"/>
          <w:numId w:val="0"/>
        </w:numPr>
        <w:ind w:left="0" w:firstLine="680"/>
        <w:jc w:val="both"/>
        <w:outlineLvl w:val="1"/>
        <w:rPr/>
      </w:pPr>
      <w:r>
        <w:rPr>
          <w:b/>
        </w:rPr>
        <w:t>Порядок определения победителей:</w:t>
      </w:r>
      <w:r>
        <w:rPr/>
        <w:t xml:space="preserve"> </w:t>
      </w:r>
    </w:p>
    <w:p>
      <w:pPr>
        <w:pStyle w:val="Normal"/>
        <w:ind w:left="0" w:firstLine="540"/>
        <w:jc w:val="both"/>
        <w:rPr/>
      </w:pPr>
      <w:r>
        <w:rPr>
          <w:b w:val="false"/>
          <w:i w:val="false"/>
          <w:strike w:val="false"/>
          <w:dstrike w:val="false"/>
          <w:sz w:val="28"/>
          <w:szCs w:val="28"/>
          <w:u w:val="none"/>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pPr>
        <w:pStyle w:val="Normal"/>
        <w:ind w:left="0" w:firstLine="540"/>
        <w:jc w:val="both"/>
        <w:rPr/>
      </w:pPr>
      <w:r>
        <w:rPr>
          <w:b w:val="false"/>
          <w:i w:val="false"/>
          <w:strike w:val="false"/>
          <w:dstrike w:val="false"/>
          <w:sz w:val="28"/>
          <w:szCs w:val="28"/>
          <w:u w:val="none"/>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r>
        <w:rPr>
          <w:b w:val="false"/>
          <w:i w:val="false"/>
          <w:strike w:val="false"/>
          <w:dstrike w:val="false"/>
          <w:color w:val="000000"/>
          <w:sz w:val="28"/>
          <w:szCs w:val="28"/>
          <w:u w:val="none"/>
        </w:rPr>
        <w:t xml:space="preserve">разделом II </w:t>
      </w:r>
      <w:r>
        <w:rPr>
          <w:b w:val="false"/>
          <w:i w:val="false"/>
          <w:strike w:val="false"/>
          <w:dstrike w:val="false"/>
          <w:sz w:val="28"/>
          <w:szCs w:val="28"/>
          <w:u w:val="none"/>
        </w:rPr>
        <w:t>Положения от «Об организации и проведении продажи государственного или муниципального имущества в электронной форме», утвержденное Постановлением Правительства РФ от 27 августа 2012г.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pPr>
        <w:pStyle w:val="Normal"/>
        <w:ind w:left="0" w:firstLine="540"/>
        <w:jc w:val="both"/>
        <w:rPr/>
      </w:pPr>
      <w:r>
        <w:rPr>
          <w:b w:val="false"/>
          <w:i w:val="false"/>
          <w:strike w:val="false"/>
          <w:dstrike w:val="false"/>
          <w:sz w:val="28"/>
          <w:szCs w:val="28"/>
          <w:u w:val="none"/>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pPr>
        <w:pStyle w:val="ConsPlusNormal"/>
        <w:widowControl w:val="false"/>
        <w:bidi w:val="0"/>
        <w:ind w:left="57" w:right="0" w:firstLine="567"/>
        <w:jc w:val="both"/>
        <w:rPr/>
      </w:pPr>
      <w:r>
        <w:rPr>
          <w:rFonts w:cs="Times New Roman" w:ascii="Times New Roman" w:hAnsi="Times New Roman"/>
          <w:b/>
          <w:sz w:val="28"/>
          <w:szCs w:val="28"/>
        </w:rPr>
        <w:t>Подведение итогов аукциона:</w:t>
      </w:r>
      <w:r>
        <w:rPr>
          <w:rFonts w:cs="Times New Roman" w:ascii="Times New Roman" w:hAnsi="Times New Roman"/>
          <w:sz w:val="28"/>
          <w:szCs w:val="28"/>
        </w:rPr>
        <w:t xml:space="preserve"> </w:t>
      </w:r>
      <w:r>
        <w:rPr>
          <w:rFonts w:ascii="Times New Roman" w:hAnsi="Times New Roman"/>
          <w:b w:val="false"/>
          <w:i w:val="false"/>
          <w:strike w:val="false"/>
          <w:dstrike w:val="false"/>
          <w:sz w:val="28"/>
          <w:szCs w:val="28"/>
          <w:u w:val="none"/>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pPr>
        <w:pStyle w:val="ConsPlusNormal"/>
        <w:widowControl w:val="false"/>
        <w:bidi w:val="0"/>
        <w:ind w:left="57" w:right="0" w:firstLine="567"/>
        <w:jc w:val="both"/>
        <w:rPr>
          <w:rFonts w:ascii="Times New Roman" w:hAnsi="Times New Roman"/>
          <w:sz w:val="28"/>
          <w:szCs w:val="28"/>
        </w:rPr>
      </w:pPr>
      <w:r>
        <w:rPr>
          <w:rFonts w:ascii="Times New Roman" w:hAnsi="Times New Roman"/>
          <w:b w:val="false"/>
          <w:i w:val="false"/>
          <w:strike w:val="false"/>
          <w:dstrike w:val="false"/>
          <w:sz w:val="28"/>
          <w:szCs w:val="28"/>
          <w:u w:val="none"/>
        </w:rPr>
        <w:t xml:space="preserve"> </w:t>
      </w:r>
      <w:r>
        <w:rPr>
          <w:rFonts w:ascii="Times New Roman" w:hAnsi="Times New Roman"/>
          <w:b w:val="false"/>
          <w:i w:val="false"/>
          <w:strike w:val="false"/>
          <w:dstrike w:val="false"/>
          <w:sz w:val="28"/>
          <w:szCs w:val="28"/>
          <w:u w:val="none"/>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pPr>
        <w:pStyle w:val="ConsPlusNormal"/>
        <w:widowControl w:val="false"/>
        <w:bidi w:val="0"/>
        <w:ind w:left="57" w:right="0" w:firstLine="567"/>
        <w:jc w:val="both"/>
        <w:rPr>
          <w:rFonts w:ascii="Times New Roman" w:hAnsi="Times New Roman"/>
          <w:sz w:val="28"/>
          <w:szCs w:val="28"/>
        </w:rPr>
      </w:pPr>
      <w:r>
        <w:rPr>
          <w:rFonts w:ascii="Times New Roman" w:hAnsi="Times New Roman"/>
          <w:b w:val="false"/>
          <w:i w:val="false"/>
          <w:strike w:val="false"/>
          <w:dstrike w:val="false"/>
          <w:sz w:val="28"/>
          <w:szCs w:val="28"/>
          <w:u w:val="none"/>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pPr>
        <w:pStyle w:val="Normal"/>
        <w:tabs>
          <w:tab w:val="left" w:pos="4500" w:leader="none"/>
        </w:tabs>
        <w:ind w:left="0" w:firstLine="680"/>
        <w:jc w:val="both"/>
        <w:rPr>
          <w:highlight w:val="yellow"/>
        </w:rPr>
      </w:pPr>
      <w:r>
        <w:rPr/>
        <w:t xml:space="preserve">Место подведения итогов: Белгородская область, Ровеньский район, поселок Ровеньки, улица Ленина, дом 50. </w:t>
      </w:r>
    </w:p>
    <w:p>
      <w:pPr>
        <w:pStyle w:val="Normal"/>
        <w:tabs>
          <w:tab w:val="left" w:pos="4500" w:leader="none"/>
        </w:tabs>
        <w:ind w:left="0" w:firstLine="680"/>
        <w:jc w:val="both"/>
        <w:rPr/>
      </w:pPr>
      <w:r>
        <w:rPr>
          <w:b/>
        </w:rPr>
        <w:t>Сведения обо всех предыдущих торгах по продаже муниципального имущества, объявленных в течение года, предшествующего его продаже, и об итогах  торгов по продаже такого имущества</w:t>
      </w:r>
      <w:r>
        <w:rPr/>
        <w:t>:</w:t>
      </w:r>
      <w:r>
        <w:rPr>
          <w:i/>
          <w:iCs/>
          <w:color w:val="7477B8"/>
        </w:rPr>
        <w:t xml:space="preserve"> </w:t>
      </w:r>
      <w:r>
        <w:rPr>
          <w:i w:val="false"/>
          <w:iCs w:val="false"/>
          <w:color w:val="000000"/>
        </w:rPr>
        <w:t>в предшествующем году муниципальное имущество выставлялось:</w:t>
      </w:r>
    </w:p>
    <w:p>
      <w:pPr>
        <w:pStyle w:val="Normal"/>
        <w:ind w:left="680" w:hanging="0"/>
        <w:jc w:val="both"/>
        <w:rPr/>
      </w:pPr>
      <w:r>
        <w:rPr>
          <w:i w:val="false"/>
          <w:iCs w:val="false"/>
          <w:color w:val="000000"/>
        </w:rPr>
        <w:tab/>
        <w:t>- продажа на аукционе, продажа не состоялась в связи с отсутствием поданных заявок;</w:t>
      </w:r>
    </w:p>
    <w:p>
      <w:pPr>
        <w:pStyle w:val="Normal"/>
        <w:ind w:left="680" w:hanging="0"/>
        <w:jc w:val="both"/>
        <w:rPr/>
      </w:pPr>
      <w:r>
        <w:rPr>
          <w:i w:val="false"/>
          <w:iCs w:val="false"/>
          <w:color w:val="000000"/>
        </w:rPr>
        <w:tab/>
        <w:t>- продажа муниципального имущества посредством публичного предложения, продажа не состоялась в связи с принятием решения о признании только одного претендента участником.</w:t>
      </w:r>
    </w:p>
    <w:p>
      <w:pPr>
        <w:pStyle w:val="Normal"/>
        <w:ind w:left="680" w:hanging="0"/>
        <w:jc w:val="both"/>
        <w:rPr/>
      </w:pPr>
      <w:r>
        <w:rPr>
          <w:i w:val="false"/>
          <w:iCs w:val="false"/>
          <w:color w:val="000000"/>
        </w:rPr>
        <w:tab/>
        <w:t>- продажа на аукционе, продажа не состоялас</w:t>
      </w:r>
      <w:r>
        <w:rPr>
          <w:i w:val="false"/>
          <w:iCs w:val="false"/>
          <w:color w:val="000000"/>
        </w:rPr>
        <w:t>ь</w:t>
      </w:r>
      <w:r>
        <w:rPr>
          <w:i w:val="false"/>
          <w:iCs w:val="false"/>
          <w:color w:val="000000"/>
        </w:rPr>
        <w:t xml:space="preserve"> в связи с отсутствием поданных заявок.</w:t>
      </w:r>
    </w:p>
    <w:p>
      <w:pPr>
        <w:pStyle w:val="Normal"/>
        <w:rPr>
          <w:i/>
          <w:i/>
          <w:iCs/>
          <w:color w:val="000000"/>
        </w:rPr>
      </w:pPr>
      <w:r>
        <w:rPr>
          <w:i/>
          <w:iCs/>
          <w:color w:val="000000"/>
        </w:rPr>
      </w:r>
    </w:p>
    <w:p>
      <w:pPr>
        <w:pStyle w:val="Normal"/>
        <w:rPr>
          <w:i/>
          <w:i/>
          <w:iCs/>
          <w:color w:val="7477B8"/>
        </w:rPr>
      </w:pPr>
      <w:r>
        <w:rPr>
          <w:i/>
          <w:iCs/>
          <w:color w:val="7477B8"/>
        </w:rPr>
      </w:r>
    </w:p>
    <w:p>
      <w:pPr>
        <w:pStyle w:val="Normal"/>
        <w:rPr/>
      </w:pPr>
      <w:r>
        <w:rPr/>
      </w:r>
    </w:p>
    <w:sectPr>
      <w:type w:val="nextPage"/>
      <w:pgSz w:w="11906" w:h="16838"/>
      <w:pgMar w:left="1417" w:right="567" w:header="0" w:top="850"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914c7"/>
    <w:pPr>
      <w:widowControl w:val="false"/>
      <w:bidi w:val="0"/>
      <w:ind w:left="680" w:hanging="680"/>
      <w:jc w:val="left"/>
    </w:pPr>
    <w:rPr>
      <w:rFonts w:ascii="Times New Roman" w:hAnsi="Times New Roman" w:eastAsia="Times New Roman" w:cs="Times New Roman"/>
      <w:color w:val="00000A"/>
      <w:kern w:val="0"/>
      <w:sz w:val="28"/>
      <w:szCs w:val="28"/>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5914c7"/>
    <w:rPr>
      <w:rFonts w:ascii="Times New Roman" w:hAnsi="Times New Roman" w:eastAsia="Times New Roman" w:cs="Times New Roman"/>
      <w:sz w:val="24"/>
      <w:szCs w:val="24"/>
      <w:lang w:eastAsia="ru-RU"/>
    </w:rPr>
  </w:style>
  <w:style w:type="character" w:styleId="Style15" w:customStyle="1">
    <w:name w:val="Интернет-ссылка"/>
    <w:basedOn w:val="DefaultParagraphFont"/>
    <w:rsid w:val="005914c7"/>
    <w:rPr>
      <w:color w:val="0000FF"/>
      <w:u w:val="single"/>
    </w:rPr>
  </w:style>
  <w:style w:type="character" w:styleId="ListLabel1" w:customStyle="1">
    <w:name w:val="ListLabel 1"/>
    <w:qFormat/>
    <w:rPr/>
  </w:style>
  <w:style w:type="character" w:styleId="ListLabel2" w:customStyle="1">
    <w:name w:val="ListLabel 2"/>
    <w:qFormat/>
    <w:rPr>
      <w:lang w:val="en-US"/>
    </w:rPr>
  </w:style>
  <w:style w:type="character" w:styleId="ListLabel3" w:customStyle="1">
    <w:name w:val="ListLabel 3"/>
    <w:qFormat/>
    <w:rPr/>
  </w:style>
  <w:style w:type="character" w:styleId="ListLabel4" w:customStyle="1">
    <w:name w:val="ListLabel 4"/>
    <w:qFormat/>
    <w:rPr>
      <w:rFonts w:eastAsia="Calibri"/>
      <w:lang w:eastAsia="en-US"/>
    </w:rPr>
  </w:style>
  <w:style w:type="character" w:styleId="ListLabel5" w:customStyle="1">
    <w:name w:val="ListLabel 5"/>
    <w:qFormat/>
    <w:rPr/>
  </w:style>
  <w:style w:type="character" w:styleId="ListLabel6" w:customStyle="1">
    <w:name w:val="ListLabel 6"/>
    <w:qFormat/>
    <w:rPr>
      <w:lang w:val="en-US"/>
    </w:rPr>
  </w:style>
  <w:style w:type="character" w:styleId="ListLabel7" w:customStyle="1">
    <w:name w:val="ListLabel 7"/>
    <w:qFormat/>
    <w:rPr/>
  </w:style>
  <w:style w:type="character" w:styleId="ListLabel8" w:customStyle="1">
    <w:name w:val="ListLabel 8"/>
    <w:qFormat/>
    <w:rPr>
      <w:rFonts w:eastAsia="Calibri"/>
      <w:lang w:eastAsia="en-US"/>
    </w:rPr>
  </w:style>
  <w:style w:type="character" w:styleId="ListLabel9" w:customStyle="1">
    <w:name w:val="ListLabel 9"/>
    <w:qFormat/>
    <w:rPr/>
  </w:style>
  <w:style w:type="character" w:styleId="ListLabel10" w:customStyle="1">
    <w:name w:val="ListLabel 10"/>
    <w:qFormat/>
    <w:rPr>
      <w:lang w:val="en-US"/>
    </w:rPr>
  </w:style>
  <w:style w:type="character" w:styleId="ListLabel11" w:customStyle="1">
    <w:name w:val="ListLabel 11"/>
    <w:qFormat/>
    <w:rPr/>
  </w:style>
  <w:style w:type="character" w:styleId="ListLabel12" w:customStyle="1">
    <w:name w:val="ListLabel 12"/>
    <w:qFormat/>
    <w:rPr>
      <w:rFonts w:eastAsia="Calibri"/>
      <w:lang w:eastAsia="en-US"/>
    </w:rPr>
  </w:style>
  <w:style w:type="character" w:styleId="ListLabel13" w:customStyle="1">
    <w:name w:val="ListLabel 13"/>
    <w:qFormat/>
    <w:rPr/>
  </w:style>
  <w:style w:type="character" w:styleId="ListLabel14" w:customStyle="1">
    <w:name w:val="ListLabel 14"/>
    <w:qFormat/>
    <w:rPr>
      <w:lang w:val="en-US"/>
    </w:rPr>
  </w:style>
  <w:style w:type="character" w:styleId="ListLabel15" w:customStyle="1">
    <w:name w:val="ListLabel 15"/>
    <w:qFormat/>
    <w:rPr/>
  </w:style>
  <w:style w:type="character" w:styleId="ListLabel16" w:customStyle="1">
    <w:name w:val="ListLabel 16"/>
    <w:qFormat/>
    <w:rPr>
      <w:rFonts w:eastAsia="Calibri"/>
      <w:lang w:eastAsia="en-US"/>
    </w:rPr>
  </w:style>
  <w:style w:type="character" w:styleId="ListLabel17" w:customStyle="1">
    <w:name w:val="ListLabel 17"/>
    <w:qFormat/>
    <w:rPr/>
  </w:style>
  <w:style w:type="character" w:styleId="ListLabel18" w:customStyle="1">
    <w:name w:val="ListLabel 18"/>
    <w:qFormat/>
    <w:rPr>
      <w:lang w:val="en-US"/>
    </w:rPr>
  </w:style>
  <w:style w:type="character" w:styleId="ListLabel19" w:customStyle="1">
    <w:name w:val="ListLabel 19"/>
    <w:qFormat/>
    <w:rPr/>
  </w:style>
  <w:style w:type="character" w:styleId="ListLabel20" w:customStyle="1">
    <w:name w:val="ListLabel 20"/>
    <w:qFormat/>
    <w:rPr>
      <w:rFonts w:eastAsia="Calibri"/>
      <w:lang w:eastAsia="en-US"/>
    </w:rPr>
  </w:style>
  <w:style w:type="character" w:styleId="ListLabel21" w:customStyle="1">
    <w:name w:val="ListLabel 21"/>
    <w:qFormat/>
    <w:rPr/>
  </w:style>
  <w:style w:type="character" w:styleId="ListLabel22" w:customStyle="1">
    <w:name w:val="ListLabel 22"/>
    <w:qFormat/>
    <w:rPr>
      <w:lang w:val="en-US"/>
    </w:rPr>
  </w:style>
  <w:style w:type="character" w:styleId="ListLabel23" w:customStyle="1">
    <w:name w:val="ListLabel 23"/>
    <w:qFormat/>
    <w:rPr/>
  </w:style>
  <w:style w:type="character" w:styleId="ListLabel24" w:customStyle="1">
    <w:name w:val="ListLabel 24"/>
    <w:qFormat/>
    <w:rPr>
      <w:rFonts w:eastAsia="Calibri"/>
      <w:lang w:eastAsia="en-US"/>
    </w:rPr>
  </w:style>
  <w:style w:type="character" w:styleId="ListLabel25" w:customStyle="1">
    <w:name w:val="ListLabel 25"/>
    <w:qFormat/>
    <w:rPr/>
  </w:style>
  <w:style w:type="character" w:styleId="ListLabel26" w:customStyle="1">
    <w:name w:val="ListLabel 26"/>
    <w:qFormat/>
    <w:rPr>
      <w:lang w:val="en-US"/>
    </w:rPr>
  </w:style>
  <w:style w:type="character" w:styleId="ListLabel27" w:customStyle="1">
    <w:name w:val="ListLabel 27"/>
    <w:qFormat/>
    <w:rPr/>
  </w:style>
  <w:style w:type="character" w:styleId="ListLabel28" w:customStyle="1">
    <w:name w:val="ListLabel 28"/>
    <w:qFormat/>
    <w:rPr>
      <w:rFonts w:eastAsia="Calibri"/>
      <w:lang w:eastAsia="en-US"/>
    </w:rPr>
  </w:style>
  <w:style w:type="character" w:styleId="ListLabel29" w:customStyle="1">
    <w:name w:val="ListLabel 29"/>
    <w:qFormat/>
    <w:rPr/>
  </w:style>
  <w:style w:type="character" w:styleId="ListLabel30" w:customStyle="1">
    <w:name w:val="ListLabel 30"/>
    <w:qFormat/>
    <w:rPr>
      <w:lang w:val="en-US"/>
    </w:rPr>
  </w:style>
  <w:style w:type="character" w:styleId="ListLabel31" w:customStyle="1">
    <w:name w:val="ListLabel 31"/>
    <w:qFormat/>
    <w:rPr/>
  </w:style>
  <w:style w:type="character" w:styleId="ListLabel32" w:customStyle="1">
    <w:name w:val="ListLabel 32"/>
    <w:qFormat/>
    <w:rPr>
      <w:rFonts w:eastAsia="Calibri"/>
      <w:lang w:eastAsia="en-US"/>
    </w:rPr>
  </w:style>
  <w:style w:type="character" w:styleId="ListLabel33" w:customStyle="1">
    <w:name w:val="ListLabel 33"/>
    <w:qFormat/>
    <w:rPr/>
  </w:style>
  <w:style w:type="character" w:styleId="ListLabel34" w:customStyle="1">
    <w:name w:val="ListLabel 34"/>
    <w:qFormat/>
    <w:rPr>
      <w:lang w:val="en-US"/>
    </w:rPr>
  </w:style>
  <w:style w:type="character" w:styleId="ListLabel35" w:customStyle="1">
    <w:name w:val="ListLabel 35"/>
    <w:qFormat/>
    <w:rPr/>
  </w:style>
  <w:style w:type="character" w:styleId="ListLabel36" w:customStyle="1">
    <w:name w:val="ListLabel 36"/>
    <w:qFormat/>
    <w:rPr>
      <w:rFonts w:eastAsia="Calibri"/>
      <w:lang w:eastAsia="en-US"/>
    </w:rPr>
  </w:style>
  <w:style w:type="character" w:styleId="ListLabel37" w:customStyle="1">
    <w:name w:val="ListLabel 37"/>
    <w:qFormat/>
    <w:rPr/>
  </w:style>
  <w:style w:type="character" w:styleId="ListLabel38" w:customStyle="1">
    <w:name w:val="ListLabel 38"/>
    <w:qFormat/>
    <w:rPr>
      <w:lang w:val="en-US"/>
    </w:rPr>
  </w:style>
  <w:style w:type="character" w:styleId="ListLabel39" w:customStyle="1">
    <w:name w:val="ListLabel 39"/>
    <w:qFormat/>
    <w:rPr/>
  </w:style>
  <w:style w:type="character" w:styleId="ListLabel40" w:customStyle="1">
    <w:name w:val="ListLabel 40"/>
    <w:qFormat/>
    <w:rPr>
      <w:rFonts w:eastAsia="Calibri"/>
      <w:lang w:eastAsia="en-US"/>
    </w:rPr>
  </w:style>
  <w:style w:type="character" w:styleId="ListLabel41" w:customStyle="1">
    <w:name w:val="ListLabel 41"/>
    <w:qFormat/>
    <w:rPr/>
  </w:style>
  <w:style w:type="character" w:styleId="ListLabel42" w:customStyle="1">
    <w:name w:val="ListLabel 42"/>
    <w:qFormat/>
    <w:rPr>
      <w:lang w:val="en-US"/>
    </w:rPr>
  </w:style>
  <w:style w:type="character" w:styleId="ListLabel43" w:customStyle="1">
    <w:name w:val="ListLabel 43"/>
    <w:qFormat/>
    <w:rPr/>
  </w:style>
  <w:style w:type="character" w:styleId="ListLabel44" w:customStyle="1">
    <w:name w:val="ListLabel 44"/>
    <w:qFormat/>
    <w:rPr>
      <w:rFonts w:eastAsia="Calibri"/>
      <w:lang w:eastAsia="en-US"/>
    </w:rPr>
  </w:style>
  <w:style w:type="character" w:styleId="ListLabel45" w:customStyle="1">
    <w:name w:val="ListLabel 45"/>
    <w:qFormat/>
    <w:rPr/>
  </w:style>
  <w:style w:type="character" w:styleId="ListLabel46" w:customStyle="1">
    <w:name w:val="ListLabel 46"/>
    <w:qFormat/>
    <w:rPr>
      <w:lang w:val="en-US"/>
    </w:rPr>
  </w:style>
  <w:style w:type="character" w:styleId="ListLabel47" w:customStyle="1">
    <w:name w:val="ListLabel 47"/>
    <w:qFormat/>
    <w:rPr/>
  </w:style>
  <w:style w:type="character" w:styleId="ListLabel48" w:customStyle="1">
    <w:name w:val="ListLabel 48"/>
    <w:qFormat/>
    <w:rPr>
      <w:rFonts w:eastAsia="Calibri"/>
      <w:lang w:eastAsia="en-US"/>
    </w:rPr>
  </w:style>
  <w:style w:type="character" w:styleId="ListLabel49" w:customStyle="1">
    <w:name w:val="ListLabel 49"/>
    <w:qFormat/>
    <w:rPr/>
  </w:style>
  <w:style w:type="character" w:styleId="ListLabel50" w:customStyle="1">
    <w:name w:val="ListLabel 50"/>
    <w:qFormat/>
    <w:rPr>
      <w:lang w:val="en-US"/>
    </w:rPr>
  </w:style>
  <w:style w:type="character" w:styleId="ListLabel51" w:customStyle="1">
    <w:name w:val="ListLabel 51"/>
    <w:qFormat/>
    <w:rPr/>
  </w:style>
  <w:style w:type="character" w:styleId="ListLabel52" w:customStyle="1">
    <w:name w:val="ListLabel 52"/>
    <w:qFormat/>
    <w:rPr>
      <w:rFonts w:eastAsia="Calibri"/>
      <w:lang w:eastAsia="en-US"/>
    </w:rPr>
  </w:style>
  <w:style w:type="character" w:styleId="ListLabel53" w:customStyle="1">
    <w:name w:val="ListLabel 53"/>
    <w:qFormat/>
    <w:rPr/>
  </w:style>
  <w:style w:type="character" w:styleId="ListLabel54" w:customStyle="1">
    <w:name w:val="ListLabel 54"/>
    <w:qFormat/>
    <w:rPr>
      <w:lang w:val="en-US"/>
    </w:rPr>
  </w:style>
  <w:style w:type="character" w:styleId="ListLabel55" w:customStyle="1">
    <w:name w:val="ListLabel 55"/>
    <w:qFormat/>
    <w:rPr/>
  </w:style>
  <w:style w:type="character" w:styleId="ListLabel56" w:customStyle="1">
    <w:name w:val="ListLabel 56"/>
    <w:qFormat/>
    <w:rPr>
      <w:rFonts w:eastAsia="Calibri"/>
      <w:lang w:eastAsia="en-US"/>
    </w:rPr>
  </w:style>
  <w:style w:type="character" w:styleId="ListLabel57" w:customStyle="1">
    <w:name w:val="ListLabel 57"/>
    <w:qFormat/>
    <w:rPr/>
  </w:style>
  <w:style w:type="character" w:styleId="ListLabel58" w:customStyle="1">
    <w:name w:val="ListLabel 58"/>
    <w:qFormat/>
    <w:rPr>
      <w:lang w:val="en-US"/>
    </w:rPr>
  </w:style>
  <w:style w:type="character" w:styleId="ListLabel59" w:customStyle="1">
    <w:name w:val="ListLabel 59"/>
    <w:qFormat/>
    <w:rPr/>
  </w:style>
  <w:style w:type="character" w:styleId="ListLabel60" w:customStyle="1">
    <w:name w:val="ListLabel 60"/>
    <w:qFormat/>
    <w:rPr>
      <w:rFonts w:eastAsia="Calibri"/>
      <w:lang w:eastAsia="en-US"/>
    </w:rPr>
  </w:style>
  <w:style w:type="character" w:styleId="ListLabel61" w:customStyle="1">
    <w:name w:val="ListLabel 61"/>
    <w:qFormat/>
    <w:rPr/>
  </w:style>
  <w:style w:type="character" w:styleId="ListLabel62" w:customStyle="1">
    <w:name w:val="ListLabel 62"/>
    <w:qFormat/>
    <w:rPr>
      <w:lang w:val="en-US"/>
    </w:rPr>
  </w:style>
  <w:style w:type="character" w:styleId="ListLabel63" w:customStyle="1">
    <w:name w:val="ListLabel 63"/>
    <w:qFormat/>
    <w:rPr/>
  </w:style>
  <w:style w:type="character" w:styleId="ListLabel64" w:customStyle="1">
    <w:name w:val="ListLabel 64"/>
    <w:qFormat/>
    <w:rPr>
      <w:rFonts w:eastAsia="Calibri"/>
      <w:lang w:eastAsia="en-US"/>
    </w:rPr>
  </w:style>
  <w:style w:type="character" w:styleId="ListLabel65" w:customStyle="1">
    <w:name w:val="ListLabel 65"/>
    <w:qFormat/>
    <w:rPr/>
  </w:style>
  <w:style w:type="character" w:styleId="ListLabel66" w:customStyle="1">
    <w:name w:val="ListLabel 66"/>
    <w:qFormat/>
    <w:rPr>
      <w:lang w:val="en-US"/>
    </w:rPr>
  </w:style>
  <w:style w:type="character" w:styleId="ListLabel67" w:customStyle="1">
    <w:name w:val="ListLabel 67"/>
    <w:qFormat/>
    <w:rPr/>
  </w:style>
  <w:style w:type="character" w:styleId="ListLabel68" w:customStyle="1">
    <w:name w:val="ListLabel 68"/>
    <w:qFormat/>
    <w:rPr>
      <w:rFonts w:eastAsia="Calibri"/>
      <w:lang w:eastAsia="en-US"/>
    </w:rPr>
  </w:style>
  <w:style w:type="character" w:styleId="ListLabel69" w:customStyle="1">
    <w:name w:val="ListLabel 69"/>
    <w:qFormat/>
    <w:rPr/>
  </w:style>
  <w:style w:type="character" w:styleId="ListLabel70" w:customStyle="1">
    <w:name w:val="ListLabel 70"/>
    <w:qFormat/>
    <w:rPr>
      <w:lang w:val="en-US"/>
    </w:rPr>
  </w:style>
  <w:style w:type="character" w:styleId="ListLabel71" w:customStyle="1">
    <w:name w:val="ListLabel 71"/>
    <w:qFormat/>
    <w:rPr/>
  </w:style>
  <w:style w:type="character" w:styleId="ListLabel72" w:customStyle="1">
    <w:name w:val="ListLabel 72"/>
    <w:qFormat/>
    <w:rPr>
      <w:rFonts w:eastAsia="Calibri"/>
      <w:lang w:eastAsia="en-US"/>
    </w:rPr>
  </w:style>
  <w:style w:type="character" w:styleId="ListLabel73" w:customStyle="1">
    <w:name w:val="ListLabel 73"/>
    <w:qFormat/>
    <w:rPr/>
  </w:style>
  <w:style w:type="character" w:styleId="ListLabel74" w:customStyle="1">
    <w:name w:val="ListLabel 74"/>
    <w:qFormat/>
    <w:rPr>
      <w:lang w:val="en-US"/>
    </w:rPr>
  </w:style>
  <w:style w:type="character" w:styleId="ListLabel75" w:customStyle="1">
    <w:name w:val="ListLabel 75"/>
    <w:qFormat/>
    <w:rPr/>
  </w:style>
  <w:style w:type="character" w:styleId="ListLabel76" w:customStyle="1">
    <w:name w:val="ListLabel 76"/>
    <w:qFormat/>
    <w:rPr>
      <w:rFonts w:eastAsia="Calibri"/>
      <w:lang w:eastAsia="en-US"/>
    </w:rPr>
  </w:style>
  <w:style w:type="character" w:styleId="ListLabel77" w:customStyle="1">
    <w:name w:val="ListLabel 77"/>
    <w:qFormat/>
    <w:rPr/>
  </w:style>
  <w:style w:type="character" w:styleId="ListLabel78" w:customStyle="1">
    <w:name w:val="ListLabel 78"/>
    <w:qFormat/>
    <w:rPr>
      <w:lang w:val="en-US"/>
    </w:rPr>
  </w:style>
  <w:style w:type="character" w:styleId="ListLabel79" w:customStyle="1">
    <w:name w:val="ListLabel 79"/>
    <w:qFormat/>
    <w:rPr/>
  </w:style>
  <w:style w:type="character" w:styleId="ListLabel80" w:customStyle="1">
    <w:name w:val="ListLabel 80"/>
    <w:qFormat/>
    <w:rPr>
      <w:rFonts w:eastAsia="Calibri"/>
      <w:lang w:eastAsia="en-US"/>
    </w:rPr>
  </w:style>
  <w:style w:type="character" w:styleId="ListLabel81">
    <w:name w:val="ListLabel 81"/>
    <w:qFormat/>
    <w:rPr/>
  </w:style>
  <w:style w:type="character" w:styleId="ListLabel82">
    <w:name w:val="ListLabel 82"/>
    <w:qFormat/>
    <w:rPr>
      <w:lang w:val="en-US"/>
    </w:rPr>
  </w:style>
  <w:style w:type="character" w:styleId="ListLabel83">
    <w:name w:val="ListLabel 83"/>
    <w:qFormat/>
    <w:rPr/>
  </w:style>
  <w:style w:type="character" w:styleId="ListLabel84">
    <w:name w:val="ListLabel 84"/>
    <w:qFormat/>
    <w:rPr/>
  </w:style>
  <w:style w:type="character" w:styleId="ListLabel85">
    <w:name w:val="ListLabel 85"/>
    <w:qFormat/>
    <w:rPr/>
  </w:style>
  <w:style w:type="character" w:styleId="ListLabel86">
    <w:name w:val="ListLabel 86"/>
    <w:qFormat/>
    <w:rPr>
      <w:lang w:val="en-US"/>
    </w:rPr>
  </w:style>
  <w:style w:type="character" w:styleId="ListLabel87">
    <w:name w:val="ListLabel 87"/>
    <w:qFormat/>
    <w:rPr/>
  </w:style>
  <w:style w:type="character" w:styleId="ListLabel88">
    <w:name w:val="ListLabel 88"/>
    <w:qFormat/>
    <w:rPr/>
  </w:style>
  <w:style w:type="character" w:styleId="ListLabel89">
    <w:name w:val="ListLabel 89"/>
    <w:qFormat/>
    <w:rPr/>
  </w:style>
  <w:style w:type="character" w:styleId="ListLabel90">
    <w:name w:val="ListLabel 90"/>
    <w:qFormat/>
    <w:rPr>
      <w:lang w:val="en-US"/>
    </w:rPr>
  </w:style>
  <w:style w:type="character" w:styleId="ListLabel91">
    <w:name w:val="ListLabel 91"/>
    <w:qFormat/>
    <w:rPr/>
  </w:style>
  <w:style w:type="character" w:styleId="ListLabel92">
    <w:name w:val="ListLabel 92"/>
    <w:qFormat/>
    <w:rPr/>
  </w:style>
  <w:style w:type="character" w:styleId="ListLabel93">
    <w:name w:val="ListLabel 93"/>
    <w:qFormat/>
    <w:rPr/>
  </w:style>
  <w:style w:type="character" w:styleId="ListLabel94">
    <w:name w:val="ListLabel 94"/>
    <w:qFormat/>
    <w:rPr>
      <w:lang w:val="en-US"/>
    </w:rPr>
  </w:style>
  <w:style w:type="character" w:styleId="ListLabel95">
    <w:name w:val="ListLabel 95"/>
    <w:qFormat/>
    <w:rPr/>
  </w:style>
  <w:style w:type="character" w:styleId="ListLabel96">
    <w:name w:val="ListLabel 96"/>
    <w:qFormat/>
    <w:rPr/>
  </w:style>
  <w:style w:type="character" w:styleId="Style16">
    <w:name w:val="Выделение жирным"/>
    <w:qFormat/>
    <w:rPr>
      <w:b/>
      <w:bCs/>
    </w:rPr>
  </w:style>
  <w:style w:type="character" w:styleId="ListLabel97">
    <w:name w:val="ListLabel 97"/>
    <w:qFormat/>
    <w:rPr/>
  </w:style>
  <w:style w:type="character" w:styleId="ListLabel98">
    <w:name w:val="ListLabel 98"/>
    <w:qFormat/>
    <w:rPr>
      <w:lang w:val="en-US"/>
    </w:rPr>
  </w:style>
  <w:style w:type="character" w:styleId="ListLabel99">
    <w:name w:val="ListLabel 99"/>
    <w:qFormat/>
    <w:rPr>
      <w:sz w:val="28"/>
      <w:szCs w:val="28"/>
      <w:highlight w:val="cyan"/>
    </w:rPr>
  </w:style>
  <w:style w:type="character" w:styleId="ListLabel100">
    <w:name w:val="ListLabel 100"/>
    <w:qFormat/>
    <w:rPr>
      <w:highlight w:val="yellow"/>
    </w:rPr>
  </w:style>
  <w:style w:type="character" w:styleId="ListLabel101">
    <w:name w:val="ListLabel 101"/>
    <w:qFormat/>
    <w:rPr>
      <w:highlight w:val="yellow"/>
      <w:lang w:val="en-US"/>
    </w:rPr>
  </w:style>
  <w:style w:type="character" w:styleId="ListLabel102">
    <w:name w:val="ListLabel 102"/>
    <w:qFormat/>
    <w:rPr>
      <w:highlight w:val="yellow"/>
    </w:rPr>
  </w:style>
  <w:style w:type="character" w:styleId="ListLabel103">
    <w:name w:val="ListLabel 103"/>
    <w:qFormat/>
    <w:rPr>
      <w:highlight w:val="yellow"/>
    </w:rPr>
  </w:style>
  <w:style w:type="character" w:styleId="ListLabel104">
    <w:name w:val="ListLabel 104"/>
    <w:qFormat/>
    <w:rPr/>
  </w:style>
  <w:style w:type="character" w:styleId="ListLabel105">
    <w:name w:val="ListLabel 105"/>
    <w:qFormat/>
    <w:rPr>
      <w:lang w:val="en-US"/>
    </w:rPr>
  </w:style>
  <w:style w:type="character" w:styleId="ListLabel106">
    <w:name w:val="ListLabel 106"/>
    <w:qFormat/>
    <w:rPr>
      <w:sz w:val="28"/>
      <w:szCs w:val="28"/>
    </w:rPr>
  </w:style>
  <w:style w:type="character" w:styleId="ListLabel107">
    <w:name w:val="ListLabel 107"/>
    <w:qFormat/>
    <w:rPr>
      <w:highlight w:val="yellow"/>
    </w:rPr>
  </w:style>
  <w:style w:type="character" w:styleId="ListLabel108">
    <w:name w:val="ListLabel 108"/>
    <w:qFormat/>
    <w:rPr>
      <w:highlight w:val="yellow"/>
      <w:lang w:val="en-US"/>
    </w:rPr>
  </w:style>
  <w:style w:type="character" w:styleId="ListLabel109">
    <w:name w:val="ListLabel 109"/>
    <w:qFormat/>
    <w:rPr/>
  </w:style>
  <w:style w:type="character" w:styleId="ListLabel110">
    <w:name w:val="ListLabel 110"/>
    <w:qFormat/>
    <w:rPr/>
  </w:style>
  <w:style w:type="character" w:styleId="ListLabel111">
    <w:name w:val="ListLabel 111"/>
    <w:qFormat/>
    <w:rPr>
      <w:highlight w:val="yellow"/>
    </w:rPr>
  </w:style>
  <w:style w:type="character" w:styleId="ListLabel112">
    <w:name w:val="ListLabel 112"/>
    <w:qFormat/>
    <w:rPr/>
  </w:style>
  <w:style w:type="character" w:styleId="ListLabel113">
    <w:name w:val="ListLabel 113"/>
    <w:qFormat/>
    <w:rPr>
      <w:lang w:val="en-US"/>
    </w:rPr>
  </w:style>
  <w:style w:type="character" w:styleId="ListLabel114">
    <w:name w:val="ListLabel 114"/>
    <w:qFormat/>
    <w:rPr>
      <w:sz w:val="28"/>
      <w:szCs w:val="28"/>
    </w:rPr>
  </w:style>
  <w:style w:type="character" w:styleId="ListLabel115">
    <w:name w:val="ListLabel 115"/>
    <w:qFormat/>
    <w:rPr>
      <w:highlight w:val="yellow"/>
    </w:rPr>
  </w:style>
  <w:style w:type="character" w:styleId="ListLabel116">
    <w:name w:val="ListLabel 116"/>
    <w:qFormat/>
    <w:rPr>
      <w:highlight w:val="yellow"/>
      <w:lang w:val="en-US"/>
    </w:rPr>
  </w:style>
  <w:style w:type="character" w:styleId="ListLabel117">
    <w:name w:val="ListLabel 117"/>
    <w:qFormat/>
    <w:rPr/>
  </w:style>
  <w:style w:type="character" w:styleId="ListLabel118">
    <w:name w:val="ListLabel 118"/>
    <w:qFormat/>
    <w:rPr/>
  </w:style>
  <w:style w:type="character" w:styleId="ListLabel119">
    <w:name w:val="ListLabel 119"/>
    <w:qFormat/>
    <w:rPr>
      <w:highlight w:val="yellow"/>
    </w:rPr>
  </w:style>
  <w:style w:type="character" w:styleId="ListLabel120">
    <w:name w:val="ListLabel 120"/>
    <w:qFormat/>
    <w:rPr>
      <w:color w:val="000000"/>
      <w:u w:val="none"/>
    </w:rPr>
  </w:style>
  <w:style w:type="character" w:styleId="ListLabel121">
    <w:name w:val="ListLabel 121"/>
    <w:qFormat/>
    <w:rPr>
      <w:color w:val="000000"/>
      <w:u w:val="none"/>
      <w:lang w:val="en-US"/>
    </w:rPr>
  </w:style>
  <w:style w:type="character" w:styleId="ListLabel122">
    <w:name w:val="ListLabel 122"/>
    <w:qFormat/>
    <w:rPr>
      <w:sz w:val="28"/>
      <w:szCs w:val="28"/>
    </w:rPr>
  </w:style>
  <w:style w:type="character" w:styleId="ListLabel123">
    <w:name w:val="ListLabel 123"/>
    <w:qFormat/>
    <w:rPr>
      <w:color w:val="000000"/>
      <w:highlight w:val="yellow"/>
      <w:u w:val="none"/>
    </w:rPr>
  </w:style>
  <w:style w:type="character" w:styleId="ListLabel124">
    <w:name w:val="ListLabel 124"/>
    <w:qFormat/>
    <w:rPr>
      <w:color w:val="000000"/>
      <w:highlight w:val="yellow"/>
      <w:u w:val="none"/>
      <w:lang w:val="en-US"/>
    </w:rPr>
  </w:style>
  <w:style w:type="character" w:styleId="ListLabel125">
    <w:name w:val="ListLabel 125"/>
    <w:qFormat/>
    <w:rPr/>
  </w:style>
  <w:style w:type="character" w:styleId="ListLabel126">
    <w:name w:val="ListLabel 126"/>
    <w:qFormat/>
    <w:rPr/>
  </w:style>
  <w:style w:type="character" w:styleId="ListLabel127">
    <w:name w:val="ListLabel 127"/>
    <w:qFormat/>
    <w:rPr>
      <w:rFonts w:ascii="Times New Roman" w:hAnsi="Times New Roman"/>
      <w:color w:val="000000"/>
      <w:sz w:val="28"/>
      <w:szCs w:val="28"/>
      <w:u w:val="none"/>
    </w:rPr>
  </w:style>
  <w:style w:type="character" w:styleId="ListLabel128">
    <w:name w:val="ListLabel 128"/>
    <w:qFormat/>
    <w:rPr>
      <w:rFonts w:ascii="Times New Roman" w:hAnsi="Times New Roman"/>
      <w:color w:val="000000"/>
      <w:sz w:val="28"/>
      <w:szCs w:val="28"/>
      <w:u w:val="none"/>
      <w:lang w:val="en-US"/>
    </w:rPr>
  </w:style>
  <w:style w:type="character" w:styleId="ListLabel129">
    <w:name w:val="ListLabel 129"/>
    <w:qFormat/>
    <w:rPr>
      <w:color w:val="000000"/>
      <w:u w:val="none"/>
    </w:rPr>
  </w:style>
  <w:style w:type="character" w:styleId="ListLabel130">
    <w:name w:val="ListLabel 130"/>
    <w:qFormat/>
    <w:rPr>
      <w:color w:val="000000"/>
      <w:u w:val="none"/>
      <w:lang w:val="en-US"/>
    </w:rPr>
  </w:style>
  <w:style w:type="character" w:styleId="ListLabel131">
    <w:name w:val="ListLabel 131"/>
    <w:qFormat/>
    <w:rPr>
      <w:sz w:val="28"/>
      <w:szCs w:val="28"/>
    </w:rPr>
  </w:style>
  <w:style w:type="character" w:styleId="ListLabel132">
    <w:name w:val="ListLabel 132"/>
    <w:qFormat/>
    <w:rPr>
      <w:color w:val="000000"/>
      <w:highlight w:val="yellow"/>
      <w:u w:val="none"/>
    </w:rPr>
  </w:style>
  <w:style w:type="character" w:styleId="ListLabel133">
    <w:name w:val="ListLabel 133"/>
    <w:qFormat/>
    <w:rPr>
      <w:color w:val="000000"/>
      <w:highlight w:val="yellow"/>
      <w:u w:val="none"/>
      <w:lang w:val="en-US"/>
    </w:rPr>
  </w:style>
  <w:style w:type="character" w:styleId="ListLabel134">
    <w:name w:val="ListLabel 134"/>
    <w:qFormat/>
    <w:rPr/>
  </w:style>
  <w:style w:type="character" w:styleId="ListLabel135">
    <w:name w:val="ListLabel 135"/>
    <w:qFormat/>
    <w:rPr/>
  </w:style>
  <w:style w:type="character" w:styleId="ListLabel136">
    <w:name w:val="ListLabel 136"/>
    <w:qFormat/>
    <w:rPr>
      <w:color w:val="000000"/>
      <w:sz w:val="28"/>
      <w:szCs w:val="28"/>
      <w:u w:val="none"/>
    </w:rPr>
  </w:style>
  <w:style w:type="character" w:styleId="ListLabel137">
    <w:name w:val="ListLabel 137"/>
    <w:qFormat/>
    <w:rPr>
      <w:color w:val="000000"/>
      <w:sz w:val="28"/>
      <w:szCs w:val="28"/>
      <w:u w:val="none"/>
      <w:lang w:val="en-US"/>
    </w:rPr>
  </w:style>
  <w:style w:type="character" w:styleId="ListLabel138">
    <w:name w:val="ListLabel 138"/>
    <w:qFormat/>
    <w:rPr>
      <w:color w:val="000000"/>
      <w:u w:val="none"/>
    </w:rPr>
  </w:style>
  <w:style w:type="character" w:styleId="ListLabel139">
    <w:name w:val="ListLabel 139"/>
    <w:qFormat/>
    <w:rPr>
      <w:color w:val="000000"/>
      <w:u w:val="none"/>
      <w:lang w:val="en-US"/>
    </w:rPr>
  </w:style>
  <w:style w:type="character" w:styleId="ListLabel140">
    <w:name w:val="ListLabel 140"/>
    <w:qFormat/>
    <w:rPr>
      <w:sz w:val="28"/>
      <w:szCs w:val="28"/>
    </w:rPr>
  </w:style>
  <w:style w:type="character" w:styleId="ListLabel141">
    <w:name w:val="ListLabel 141"/>
    <w:qFormat/>
    <w:rPr/>
  </w:style>
  <w:style w:type="character" w:styleId="ListLabel142">
    <w:name w:val="ListLabel 142"/>
    <w:qFormat/>
    <w:rPr/>
  </w:style>
  <w:style w:type="character" w:styleId="ListLabel143">
    <w:name w:val="ListLabel 143"/>
    <w:qFormat/>
    <w:rPr>
      <w:color w:val="000000"/>
      <w:sz w:val="28"/>
      <w:szCs w:val="28"/>
      <w:u w:val="none"/>
    </w:rPr>
  </w:style>
  <w:style w:type="character" w:styleId="ListLabel144">
    <w:name w:val="ListLabel 144"/>
    <w:qFormat/>
    <w:rPr>
      <w:color w:val="000000"/>
      <w:sz w:val="28"/>
      <w:szCs w:val="28"/>
      <w:u w:val="none"/>
      <w:lang w:val="en-US"/>
    </w:rPr>
  </w:style>
  <w:style w:type="character" w:styleId="ListLabel145">
    <w:name w:val="ListLabel 145"/>
    <w:qFormat/>
    <w:rPr>
      <w:color w:val="000000"/>
      <w:u w:val="none"/>
    </w:rPr>
  </w:style>
  <w:style w:type="character" w:styleId="ListLabel146">
    <w:name w:val="ListLabel 146"/>
    <w:qFormat/>
    <w:rPr>
      <w:color w:val="000000"/>
      <w:u w:val="none"/>
      <w:lang w:val="en-US"/>
    </w:rPr>
  </w:style>
  <w:style w:type="character" w:styleId="ListLabel147">
    <w:name w:val="ListLabel 147"/>
    <w:qFormat/>
    <w:rPr>
      <w:sz w:val="28"/>
      <w:szCs w:val="28"/>
    </w:rPr>
  </w:style>
  <w:style w:type="character" w:styleId="ListLabel148">
    <w:name w:val="ListLabel 148"/>
    <w:qFormat/>
    <w:rPr/>
  </w:style>
  <w:style w:type="character" w:styleId="ListLabel149">
    <w:name w:val="ListLabel 149"/>
    <w:qFormat/>
    <w:rPr/>
  </w:style>
  <w:style w:type="character" w:styleId="ListLabel150">
    <w:name w:val="ListLabel 150"/>
    <w:qFormat/>
    <w:rPr>
      <w:color w:val="000000"/>
      <w:sz w:val="28"/>
      <w:szCs w:val="28"/>
      <w:u w:val="none"/>
    </w:rPr>
  </w:style>
  <w:style w:type="character" w:styleId="ListLabel151">
    <w:name w:val="ListLabel 151"/>
    <w:qFormat/>
    <w:rPr>
      <w:color w:val="000000"/>
      <w:sz w:val="28"/>
      <w:szCs w:val="28"/>
      <w:u w:val="none"/>
      <w:lang w:val="en-US"/>
    </w:rPr>
  </w:style>
  <w:style w:type="character" w:styleId="ListLabel152">
    <w:name w:val="ListLabel 152"/>
    <w:qFormat/>
    <w:rPr>
      <w:color w:val="000000"/>
      <w:u w:val="none"/>
    </w:rPr>
  </w:style>
  <w:style w:type="character" w:styleId="ListLabel153">
    <w:name w:val="ListLabel 153"/>
    <w:qFormat/>
    <w:rPr>
      <w:color w:val="000000"/>
      <w:u w:val="none"/>
      <w:lang w:val="en-US"/>
    </w:rPr>
  </w:style>
  <w:style w:type="character" w:styleId="ListLabel154">
    <w:name w:val="ListLabel 154"/>
    <w:qFormat/>
    <w:rPr>
      <w:sz w:val="28"/>
      <w:szCs w:val="28"/>
    </w:rPr>
  </w:style>
  <w:style w:type="character" w:styleId="ListLabel155">
    <w:name w:val="ListLabel 155"/>
    <w:qFormat/>
    <w:rPr/>
  </w:style>
  <w:style w:type="character" w:styleId="ListLabel156">
    <w:name w:val="ListLabel 156"/>
    <w:qFormat/>
    <w:rPr/>
  </w:style>
  <w:style w:type="character" w:styleId="ListLabel157">
    <w:name w:val="ListLabel 157"/>
    <w:qFormat/>
    <w:rPr>
      <w:color w:val="000000"/>
      <w:sz w:val="28"/>
      <w:szCs w:val="28"/>
      <w:u w:val="none"/>
    </w:rPr>
  </w:style>
  <w:style w:type="character" w:styleId="ListLabel158">
    <w:name w:val="ListLabel 158"/>
    <w:qFormat/>
    <w:rPr>
      <w:color w:val="000000"/>
      <w:sz w:val="28"/>
      <w:szCs w:val="28"/>
      <w:u w:val="none"/>
      <w:lang w:val="en-US"/>
    </w:rPr>
  </w:style>
  <w:style w:type="character" w:styleId="ListLabel159">
    <w:name w:val="ListLabel 159"/>
    <w:qFormat/>
    <w:rPr>
      <w:color w:val="000000"/>
      <w:u w:val="none"/>
    </w:rPr>
  </w:style>
  <w:style w:type="character" w:styleId="ListLabel160">
    <w:name w:val="ListLabel 160"/>
    <w:qFormat/>
    <w:rPr>
      <w:color w:val="000000"/>
      <w:u w:val="none"/>
      <w:lang w:val="en-US"/>
    </w:rPr>
  </w:style>
  <w:style w:type="character" w:styleId="ListLabel161">
    <w:name w:val="ListLabel 161"/>
    <w:qFormat/>
    <w:rPr>
      <w:sz w:val="28"/>
      <w:szCs w:val="28"/>
    </w:rPr>
  </w:style>
  <w:style w:type="character" w:styleId="ListLabel162">
    <w:name w:val="ListLabel 162"/>
    <w:qFormat/>
    <w:rPr/>
  </w:style>
  <w:style w:type="character" w:styleId="ListLabel163">
    <w:name w:val="ListLabel 163"/>
    <w:qFormat/>
    <w:rPr/>
  </w:style>
  <w:style w:type="character" w:styleId="ListLabel164">
    <w:name w:val="ListLabel 164"/>
    <w:qFormat/>
    <w:rPr>
      <w:color w:val="000000"/>
      <w:sz w:val="28"/>
      <w:szCs w:val="28"/>
      <w:u w:val="none"/>
    </w:rPr>
  </w:style>
  <w:style w:type="character" w:styleId="ListLabel165">
    <w:name w:val="ListLabel 165"/>
    <w:qFormat/>
    <w:rPr>
      <w:color w:val="000000"/>
      <w:sz w:val="28"/>
      <w:szCs w:val="28"/>
      <w:u w:val="none"/>
      <w:lang w:val="en-US"/>
    </w:rPr>
  </w:style>
  <w:style w:type="character" w:styleId="ListLabel166">
    <w:name w:val="ListLabel 166"/>
    <w:qFormat/>
    <w:rPr>
      <w:color w:val="000000"/>
      <w:u w:val="none"/>
    </w:rPr>
  </w:style>
  <w:style w:type="character" w:styleId="ListLabel167">
    <w:name w:val="ListLabel 167"/>
    <w:qFormat/>
    <w:rPr>
      <w:color w:val="000000"/>
      <w:u w:val="none"/>
      <w:lang w:val="en-US"/>
    </w:rPr>
  </w:style>
  <w:style w:type="character" w:styleId="ListLabel168">
    <w:name w:val="ListLabel 168"/>
    <w:qFormat/>
    <w:rPr>
      <w:sz w:val="28"/>
      <w:szCs w:val="28"/>
    </w:rPr>
  </w:style>
  <w:style w:type="character" w:styleId="ListLabel169">
    <w:name w:val="ListLabel 169"/>
    <w:qFormat/>
    <w:rPr/>
  </w:style>
  <w:style w:type="character" w:styleId="ListLabel170">
    <w:name w:val="ListLabel 170"/>
    <w:qFormat/>
    <w:rPr/>
  </w:style>
  <w:style w:type="character" w:styleId="ListLabel171">
    <w:name w:val="ListLabel 171"/>
    <w:qFormat/>
    <w:rPr>
      <w:color w:val="000000"/>
      <w:sz w:val="28"/>
      <w:szCs w:val="28"/>
      <w:u w:val="none"/>
    </w:rPr>
  </w:style>
  <w:style w:type="character" w:styleId="ListLabel172">
    <w:name w:val="ListLabel 172"/>
    <w:qFormat/>
    <w:rPr>
      <w:color w:val="000000"/>
      <w:sz w:val="28"/>
      <w:szCs w:val="28"/>
      <w:u w:val="none"/>
      <w:lang w:val="en-US"/>
    </w:rPr>
  </w:style>
  <w:style w:type="character" w:styleId="ListLabel173">
    <w:name w:val="ListLabel 173"/>
    <w:qFormat/>
    <w:rPr>
      <w:color w:val="000000"/>
      <w:u w:val="none"/>
    </w:rPr>
  </w:style>
  <w:style w:type="character" w:styleId="ListLabel174">
    <w:name w:val="ListLabel 174"/>
    <w:qFormat/>
    <w:rPr>
      <w:color w:val="000000"/>
      <w:u w:val="none"/>
      <w:lang w:val="en-US"/>
    </w:rPr>
  </w:style>
  <w:style w:type="character" w:styleId="ListLabel175">
    <w:name w:val="ListLabel 175"/>
    <w:qFormat/>
    <w:rPr>
      <w:sz w:val="28"/>
      <w:szCs w:val="28"/>
    </w:rPr>
  </w:style>
  <w:style w:type="character" w:styleId="ListLabel176">
    <w:name w:val="ListLabel 176"/>
    <w:qFormat/>
    <w:rPr/>
  </w:style>
  <w:style w:type="character" w:styleId="ListLabel177">
    <w:name w:val="ListLabel 177"/>
    <w:qFormat/>
    <w:rPr/>
  </w:style>
  <w:style w:type="character" w:styleId="ListLabel178">
    <w:name w:val="ListLabel 178"/>
    <w:qFormat/>
    <w:rPr>
      <w:color w:val="000000"/>
      <w:sz w:val="28"/>
      <w:szCs w:val="28"/>
      <w:u w:val="none"/>
    </w:rPr>
  </w:style>
  <w:style w:type="character" w:styleId="ListLabel179">
    <w:name w:val="ListLabel 179"/>
    <w:qFormat/>
    <w:rPr>
      <w:color w:val="000000"/>
      <w:sz w:val="28"/>
      <w:szCs w:val="28"/>
      <w:u w:val="none"/>
      <w:lang w:val="en-US"/>
    </w:rPr>
  </w:style>
  <w:style w:type="character" w:styleId="ListLabel180">
    <w:name w:val="ListLabel 180"/>
    <w:qFormat/>
    <w:rPr>
      <w:color w:val="000000"/>
      <w:u w:val="none"/>
    </w:rPr>
  </w:style>
  <w:style w:type="character" w:styleId="ListLabel181">
    <w:name w:val="ListLabel 181"/>
    <w:qFormat/>
    <w:rPr>
      <w:color w:val="000000"/>
      <w:u w:val="none"/>
      <w:lang w:val="en-US"/>
    </w:rPr>
  </w:style>
  <w:style w:type="character" w:styleId="ListLabel182">
    <w:name w:val="ListLabel 182"/>
    <w:qFormat/>
    <w:rPr>
      <w:sz w:val="28"/>
      <w:szCs w:val="28"/>
    </w:rPr>
  </w:style>
  <w:style w:type="character" w:styleId="ListLabel183">
    <w:name w:val="ListLabel 183"/>
    <w:qFormat/>
    <w:rPr/>
  </w:style>
  <w:style w:type="character" w:styleId="ListLabel184">
    <w:name w:val="ListLabel 184"/>
    <w:qFormat/>
    <w:rPr/>
  </w:style>
  <w:style w:type="character" w:styleId="ListLabel185">
    <w:name w:val="ListLabel 185"/>
    <w:qFormat/>
    <w:rPr>
      <w:color w:val="000000"/>
      <w:sz w:val="28"/>
      <w:szCs w:val="28"/>
      <w:u w:val="none"/>
    </w:rPr>
  </w:style>
  <w:style w:type="character" w:styleId="ListLabel186">
    <w:name w:val="ListLabel 186"/>
    <w:qFormat/>
    <w:rPr>
      <w:color w:val="000000"/>
      <w:sz w:val="28"/>
      <w:szCs w:val="28"/>
      <w:u w:val="none"/>
      <w:lang w:val="en-US"/>
    </w:rPr>
  </w:style>
  <w:style w:type="character" w:styleId="ListLabel187">
    <w:name w:val="ListLabel 187"/>
    <w:qFormat/>
    <w:rPr>
      <w:color w:val="000000"/>
      <w:u w:val="none"/>
    </w:rPr>
  </w:style>
  <w:style w:type="character" w:styleId="ListLabel188">
    <w:name w:val="ListLabel 188"/>
    <w:qFormat/>
    <w:rPr>
      <w:color w:val="000000"/>
      <w:u w:val="none"/>
      <w:lang w:val="en-US"/>
    </w:rPr>
  </w:style>
  <w:style w:type="character" w:styleId="ListLabel189">
    <w:name w:val="ListLabel 189"/>
    <w:qFormat/>
    <w:rPr>
      <w:sz w:val="28"/>
      <w:szCs w:val="28"/>
    </w:rPr>
  </w:style>
  <w:style w:type="character" w:styleId="ListLabel190">
    <w:name w:val="ListLabel 190"/>
    <w:qFormat/>
    <w:rPr/>
  </w:style>
  <w:style w:type="character" w:styleId="ListLabel191">
    <w:name w:val="ListLabel 191"/>
    <w:qFormat/>
    <w:rPr/>
  </w:style>
  <w:style w:type="character" w:styleId="ListLabel192">
    <w:name w:val="ListLabel 192"/>
    <w:qFormat/>
    <w:rPr>
      <w:color w:val="000000"/>
      <w:sz w:val="28"/>
      <w:szCs w:val="28"/>
      <w:u w:val="none"/>
    </w:rPr>
  </w:style>
  <w:style w:type="character" w:styleId="ListLabel193">
    <w:name w:val="ListLabel 193"/>
    <w:qFormat/>
    <w:rPr>
      <w:color w:val="000000"/>
      <w:sz w:val="28"/>
      <w:szCs w:val="28"/>
      <w:u w:val="none"/>
      <w:lang w:val="en-US"/>
    </w:rPr>
  </w:style>
  <w:style w:type="character" w:styleId="ListLabel194">
    <w:name w:val="ListLabel 194"/>
    <w:qFormat/>
    <w:rPr>
      <w:color w:val="000000"/>
      <w:u w:val="none"/>
    </w:rPr>
  </w:style>
  <w:style w:type="character" w:styleId="ListLabel195">
    <w:name w:val="ListLabel 195"/>
    <w:qFormat/>
    <w:rPr>
      <w:color w:val="000000"/>
      <w:u w:val="none"/>
      <w:lang w:val="en-US"/>
    </w:rPr>
  </w:style>
  <w:style w:type="character" w:styleId="ListLabel196">
    <w:name w:val="ListLabel 196"/>
    <w:qFormat/>
    <w:rPr>
      <w:sz w:val="28"/>
      <w:szCs w:val="28"/>
    </w:rPr>
  </w:style>
  <w:style w:type="character" w:styleId="ListLabel197">
    <w:name w:val="ListLabel 197"/>
    <w:qFormat/>
    <w:rPr/>
  </w:style>
  <w:style w:type="character" w:styleId="ListLabel198">
    <w:name w:val="ListLabel 198"/>
    <w:qFormat/>
    <w:rPr/>
  </w:style>
  <w:style w:type="character" w:styleId="ListLabel199">
    <w:name w:val="ListLabel 199"/>
    <w:qFormat/>
    <w:rPr>
      <w:color w:val="000000"/>
      <w:sz w:val="28"/>
      <w:szCs w:val="28"/>
      <w:u w:val="none"/>
    </w:rPr>
  </w:style>
  <w:style w:type="character" w:styleId="ListLabel200">
    <w:name w:val="ListLabel 200"/>
    <w:qFormat/>
    <w:rPr>
      <w:color w:val="000000"/>
      <w:sz w:val="28"/>
      <w:szCs w:val="28"/>
      <w:u w:val="none"/>
      <w:lang w:val="en-US"/>
    </w:rPr>
  </w:style>
  <w:style w:type="character" w:styleId="ListLabel201">
    <w:name w:val="ListLabel 201"/>
    <w:qFormat/>
    <w:rPr>
      <w:color w:val="000000"/>
      <w:u w:val="none"/>
    </w:rPr>
  </w:style>
  <w:style w:type="character" w:styleId="ListLabel202">
    <w:name w:val="ListLabel 202"/>
    <w:qFormat/>
    <w:rPr>
      <w:color w:val="000000"/>
      <w:u w:val="none"/>
      <w:lang w:val="en-US"/>
    </w:rPr>
  </w:style>
  <w:style w:type="character" w:styleId="ListLabel203">
    <w:name w:val="ListLabel 203"/>
    <w:qFormat/>
    <w:rPr>
      <w:sz w:val="28"/>
      <w:szCs w:val="28"/>
    </w:rPr>
  </w:style>
  <w:style w:type="character" w:styleId="ListLabel204">
    <w:name w:val="ListLabel 204"/>
    <w:qFormat/>
    <w:rPr/>
  </w:style>
  <w:style w:type="character" w:styleId="ListLabel205">
    <w:name w:val="ListLabel 205"/>
    <w:qFormat/>
    <w:rPr/>
  </w:style>
  <w:style w:type="character" w:styleId="ListLabel206">
    <w:name w:val="ListLabel 206"/>
    <w:qFormat/>
    <w:rPr>
      <w:color w:val="000000"/>
      <w:sz w:val="28"/>
      <w:szCs w:val="28"/>
      <w:u w:val="none"/>
    </w:rPr>
  </w:style>
  <w:style w:type="character" w:styleId="ListLabel207">
    <w:name w:val="ListLabel 207"/>
    <w:qFormat/>
    <w:rPr>
      <w:color w:val="000000"/>
      <w:sz w:val="28"/>
      <w:szCs w:val="28"/>
      <w:u w:val="none"/>
      <w:lang w:val="en-US"/>
    </w:rPr>
  </w:style>
  <w:style w:type="character" w:styleId="ListLabel208">
    <w:name w:val="ListLabel 208"/>
    <w:qFormat/>
    <w:rPr>
      <w:color w:val="000000"/>
      <w:u w:val="none"/>
    </w:rPr>
  </w:style>
  <w:style w:type="character" w:styleId="ListLabel209">
    <w:name w:val="ListLabel 209"/>
    <w:qFormat/>
    <w:rPr>
      <w:color w:val="000000"/>
      <w:u w:val="none"/>
      <w:lang w:val="en-US"/>
    </w:rPr>
  </w:style>
  <w:style w:type="character" w:styleId="ListLabel210">
    <w:name w:val="ListLabel 210"/>
    <w:qFormat/>
    <w:rPr>
      <w:sz w:val="28"/>
      <w:szCs w:val="28"/>
    </w:rPr>
  </w:style>
  <w:style w:type="character" w:styleId="ListLabel211">
    <w:name w:val="ListLabel 211"/>
    <w:qFormat/>
    <w:rPr/>
  </w:style>
  <w:style w:type="character" w:styleId="ListLabel212">
    <w:name w:val="ListLabel 212"/>
    <w:qFormat/>
    <w:rPr/>
  </w:style>
  <w:style w:type="character" w:styleId="ListLabel213">
    <w:name w:val="ListLabel 213"/>
    <w:qFormat/>
    <w:rPr>
      <w:color w:val="000000"/>
      <w:sz w:val="28"/>
      <w:szCs w:val="28"/>
      <w:u w:val="none"/>
    </w:rPr>
  </w:style>
  <w:style w:type="character" w:styleId="ListLabel214">
    <w:name w:val="ListLabel 214"/>
    <w:qFormat/>
    <w:rPr>
      <w:color w:val="000000"/>
      <w:sz w:val="28"/>
      <w:szCs w:val="28"/>
      <w:u w:val="none"/>
      <w:lang w:val="en-US"/>
    </w:rPr>
  </w:style>
  <w:style w:type="character" w:styleId="ListLabel215">
    <w:name w:val="ListLabel 215"/>
    <w:qFormat/>
    <w:rPr>
      <w:color w:val="000000"/>
      <w:u w:val="none"/>
    </w:rPr>
  </w:style>
  <w:style w:type="character" w:styleId="ListLabel216">
    <w:name w:val="ListLabel 216"/>
    <w:qFormat/>
    <w:rPr>
      <w:color w:val="000000"/>
      <w:u w:val="none"/>
      <w:lang w:val="en-US"/>
    </w:rPr>
  </w:style>
  <w:style w:type="character" w:styleId="ListLabel217">
    <w:name w:val="ListLabel 217"/>
    <w:qFormat/>
    <w:rPr>
      <w:sz w:val="28"/>
      <w:szCs w:val="28"/>
    </w:rPr>
  </w:style>
  <w:style w:type="character" w:styleId="ListLabel218">
    <w:name w:val="ListLabel 218"/>
    <w:qFormat/>
    <w:rPr/>
  </w:style>
  <w:style w:type="character" w:styleId="ListLabel219">
    <w:name w:val="ListLabel 219"/>
    <w:qFormat/>
    <w:rPr/>
  </w:style>
  <w:style w:type="character" w:styleId="ListLabel220">
    <w:name w:val="ListLabel 220"/>
    <w:qFormat/>
    <w:rPr>
      <w:color w:val="000000"/>
      <w:sz w:val="28"/>
      <w:szCs w:val="28"/>
      <w:u w:val="none"/>
    </w:rPr>
  </w:style>
  <w:style w:type="character" w:styleId="ListLabel221">
    <w:name w:val="ListLabel 221"/>
    <w:qFormat/>
    <w:rPr>
      <w:color w:val="000000"/>
      <w:sz w:val="28"/>
      <w:szCs w:val="28"/>
      <w:u w:val="none"/>
      <w:lang w:val="en-US"/>
    </w:rPr>
  </w:style>
  <w:style w:type="character" w:styleId="ListLabel222">
    <w:name w:val="ListLabel 222"/>
    <w:qFormat/>
    <w:rPr>
      <w:color w:val="000000"/>
      <w:u w:val="none"/>
    </w:rPr>
  </w:style>
  <w:style w:type="character" w:styleId="ListLabel223">
    <w:name w:val="ListLabel 223"/>
    <w:qFormat/>
    <w:rPr>
      <w:color w:val="000000"/>
      <w:u w:val="none"/>
      <w:lang w:val="en-US"/>
    </w:rPr>
  </w:style>
  <w:style w:type="character" w:styleId="ListLabel224">
    <w:name w:val="ListLabel 224"/>
    <w:qFormat/>
    <w:rPr>
      <w:sz w:val="28"/>
      <w:szCs w:val="28"/>
    </w:rPr>
  </w:style>
  <w:style w:type="character" w:styleId="ListLabel225">
    <w:name w:val="ListLabel 225"/>
    <w:qFormat/>
    <w:rPr/>
  </w:style>
  <w:style w:type="character" w:styleId="ListLabel226">
    <w:name w:val="ListLabel 226"/>
    <w:qFormat/>
    <w:rPr/>
  </w:style>
  <w:style w:type="character" w:styleId="ListLabel227">
    <w:name w:val="ListLabel 227"/>
    <w:qFormat/>
    <w:rPr>
      <w:color w:val="000000"/>
      <w:sz w:val="28"/>
      <w:szCs w:val="28"/>
      <w:u w:val="none"/>
    </w:rPr>
  </w:style>
  <w:style w:type="character" w:styleId="ListLabel228">
    <w:name w:val="ListLabel 228"/>
    <w:qFormat/>
    <w:rPr>
      <w:color w:val="000000"/>
      <w:sz w:val="28"/>
      <w:szCs w:val="28"/>
      <w:u w:val="none"/>
      <w:lang w:val="en-US"/>
    </w:rPr>
  </w:style>
  <w:style w:type="character" w:styleId="ListLabel229">
    <w:name w:val="ListLabel 229"/>
    <w:qFormat/>
    <w:rPr>
      <w:color w:val="000000"/>
      <w:u w:val="none"/>
    </w:rPr>
  </w:style>
  <w:style w:type="character" w:styleId="ListLabel230">
    <w:name w:val="ListLabel 230"/>
    <w:qFormat/>
    <w:rPr>
      <w:color w:val="000000"/>
      <w:u w:val="none"/>
      <w:lang w:val="en-US"/>
    </w:rPr>
  </w:style>
  <w:style w:type="character" w:styleId="ListLabel231">
    <w:name w:val="ListLabel 231"/>
    <w:qFormat/>
    <w:rPr>
      <w:sz w:val="28"/>
      <w:szCs w:val="28"/>
    </w:rPr>
  </w:style>
  <w:style w:type="character" w:styleId="ListLabel232">
    <w:name w:val="ListLabel 232"/>
    <w:qFormat/>
    <w:rPr/>
  </w:style>
  <w:style w:type="character" w:styleId="ListLabel233">
    <w:name w:val="ListLabel 233"/>
    <w:qFormat/>
    <w:rPr/>
  </w:style>
  <w:style w:type="character" w:styleId="ListLabel234">
    <w:name w:val="ListLabel 234"/>
    <w:qFormat/>
    <w:rPr>
      <w:color w:val="000000"/>
      <w:sz w:val="28"/>
      <w:szCs w:val="28"/>
      <w:u w:val="none"/>
    </w:rPr>
  </w:style>
  <w:style w:type="character" w:styleId="ListLabel235">
    <w:name w:val="ListLabel 235"/>
    <w:qFormat/>
    <w:rPr>
      <w:color w:val="000000"/>
      <w:sz w:val="28"/>
      <w:szCs w:val="28"/>
      <w:u w:val="none"/>
      <w:lang w:val="en-US"/>
    </w:rPr>
  </w:style>
  <w:style w:type="character" w:styleId="ListLabel236">
    <w:name w:val="ListLabel 236"/>
    <w:qFormat/>
    <w:rPr>
      <w:color w:val="000000"/>
      <w:u w:val="none"/>
    </w:rPr>
  </w:style>
  <w:style w:type="character" w:styleId="ListLabel237">
    <w:name w:val="ListLabel 237"/>
    <w:qFormat/>
    <w:rPr>
      <w:color w:val="000000"/>
      <w:u w:val="none"/>
      <w:lang w:val="en-US"/>
    </w:rPr>
  </w:style>
  <w:style w:type="character" w:styleId="ListLabel238">
    <w:name w:val="ListLabel 238"/>
    <w:qFormat/>
    <w:rPr>
      <w:sz w:val="28"/>
      <w:szCs w:val="28"/>
    </w:rPr>
  </w:style>
  <w:style w:type="character" w:styleId="ListLabel239">
    <w:name w:val="ListLabel 239"/>
    <w:qFormat/>
    <w:rPr/>
  </w:style>
  <w:style w:type="character" w:styleId="ListLabel240">
    <w:name w:val="ListLabel 240"/>
    <w:qFormat/>
    <w:rPr/>
  </w:style>
  <w:style w:type="character" w:styleId="ListLabel241">
    <w:name w:val="ListLabel 241"/>
    <w:qFormat/>
    <w:rPr>
      <w:color w:val="000000"/>
      <w:sz w:val="28"/>
      <w:szCs w:val="28"/>
      <w:u w:val="none"/>
    </w:rPr>
  </w:style>
  <w:style w:type="character" w:styleId="ListLabel242">
    <w:name w:val="ListLabel 242"/>
    <w:qFormat/>
    <w:rPr>
      <w:color w:val="000000"/>
      <w:sz w:val="28"/>
      <w:szCs w:val="28"/>
      <w:u w:val="none"/>
      <w:lang w:val="en-US"/>
    </w:rPr>
  </w:style>
  <w:style w:type="character" w:styleId="Style17">
    <w:name w:val="Основной шрифт абзаца"/>
    <w:qFormat/>
    <w:rPr/>
  </w:style>
  <w:style w:type="character" w:styleId="ListLabel243">
    <w:name w:val="ListLabel 243"/>
    <w:qFormat/>
    <w:rPr>
      <w:color w:val="000000"/>
      <w:u w:val="none"/>
    </w:rPr>
  </w:style>
  <w:style w:type="character" w:styleId="ListLabel244">
    <w:name w:val="ListLabel 244"/>
    <w:qFormat/>
    <w:rPr>
      <w:color w:val="000000"/>
      <w:u w:val="none"/>
      <w:lang w:val="en-US"/>
    </w:rPr>
  </w:style>
  <w:style w:type="character" w:styleId="ListLabel245">
    <w:name w:val="ListLabel 245"/>
    <w:qFormat/>
    <w:rPr>
      <w:sz w:val="28"/>
      <w:szCs w:val="28"/>
    </w:rPr>
  </w:style>
  <w:style w:type="character" w:styleId="ListLabel246">
    <w:name w:val="ListLabel 246"/>
    <w:qFormat/>
    <w:rPr/>
  </w:style>
  <w:style w:type="character" w:styleId="ListLabel247">
    <w:name w:val="ListLabel 247"/>
    <w:qFormat/>
    <w:rPr/>
  </w:style>
  <w:style w:type="character" w:styleId="ListLabel248">
    <w:name w:val="ListLabel 248"/>
    <w:qFormat/>
    <w:rPr>
      <w:color w:val="000000"/>
      <w:sz w:val="28"/>
      <w:szCs w:val="28"/>
      <w:u w:val="none"/>
    </w:rPr>
  </w:style>
  <w:style w:type="character" w:styleId="ListLabel249">
    <w:name w:val="ListLabel 249"/>
    <w:qFormat/>
    <w:rPr>
      <w:color w:val="000000"/>
      <w:sz w:val="28"/>
      <w:szCs w:val="28"/>
      <w:u w:val="none"/>
      <w:lang w:val="en-US"/>
    </w:rPr>
  </w:style>
  <w:style w:type="character" w:styleId="ListLabel250">
    <w:name w:val="ListLabel 250"/>
    <w:qFormat/>
    <w:rPr>
      <w:color w:val="000000"/>
      <w:u w:val="none"/>
    </w:rPr>
  </w:style>
  <w:style w:type="character" w:styleId="ListLabel251">
    <w:name w:val="ListLabel 251"/>
    <w:qFormat/>
    <w:rPr>
      <w:color w:val="000000"/>
      <w:u w:val="none"/>
      <w:lang w:val="en-US"/>
    </w:rPr>
  </w:style>
  <w:style w:type="character" w:styleId="ListLabel252">
    <w:name w:val="ListLabel 252"/>
    <w:qFormat/>
    <w:rPr>
      <w:sz w:val="28"/>
      <w:szCs w:val="28"/>
    </w:rPr>
  </w:style>
  <w:style w:type="character" w:styleId="ListLabel253">
    <w:name w:val="ListLabel 253"/>
    <w:qFormat/>
    <w:rPr/>
  </w:style>
  <w:style w:type="character" w:styleId="ListLabel254">
    <w:name w:val="ListLabel 254"/>
    <w:qFormat/>
    <w:rPr/>
  </w:style>
  <w:style w:type="character" w:styleId="ListLabel255">
    <w:name w:val="ListLabel 255"/>
    <w:qFormat/>
    <w:rPr>
      <w:color w:val="000000"/>
      <w:sz w:val="28"/>
      <w:szCs w:val="28"/>
      <w:u w:val="none"/>
    </w:rPr>
  </w:style>
  <w:style w:type="character" w:styleId="ListLabel256">
    <w:name w:val="ListLabel 256"/>
    <w:qFormat/>
    <w:rPr>
      <w:color w:val="000000"/>
      <w:sz w:val="28"/>
      <w:szCs w:val="28"/>
      <w:u w:val="none"/>
      <w:lang w:val="en-US"/>
    </w:rPr>
  </w:style>
  <w:style w:type="character" w:styleId="ListLabel257">
    <w:name w:val="ListLabel 257"/>
    <w:qFormat/>
    <w:rPr>
      <w:color w:val="000000"/>
      <w:u w:val="none"/>
    </w:rPr>
  </w:style>
  <w:style w:type="character" w:styleId="ListLabel258">
    <w:name w:val="ListLabel 258"/>
    <w:qFormat/>
    <w:rPr>
      <w:color w:val="000000"/>
      <w:u w:val="none"/>
      <w:lang w:val="en-US"/>
    </w:rPr>
  </w:style>
  <w:style w:type="character" w:styleId="ListLabel259">
    <w:name w:val="ListLabel 259"/>
    <w:qFormat/>
    <w:rPr>
      <w:sz w:val="28"/>
      <w:szCs w:val="28"/>
    </w:rPr>
  </w:style>
  <w:style w:type="character" w:styleId="ListLabel260">
    <w:name w:val="ListLabel 260"/>
    <w:qFormat/>
    <w:rPr/>
  </w:style>
  <w:style w:type="character" w:styleId="ListLabel261">
    <w:name w:val="ListLabel 261"/>
    <w:qFormat/>
    <w:rPr/>
  </w:style>
  <w:style w:type="character" w:styleId="ListLabel262">
    <w:name w:val="ListLabel 262"/>
    <w:qFormat/>
    <w:rPr>
      <w:color w:val="000000"/>
      <w:sz w:val="28"/>
      <w:szCs w:val="28"/>
      <w:u w:val="none"/>
    </w:rPr>
  </w:style>
  <w:style w:type="character" w:styleId="ListLabel263">
    <w:name w:val="ListLabel 263"/>
    <w:qFormat/>
    <w:rPr>
      <w:color w:val="000000"/>
      <w:sz w:val="28"/>
      <w:szCs w:val="28"/>
      <w:u w:val="none"/>
      <w:lang w:val="en-US"/>
    </w:rPr>
  </w:style>
  <w:style w:type="character" w:styleId="ListLabel264">
    <w:name w:val="ListLabel 264"/>
    <w:qFormat/>
    <w:rPr>
      <w:color w:val="000000"/>
      <w:u w:val="none"/>
    </w:rPr>
  </w:style>
  <w:style w:type="character" w:styleId="ListLabel265">
    <w:name w:val="ListLabel 265"/>
    <w:qFormat/>
    <w:rPr>
      <w:color w:val="000000"/>
      <w:u w:val="none"/>
      <w:lang w:val="en-US"/>
    </w:rPr>
  </w:style>
  <w:style w:type="character" w:styleId="ListLabel266">
    <w:name w:val="ListLabel 266"/>
    <w:qFormat/>
    <w:rPr>
      <w:sz w:val="28"/>
      <w:szCs w:val="28"/>
    </w:rPr>
  </w:style>
  <w:style w:type="character" w:styleId="ListLabel267">
    <w:name w:val="ListLabel 267"/>
    <w:qFormat/>
    <w:rPr/>
  </w:style>
  <w:style w:type="character" w:styleId="ListLabel268">
    <w:name w:val="ListLabel 268"/>
    <w:qFormat/>
    <w:rPr/>
  </w:style>
  <w:style w:type="character" w:styleId="ListLabel269">
    <w:name w:val="ListLabel 269"/>
    <w:qFormat/>
    <w:rPr>
      <w:color w:val="000000"/>
      <w:sz w:val="28"/>
      <w:szCs w:val="28"/>
      <w:u w:val="none"/>
    </w:rPr>
  </w:style>
  <w:style w:type="character" w:styleId="ListLabel270">
    <w:name w:val="ListLabel 270"/>
    <w:qFormat/>
    <w:rPr>
      <w:color w:val="000000"/>
      <w:sz w:val="28"/>
      <w:szCs w:val="28"/>
      <w:u w:val="none"/>
      <w:lang w:val="en-US"/>
    </w:rPr>
  </w:style>
  <w:style w:type="character" w:styleId="ListLabel271">
    <w:name w:val="ListLabel 271"/>
    <w:qFormat/>
    <w:rPr>
      <w:color w:val="000000"/>
      <w:u w:val="none"/>
    </w:rPr>
  </w:style>
  <w:style w:type="character" w:styleId="ListLabel272">
    <w:name w:val="ListLabel 272"/>
    <w:qFormat/>
    <w:rPr>
      <w:color w:val="000000"/>
      <w:u w:val="none"/>
      <w:lang w:val="en-US"/>
    </w:rPr>
  </w:style>
  <w:style w:type="character" w:styleId="ListLabel273">
    <w:name w:val="ListLabel 273"/>
    <w:qFormat/>
    <w:rPr>
      <w:sz w:val="28"/>
      <w:szCs w:val="28"/>
    </w:rPr>
  </w:style>
  <w:style w:type="character" w:styleId="ListLabel274">
    <w:name w:val="ListLabel 274"/>
    <w:qFormat/>
    <w:rPr/>
  </w:style>
  <w:style w:type="character" w:styleId="ListLabel275">
    <w:name w:val="ListLabel 275"/>
    <w:qFormat/>
    <w:rPr/>
  </w:style>
  <w:style w:type="character" w:styleId="ListLabel276">
    <w:name w:val="ListLabel 276"/>
    <w:qFormat/>
    <w:rPr>
      <w:color w:val="000000"/>
      <w:sz w:val="28"/>
      <w:szCs w:val="28"/>
      <w:u w:val="none"/>
    </w:rPr>
  </w:style>
  <w:style w:type="character" w:styleId="ListLabel277">
    <w:name w:val="ListLabel 277"/>
    <w:qFormat/>
    <w:rPr>
      <w:color w:val="000000"/>
      <w:sz w:val="28"/>
      <w:szCs w:val="28"/>
      <w:u w:val="none"/>
      <w:lang w:val="en-US"/>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rsid w:val="005914c7"/>
    <w:pPr>
      <w:widowControl/>
      <w:spacing w:before="0" w:after="120"/>
      <w:ind w:left="0" w:hanging="0"/>
    </w:pPr>
    <w:rPr>
      <w:sz w:val="24"/>
      <w:szCs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Title"/>
    <w:basedOn w:val="Normal"/>
    <w:qFormat/>
    <w:pPr>
      <w:keepNext w:val="true"/>
      <w:spacing w:before="240" w:after="120"/>
    </w:pPr>
    <w:rPr>
      <w:rFonts w:ascii="Liberation Sans" w:hAnsi="Liberation Sans" w:eastAsia="Microsoft YaHei" w:cs="Mangal"/>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ConsPlusNonformat" w:customStyle="1">
    <w:name w:val="ConsPlusNonformat"/>
    <w:qFormat/>
    <w:rsid w:val="005914c7"/>
    <w:pPr>
      <w:widowControl w:val="false"/>
      <w:bidi w:val="0"/>
      <w:jc w:val="left"/>
    </w:pPr>
    <w:rPr>
      <w:rFonts w:ascii="Courier New" w:hAnsi="Courier New" w:eastAsia="Times New Roman" w:cs="Courier New"/>
      <w:color w:val="00000A"/>
      <w:kern w:val="0"/>
      <w:sz w:val="28"/>
      <w:szCs w:val="20"/>
      <w:lang w:val="ru-RU" w:eastAsia="ru-RU" w:bidi="ar-SA"/>
    </w:rPr>
  </w:style>
  <w:style w:type="paragraph" w:styleId="ConsPlusNormal" w:customStyle="1">
    <w:name w:val="ConsPlusNormal"/>
    <w:qFormat/>
    <w:rsid w:val="005914c7"/>
    <w:pPr>
      <w:widowControl w:val="false"/>
      <w:bidi w:val="0"/>
      <w:ind w:firstLine="720"/>
      <w:jc w:val="left"/>
    </w:pPr>
    <w:rPr>
      <w:rFonts w:ascii="Arial" w:hAnsi="Arial" w:eastAsia="Times New Roman" w:cs="Arial"/>
      <w:color w:val="00000A"/>
      <w:kern w:val="0"/>
      <w:sz w:val="28"/>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tp.sberbank-ast.ru/" TargetMode="External"/><Relationship Id="rId3" Type="http://schemas.openxmlformats.org/officeDocument/2006/relationships/hyperlink" Target="consultantplus://offline/main?base=LAW;n=112770;fld=134;dst=102068"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consultantplus://offline/ref=A7C7550A2097A10F5680F3FCC98200D36F7317EDB12B68F3978A36D1E2A931FD7C620881F3695469m3nBK" TargetMode="External"/><Relationship Id="rId7" Type="http://schemas.openxmlformats.org/officeDocument/2006/relationships/hyperlink" Target="consultantplus://offline/main?base=LAW;n=112770;fld=134;dst=101017" TargetMode="External"/><Relationship Id="rId8" Type="http://schemas.openxmlformats.org/officeDocument/2006/relationships/hyperlink" Target="http://utp.sberbank-ast.ru/" TargetMode="External"/><Relationship Id="rId9" Type="http://schemas.openxmlformats.org/officeDocument/2006/relationships/hyperlink" Target="http://utp.sberbank-ast.ru/" TargetMode="External"/><Relationship Id="rId10" Type="http://schemas.openxmlformats.org/officeDocument/2006/relationships/hyperlink" Target="consultantplus://offline/ref=CD735DF92249256AE300504E09B27F3DF32C374B2F0972F77A2DE507B652ECF0F6C2D749h7H"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Application>LibreOffice/6.0.3.2$Windows_x86 LibreOffice_project/8f48d515416608e3a835360314dac7e47fd0b821</Application>
  <Pages>8</Pages>
  <Words>2603</Words>
  <Characters>18826</Characters>
  <CharactersWithSpaces>21418</CharactersWithSpaces>
  <Paragraphs>93</Paragraphs>
  <Company>КонсультантПлюс Версия 4022.00.50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2023-02-07T15:21:00Z</dcterms:created>
  <dc:creator>ЖубатоваМ</dc:creator>
  <dc:description/>
  <dc:language>ru-RU</dc:language>
  <cp:lastModifiedBy/>
  <cp:lastPrinted>2023-02-14T08:21:35Z</cp:lastPrinted>
  <dcterms:modified xsi:type="dcterms:W3CDTF">2023-02-16T09:43:09Z</dcterms:modified>
  <cp:revision>114</cp:revision>
  <dc:subject/>
  <dc:title>Постановление Правительства РФ от 27.08.2012 N 860(ред. от 22.12.2022)"Об организации и проведении продажи государственного или муниципального имущества в электронной форме"(вместе с "Положением об организации и проведении продажи государственного или муниципального имущества в электронной форме")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4022.00.50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