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61"/>
        <w:jc w:val="center"/>
        <w:spacing w:before="0" w:after="0" w:line="240" w:lineRule="auto"/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78485" cy="782955"/>
                <wp:effectExtent l="0" t="0" r="0" b="0"/>
                <wp:docPr id="1" name="Изображение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77748356" name="Изображение1" descr="" hidden="0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rcRect l="-187" t="-109" r="-186" b="-108"/>
                        <a:stretch/>
                      </pic:blipFill>
                      <pic:spPr bwMode="auto">
                        <a:xfrm>
                          <a:off x="0" y="0"/>
                          <a:ext cx="578484" cy="7829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5.55pt;height:61.65pt;mso-wrap-distance-left:0.00pt;mso-wrap-distance-top:0.00pt;mso-wrap-distance-right:0.00pt;mso-wrap-distance-bottom:0.00pt;" stroked="false">
                <v:path textboxrect="0,0,0,0"/>
                <v:imagedata r:id="rId15" o:title=""/>
              </v:shape>
            </w:pict>
          </mc:Fallback>
        </mc:AlternateContent>
      </w:r>
      <w:r/>
      <w:r/>
    </w:p>
    <w:p>
      <w:pPr>
        <w:pStyle w:val="761"/>
        <w:jc w:val="center"/>
      </w:pPr>
      <w:r>
        <w:rPr>
          <w:b/>
          <w:sz w:val="16"/>
          <w:szCs w:val="16"/>
          <w:lang w:eastAsia="zh-CN"/>
        </w:rPr>
      </w:r>
      <w:r/>
      <w:r/>
    </w:p>
    <w:p>
      <w:pPr>
        <w:pStyle w:val="761"/>
        <w:jc w:val="center"/>
      </w:pPr>
      <w:r>
        <w:rPr>
          <w:rFonts w:ascii="Times New Roman" w:hAnsi="Times New Roman"/>
          <w:color w:val="000000"/>
          <w:sz w:val="28"/>
          <w:szCs w:val="28"/>
        </w:rPr>
        <w:t xml:space="preserve">АДМИНИСТРАЦИЯ  РОВЕНЬСКОГО РАЙОНА</w:t>
      </w:r>
      <w:r/>
      <w:r/>
    </w:p>
    <w:p>
      <w:pPr>
        <w:pStyle w:val="761"/>
        <w:jc w:val="center"/>
      </w:pPr>
      <w:r>
        <w:rPr>
          <w:rFonts w:ascii="Times New Roman" w:hAnsi="Times New Roman"/>
          <w:color w:val="000000"/>
          <w:sz w:val="28"/>
          <w:szCs w:val="28"/>
        </w:rPr>
        <w:t xml:space="preserve">БЕЛГОРОДСКОЙ ОБЛАСТИ </w:t>
      </w:r>
      <w:r/>
      <w:r/>
    </w:p>
    <w:p>
      <w:pPr>
        <w:pStyle w:val="761"/>
        <w:jc w:val="center"/>
      </w:pPr>
      <w:r>
        <w:rPr>
          <w:rFonts w:ascii="Times New Roman" w:hAnsi="Times New Roman"/>
          <w:color w:val="000000"/>
          <w:sz w:val="28"/>
          <w:szCs w:val="28"/>
        </w:rPr>
        <w:t xml:space="preserve">   </w:t>
      </w:r>
      <w:r>
        <w:rPr>
          <w:rFonts w:ascii="Times New Roman" w:hAnsi="Times New Roman"/>
          <w:color w:val="000000"/>
          <w:sz w:val="28"/>
          <w:szCs w:val="28"/>
        </w:rPr>
        <w:t xml:space="preserve">Ровеньки</w:t>
      </w:r>
      <w:r/>
      <w:r/>
    </w:p>
    <w:p>
      <w:pPr>
        <w:pStyle w:val="761"/>
        <w:jc w:val="center"/>
        <w:spacing w:before="0" w:after="0"/>
      </w:pPr>
      <w:r>
        <w:rPr>
          <w:rFonts w:ascii="Times New Roman" w:hAnsi="Times New Roman"/>
          <w:b/>
          <w:color w:val="000000"/>
          <w:spacing w:val="20"/>
          <w:sz w:val="28"/>
          <w:szCs w:val="28"/>
        </w:rPr>
        <w:t xml:space="preserve">ПОСТАНОВЛЕНИЕ  </w:t>
      </w:r>
      <w:r/>
      <w:r/>
    </w:p>
    <w:p>
      <w:pPr>
        <w:jc w:val="center"/>
        <w:rPr>
          <w:rFonts w:ascii="Times New Roman" w:hAnsi="Times New Roman"/>
          <w:color w:val="000000"/>
          <w:sz w:val="28"/>
          <w:szCs w:val="28"/>
          <w14:ligatures w14:val="none"/>
        </w:rPr>
      </w:pPr>
      <w:r>
        <w:rPr>
          <w:rFonts w:ascii="Times New Roman" w:hAnsi="Times New Roman"/>
          <w:color w:val="000000"/>
          <w:sz w:val="28"/>
          <w:szCs w:val="28"/>
          <w:lang w:eastAsia="zh-CN"/>
        </w:rPr>
        <w:t xml:space="preserve">проект</w:t>
      </w:r>
      <w:r>
        <w:rPr>
          <w:rFonts w:ascii="Times New Roman" w:hAnsi="Times New Roman"/>
          <w:color w:val="000000"/>
          <w:sz w:val="28"/>
          <w:szCs w:val="28"/>
          <w14:ligatures w14:val="none"/>
        </w:rPr>
      </w:r>
      <w:r>
        <w:rPr>
          <w:rFonts w:ascii="Times New Roman" w:hAnsi="Times New Roman"/>
          <w:color w:val="000000"/>
          <w:sz w:val="28"/>
          <w:szCs w:val="28"/>
          <w14:ligatures w14:val="none"/>
        </w:rPr>
      </w:r>
    </w:p>
    <w:p>
      <w:pPr>
        <w:pStyle w:val="761"/>
        <w:jc w:val="center"/>
        <w:spacing w:before="0" w:after="0" w:line="240" w:lineRule="auto"/>
      </w:pPr>
      <w:r>
        <w:rPr>
          <w:rFonts w:ascii="Times New Roman" w:hAnsi="Times New Roman"/>
        </w:rPr>
      </w:r>
      <w:r/>
      <w:r/>
    </w:p>
    <w:p>
      <w:pPr>
        <w:pStyle w:val="986"/>
        <w:jc w:val="left"/>
        <w:rPr>
          <w:b w:val="0"/>
          <w:bCs w:val="0"/>
          <w:sz w:val="28"/>
          <w:szCs w:val="28"/>
          <w:highlight w:val="none"/>
        </w:rPr>
      </w:pPr>
      <w:r>
        <w:rPr>
          <w:sz w:val="24"/>
          <w:szCs w:val="24"/>
        </w:rPr>
        <w:t xml:space="preserve">        </w:t>
      </w:r>
      <w:r>
        <w:rPr>
          <w:b w:val="0"/>
          <w:bCs w:val="0"/>
          <w:sz w:val="28"/>
          <w:szCs w:val="28"/>
        </w:rPr>
        <w:t xml:space="preserve">«   </w:t>
      </w:r>
      <w:r>
        <w:rPr>
          <w:b w:val="0"/>
          <w:bCs w:val="0"/>
          <w:sz w:val="28"/>
          <w:szCs w:val="28"/>
        </w:rPr>
        <w:t xml:space="preserve">   »               2024  г.                                                                         № </w:t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p>
      <w:pPr>
        <w:pStyle w:val="986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pStyle w:val="986"/>
      </w:pPr>
      <w:r>
        <w:rPr>
          <w:sz w:val="20"/>
        </w:rPr>
      </w:r>
      <w:r/>
      <w:r/>
    </w:p>
    <w:p>
      <w:pPr>
        <w:pStyle w:val="783"/>
        <w:jc w:val="center"/>
        <w:rPr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  <w:t xml:space="preserve">Об утверждении муниципальной  программы «Развитие и поддержка малого и среднего предпринимательства, улучшение условий  и охраны труда в Ровеньском районе Белгородской области 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761"/>
        <w:ind w:left="0" w:right="0" w:firstLine="708"/>
        <w:jc w:val="both"/>
        <w:spacing w:before="0" w:after="0" w:line="240" w:lineRule="auto"/>
        <w:widowControl w:val="off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783"/>
        <w:ind w:left="0" w:right="0" w:firstLine="567"/>
        <w:jc w:val="both"/>
        <w:spacing w:line="240" w:lineRule="auto"/>
        <w:rPr>
          <w:rFonts w:ascii="Times New Roman" w:hAnsi="Times New Roman"/>
          <w:color w:val="000000" w:themeColor="text1"/>
          <w:sz w:val="26"/>
          <w:szCs w:val="26"/>
          <w14:ligatures w14:val="none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В соответствии с Федеральным законом о 06.11.2003 №131-ФЗ «Об общих принципа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х организации местного самоуправления в Российской Федерации</w:t>
      </w:r>
      <w:r>
        <w:rPr>
          <w:rFonts w:ascii="Times New Roman" w:hAnsi="Times New Roman"/>
          <w:color w:val="000000" w:themeColor="text1"/>
          <w:sz w:val="26"/>
          <w:szCs w:val="26"/>
          <w:lang w:val="ru-RU" w:eastAsia="en-US" w:bidi="ar-SA"/>
        </w:rPr>
        <w:t xml:space="preserve">»,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постановлениями администрации Ровеньского района №472 от 09.08.2024г. “Об утверждении Положения о системе управления муниципальными программами Ровеньского района” и № 629 от 15.10.2024г “Об утверждении перечня муниципальных программ Ровеньского района”, 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  <w:szCs w:val="26"/>
          <w:lang w:val="en-US"/>
        </w:rPr>
        <w:t xml:space="preserve">администрация Ровеньского района</w:t>
      </w:r>
      <w:r>
        <w:rPr>
          <w:rFonts w:ascii="Times New Roman" w:hAnsi="Times New Roman"/>
          <w:color w:val="000000" w:themeColor="text1"/>
          <w:sz w:val="26"/>
          <w:szCs w:val="26"/>
          <w:lang w:val="en-US" w:eastAsia="ru-RU"/>
        </w:rPr>
        <w:t xml:space="preserve"> </w:t>
      </w:r>
      <w:r>
        <w:rPr>
          <w:rFonts w:ascii="Times New Roman" w:hAnsi="Times New Roman"/>
          <w:b/>
          <w:bCs/>
          <w:color w:val="000000" w:themeColor="text1"/>
          <w:sz w:val="26"/>
          <w:szCs w:val="26"/>
          <w:lang w:val="en-US" w:eastAsia="ru-RU"/>
        </w:rPr>
        <w:t xml:space="preserve">постановляет:</w:t>
      </w:r>
      <w:r>
        <w:rPr>
          <w:rFonts w:ascii="Times New Roman" w:hAnsi="Times New Roman"/>
          <w:color w:val="000000" w:themeColor="text1"/>
          <w:sz w:val="26"/>
          <w:szCs w:val="26"/>
          <w14:ligatures w14:val="none"/>
        </w:rPr>
      </w:r>
      <w:r>
        <w:rPr>
          <w:rFonts w:ascii="Times New Roman" w:hAnsi="Times New Roman"/>
          <w:color w:val="000000" w:themeColor="text1"/>
          <w:sz w:val="26"/>
          <w:szCs w:val="26"/>
          <w14:ligatures w14:val="none"/>
        </w:rPr>
      </w:r>
    </w:p>
    <w:p>
      <w:pPr>
        <w:pStyle w:val="783"/>
        <w:ind w:left="0" w:right="0" w:firstLine="567"/>
        <w:jc w:val="both"/>
        <w:spacing w:line="240" w:lineRule="auto"/>
        <w:rPr>
          <w:rFonts w:ascii="Times New Roman" w:hAnsi="Times New Roman"/>
          <w:color w:val="000000" w:themeColor="text1"/>
          <w:sz w:val="26"/>
          <w:szCs w:val="26"/>
          <w:highlight w:val="none"/>
          <w14:ligatures w14:val="none"/>
        </w:rPr>
      </w:pPr>
      <w:r>
        <w:rPr>
          <w:rFonts w:ascii="Times New Roman" w:hAnsi="Times New Roman"/>
          <w:color w:val="000000" w:themeColor="text1"/>
          <w:sz w:val="26"/>
          <w:szCs w:val="26"/>
          <w:lang w:val="en-US" w:eastAsia="ru-RU"/>
        </w:rPr>
      </w:r>
      <w:r>
        <w:rPr>
          <w:rFonts w:ascii="Times New Roman" w:hAnsi="Times New Roman"/>
          <w:color w:val="000000" w:themeColor="text1"/>
          <w:sz w:val="26"/>
          <w:szCs w:val="26"/>
          <w:lang w:val="en-US"/>
        </w:rPr>
        <w:t xml:space="preserve">1. Утвердить муниципальную программу</w:t>
      </w:r>
      <w:r>
        <w:rPr>
          <w:rFonts w:ascii="Times New Roman" w:hAnsi="Times New Roman"/>
          <w:color w:val="000000"/>
          <w:sz w:val="26"/>
          <w:szCs w:val="26"/>
        </w:rPr>
        <w:t xml:space="preserve"> Ровеньского района </w:t>
      </w:r>
      <w:r>
        <w:rPr>
          <w:rFonts w:ascii="Times New Roman" w:hAnsi="Times New Roman"/>
          <w:color w:val="000000" w:themeColor="text1"/>
          <w:sz w:val="26"/>
          <w:szCs w:val="26"/>
          <w:lang w:val="en-US"/>
        </w:rPr>
        <w:t xml:space="preserve">«Развитие и поддержка малого и среднего предпринимательства, улучшение условий  и охраны труда в Ровеньском районе</w:t>
      </w:r>
      <w:r>
        <w:rPr>
          <w:rFonts w:ascii="Times New Roman" w:hAnsi="Times New Roman"/>
          <w:color w:val="000000" w:themeColor="text1"/>
          <w:sz w:val="26"/>
          <w:szCs w:val="26"/>
          <w:lang w:val="en-US"/>
        </w:rPr>
        <w:t xml:space="preserve">”.</w:t>
      </w:r>
      <w:r>
        <w:rPr>
          <w:rFonts w:ascii="Times New Roman" w:hAnsi="Times New Roman"/>
          <w:color w:val="000000" w:themeColor="text1"/>
          <w:sz w:val="26"/>
          <w:szCs w:val="26"/>
          <w:highlight w:val="none"/>
          <w14:ligatures w14:val="none"/>
        </w:rPr>
      </w:r>
      <w:r>
        <w:rPr>
          <w:rFonts w:ascii="Times New Roman" w:hAnsi="Times New Roman"/>
          <w:color w:val="000000" w:themeColor="text1"/>
          <w:sz w:val="26"/>
          <w:szCs w:val="26"/>
          <w:highlight w:val="none"/>
          <w14:ligatures w14:val="none"/>
        </w:rPr>
      </w:r>
    </w:p>
    <w:p>
      <w:pPr>
        <w:pStyle w:val="783"/>
        <w:ind w:left="0" w:right="0" w:firstLine="567"/>
        <w:jc w:val="both"/>
        <w:spacing w:line="240" w:lineRule="auto"/>
        <w:rPr>
          <w:rFonts w:ascii="Times New Roman" w:hAnsi="Times New Roman"/>
          <w:color w:val="000000" w:themeColor="text1"/>
          <w:sz w:val="26"/>
          <w:szCs w:val="26"/>
          <w14:ligatures w14:val="none"/>
        </w:rPr>
      </w:pPr>
      <w:r>
        <w:rPr>
          <w:rFonts w:ascii="Times New Roman" w:hAnsi="Times New Roman"/>
          <w:color w:val="000000" w:themeColor="text1"/>
          <w:sz w:val="26"/>
          <w:szCs w:val="26"/>
          <w:highlight w:val="none"/>
          <w:lang w:val="en-US"/>
        </w:rPr>
        <w:t xml:space="preserve">2.</w:t>
      </w:r>
      <w:r>
        <w:rPr>
          <w:rFonts w:ascii="Times New Roman" w:hAnsi="Times New Roman"/>
          <w:color w:val="000000" w:themeColor="text1"/>
          <w:sz w:val="26"/>
          <w:szCs w:val="26"/>
          <w:lang w:val="en-US"/>
        </w:rPr>
        <w:t xml:space="preserve"> </w:t>
      </w:r>
      <w:r>
        <w:rPr>
          <w:rFonts w:ascii="Times New Roman" w:hAnsi="Times New Roman"/>
          <w:color w:val="000000" w:themeColor="text1"/>
          <w:sz w:val="26"/>
          <w:szCs w:val="26"/>
          <w:lang w:val="en-US"/>
        </w:rPr>
        <w:t xml:space="preserve">Признать утратившими с</w:t>
      </w:r>
      <w:r>
        <w:rPr>
          <w:rFonts w:ascii="Times New Roman" w:hAnsi="Times New Roman"/>
          <w:color w:val="000000" w:themeColor="text1"/>
          <w:sz w:val="26"/>
          <w:szCs w:val="26"/>
          <w:lang w:val="en-US"/>
        </w:rPr>
        <w:t xml:space="preserve">илу с 01 января 2025 года постановление администрации</w:t>
      </w:r>
      <w:r>
        <w:rPr>
          <w:rFonts w:ascii="Times New Roman" w:hAnsi="Times New Roman"/>
          <w:color w:val="000000" w:themeColor="text1"/>
          <w:sz w:val="26"/>
          <w:szCs w:val="26"/>
          <w:lang w:val="en-US"/>
        </w:rPr>
        <w:t xml:space="preserve"> Ровеньского района</w:t>
      </w:r>
      <w:r>
        <w:rPr>
          <w:rFonts w:ascii="Times New Roman" w:hAnsi="Times New Roman"/>
          <w:color w:val="000000" w:themeColor="text1"/>
          <w:sz w:val="26"/>
          <w:szCs w:val="26"/>
          <w:lang w:val="en-US"/>
        </w:rPr>
        <w:t xml:space="preserve"> от </w:t>
      </w:r>
      <w:r>
        <w:rPr>
          <w:rFonts w:ascii="Times New Roman" w:hAnsi="Times New Roman"/>
          <w:color w:val="000000" w:themeColor="text1"/>
          <w:sz w:val="26"/>
          <w:szCs w:val="26"/>
          <w:lang w:val="en-US"/>
        </w:rPr>
        <w:t xml:space="preserve">11 сентября 2014 года №705 «Об утверждении муниципальн</w:t>
      </w:r>
      <w:r>
        <w:rPr>
          <w:rFonts w:ascii="Times New Roman" w:hAnsi="Times New Roman"/>
          <w:color w:val="000000"/>
          <w:sz w:val="26"/>
          <w:szCs w:val="26"/>
        </w:rPr>
        <w:t xml:space="preserve">ой программы «Развитие и поддержка малого и среднего предп</w:t>
      </w:r>
      <w:r>
        <w:rPr>
          <w:rFonts w:ascii="Times New Roman" w:hAnsi="Times New Roman"/>
          <w:color w:val="000000"/>
          <w:sz w:val="26"/>
          <w:szCs w:val="26"/>
        </w:rPr>
        <w:t xml:space="preserve">ринимательства, улучшен</w:t>
      </w:r>
      <w:r>
        <w:rPr>
          <w:rFonts w:ascii="Times New Roman" w:hAnsi="Times New Roman"/>
          <w:color w:val="000000"/>
          <w:sz w:val="26"/>
          <w:szCs w:val="26"/>
        </w:rPr>
        <w:t xml:space="preserve">ие</w:t>
      </w:r>
      <w:r>
        <w:rPr>
          <w:rFonts w:ascii="Times New Roman" w:hAnsi="Times New Roman"/>
          <w:color w:val="000000"/>
          <w:sz w:val="26"/>
          <w:szCs w:val="26"/>
        </w:rPr>
        <w:t xml:space="preserve"> условий и охраны труда в Ровеньском районе»</w:t>
      </w:r>
      <w:r>
        <w:rPr>
          <w:rFonts w:ascii="Times New Roman" w:hAnsi="Times New Roman"/>
          <w:color w:val="000000" w:themeColor="text1"/>
          <w:sz w:val="26"/>
          <w:szCs w:val="26"/>
          <w:highlight w:val="none"/>
          <w:lang w:val="en-US"/>
        </w:rPr>
        <w:t xml:space="preserve"> (с изменениями и дополнениями).</w:t>
      </w:r>
      <w:r>
        <w:rPr>
          <w:rFonts w:ascii="Times New Roman" w:hAnsi="Times New Roman"/>
          <w:color w:val="000000" w:themeColor="text1"/>
          <w:sz w:val="26"/>
          <w:szCs w:val="26"/>
          <w14:ligatures w14:val="none"/>
        </w:rPr>
      </w:r>
      <w:r>
        <w:rPr>
          <w:rFonts w:ascii="Times New Roman" w:hAnsi="Times New Roman"/>
          <w:color w:val="000000" w:themeColor="text1"/>
          <w:sz w:val="26"/>
          <w:szCs w:val="26"/>
          <w14:ligatures w14:val="none"/>
        </w:rPr>
      </w:r>
    </w:p>
    <w:p>
      <w:pPr>
        <w:pStyle w:val="783"/>
        <w:ind w:left="0" w:right="0" w:firstLine="567"/>
        <w:jc w:val="both"/>
        <w:spacing w:line="240" w:lineRule="auto"/>
        <w:rPr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</w:rPr>
        <w:t xml:space="preserve">3.  Разместить </w:t>
      </w:r>
      <w:r>
        <w:rPr>
          <w:rFonts w:ascii="Times New Roman" w:hAnsi="Times New Roman"/>
          <w:sz w:val="26"/>
          <w:szCs w:val="26"/>
        </w:rPr>
        <w:t xml:space="preserve">настоящее постановление </w:t>
      </w:r>
      <w:r>
        <w:rPr>
          <w:rFonts w:ascii="Times New Roman" w:hAnsi="Times New Roman"/>
          <w:sz w:val="26"/>
          <w:szCs w:val="26"/>
        </w:rPr>
        <w:t xml:space="preserve">на официальном сайте органов местного самоуправления Ровеньского района </w:t>
      </w:r>
      <w:r>
        <w:rPr>
          <w:rFonts w:ascii="Times New Roman" w:hAnsi="Times New Roman"/>
          <w:sz w:val="26"/>
          <w:szCs w:val="26"/>
          <w:lang w:val="en-US"/>
        </w:rPr>
      </w:r>
      <w:hyperlink r:id="rId16" w:tooltip="https://rovenki-r31.gosweb.gosuslugi.ru/." w:history="1">
        <w:r>
          <w:rPr>
            <w:rStyle w:val="964"/>
            <w:rFonts w:ascii="Times New Roman" w:hAnsi="Times New Roman"/>
            <w:sz w:val="26"/>
            <w:szCs w:val="26"/>
            <w:lang w:val="en-US"/>
          </w:rPr>
          <w:t xml:space="preserve">https://rovenki-r31.gosweb.gosuslugi.ru/</w:t>
        </w:r>
        <w:r>
          <w:rPr>
            <w:rStyle w:val="964"/>
            <w:rFonts w:ascii="Times New Roman" w:hAnsi="Times New Roman"/>
            <w:sz w:val="26"/>
            <w:szCs w:val="26"/>
          </w:rPr>
          <w:t xml:space="preserve">.</w:t>
        </w:r>
        <w:r>
          <w:rPr>
            <w:rStyle w:val="964"/>
            <w:sz w:val="26"/>
            <w:szCs w:val="26"/>
          </w:rPr>
        </w:r>
        <w:r>
          <w:rPr>
            <w:sz w:val="26"/>
            <w:szCs w:val="26"/>
            <w:highlight w:val="none"/>
          </w:rPr>
        </w:r>
      </w:hyperlink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pStyle w:val="783"/>
        <w:ind w:left="0" w:right="0" w:firstLine="567"/>
        <w:jc w:val="both"/>
        <w:spacing w:line="240" w:lineRule="auto"/>
        <w:rPr>
          <w:rFonts w:ascii="Times New Roman" w:hAnsi="Times New Roman"/>
          <w:color w:val="000000" w:themeColor="text1"/>
          <w:sz w:val="26"/>
          <w:szCs w:val="26"/>
          <w14:ligatures w14:val="none"/>
        </w:rPr>
      </w:pPr>
      <w:r>
        <w:rPr>
          <w:rFonts w:ascii="Times New Roman" w:hAnsi="Times New Roman"/>
          <w:color w:val="000000" w:themeColor="text1"/>
          <w:sz w:val="26"/>
          <w:szCs w:val="26"/>
        </w:rPr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4. Настоящее постановление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вступает в силу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с 01.01.202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5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.</w:t>
      </w:r>
      <w:r>
        <w:rPr>
          <w:rFonts w:ascii="Times New Roman" w:hAnsi="Times New Roman"/>
          <w:color w:val="000000" w:themeColor="text1"/>
          <w:sz w:val="26"/>
          <w:szCs w:val="26"/>
          <w14:ligatures w14:val="none"/>
        </w:rPr>
      </w:r>
      <w:r>
        <w:rPr>
          <w:rFonts w:ascii="Times New Roman" w:hAnsi="Times New Roman"/>
          <w:color w:val="000000" w:themeColor="text1"/>
          <w:sz w:val="26"/>
          <w:szCs w:val="26"/>
          <w14:ligatures w14:val="none"/>
        </w:rPr>
      </w:r>
    </w:p>
    <w:p>
      <w:pPr>
        <w:pStyle w:val="761"/>
        <w:ind w:left="0" w:right="0" w:firstLine="567"/>
        <w:jc w:val="both"/>
        <w:spacing w:before="0" w:after="0" w:line="240" w:lineRule="auto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5. Контроль за исполнением настоящего постановления возложить на первого заместителя главы администрации Ровеньского района по экономике – начальника управления финансов и бюджетной политики  администрации Ровеньского района Подобную М.В.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both"/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61"/>
        <w:jc w:val="both"/>
        <w:spacing w:before="0" w:after="0" w:line="240" w:lineRule="auto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567"/>
        <w:jc w:val="both"/>
        <w:spacing w:before="0" w:after="0" w:line="240" w:lineRule="auto"/>
        <w:rPr>
          <w:rFonts w:ascii="Times New Roman" w:hAnsi="Times New Roman"/>
          <w:b/>
          <w:bCs/>
          <w:sz w:val="28"/>
          <w:szCs w:val="28"/>
          <w14:ligatures w14:val="none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Г</w:t>
      </w:r>
      <w:r>
        <w:rPr>
          <w:rFonts w:ascii="Times New Roman" w:hAnsi="Times New Roman"/>
          <w:b/>
          <w:bCs/>
          <w:sz w:val="28"/>
          <w:szCs w:val="28"/>
        </w:rPr>
        <w:t xml:space="preserve">лава администрации </w:t>
      </w:r>
      <w:r>
        <w:rPr>
          <w:rFonts w:ascii="Times New Roman" w:hAnsi="Times New Roman"/>
          <w:b/>
          <w:bCs/>
          <w:sz w:val="28"/>
          <w:szCs w:val="28"/>
          <w14:ligatures w14:val="none"/>
        </w:rPr>
      </w:r>
      <w:r>
        <w:rPr>
          <w:rFonts w:ascii="Times New Roman" w:hAnsi="Times New Roman"/>
          <w:b/>
          <w:bCs/>
          <w:sz w:val="28"/>
          <w:szCs w:val="28"/>
          <w14:ligatures w14:val="none"/>
        </w:rPr>
      </w:r>
    </w:p>
    <w:p>
      <w:pPr>
        <w:ind w:left="0" w:right="0" w:firstLine="567"/>
        <w:jc w:val="both"/>
        <w:spacing w:before="0" w:after="0" w:line="240" w:lineRule="auto"/>
        <w:rPr>
          <w:rFonts w:ascii="Times New Roman" w:hAnsi="Times New Roman"/>
          <w:b/>
          <w:bCs/>
          <w:sz w:val="28"/>
          <w:szCs w:val="28"/>
          <w14:ligatures w14:val="none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Ровеньского района                                                    Т.В. Киричкова</w:t>
      </w:r>
      <w:r>
        <w:rPr>
          <w:rFonts w:ascii="Times New Roman" w:hAnsi="Times New Roman"/>
          <w:b/>
          <w:bCs/>
          <w:sz w:val="28"/>
          <w:szCs w:val="28"/>
          <w14:ligatures w14:val="none"/>
        </w:rPr>
      </w:r>
      <w:r>
        <w:rPr>
          <w:rFonts w:ascii="Times New Roman" w:hAnsi="Times New Roman"/>
          <w:b/>
          <w:bCs/>
          <w:sz w:val="28"/>
          <w:szCs w:val="28"/>
          <w14:ligatures w14:val="none"/>
        </w:rPr>
      </w:r>
    </w:p>
    <w:p>
      <w:pPr>
        <w:jc w:val="right"/>
        <w:spacing w:after="0" w:line="240" w:lineRule="auto"/>
        <w:widowControl w:val="off"/>
      </w:pPr>
      <w:r/>
      <w:r/>
      <w:r/>
    </w:p>
    <w:p>
      <w:pPr>
        <w:jc w:val="right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jc w:val="right"/>
        <w:spacing w:after="0" w:line="24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к постановлению администрации </w:t>
      </w:r>
      <w:r/>
    </w:p>
    <w:p>
      <w:pPr>
        <w:jc w:val="right"/>
        <w:spacing w:after="0" w:line="24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Ровеньского района </w:t>
      </w:r>
      <w:r/>
    </w:p>
    <w:p>
      <w:pPr>
        <w:jc w:val="right"/>
        <w:spacing w:after="0" w:line="24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Белгородской области</w:t>
      </w:r>
      <w:r/>
    </w:p>
    <w:p>
      <w:pPr>
        <w:spacing w:after="0" w:line="240" w:lineRule="auto"/>
        <w:widowControl w:val="off"/>
      </w:pPr>
      <w:r>
        <w:rPr>
          <w:rFonts w:ascii="Times New Roman" w:hAnsi="Times New Roman" w:eastAsia="Times New Roman"/>
          <w:sz w:val="28"/>
          <w:szCs w:val="28"/>
        </w:rPr>
        <w:t xml:space="preserve">                                                                      </w:t>
      </w:r>
      <w:r>
        <w:rPr>
          <w:rFonts w:ascii="Times New Roman" w:hAnsi="Times New Roman" w:eastAsia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№              от                      </w:t>
      </w:r>
      <w:r/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b/>
          <w:bCs/>
          <w:sz w:val="24"/>
          <w:szCs w:val="24"/>
          <w:highlight w:val="white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</w:rPr>
      </w:r>
      <w:r>
        <w:rPr>
          <w:rFonts w:ascii="Times New Roman" w:hAnsi="Times New Roman"/>
          <w:b/>
          <w:bCs/>
          <w:sz w:val="24"/>
          <w:szCs w:val="24"/>
          <w:highlight w:val="white"/>
        </w:rPr>
      </w:r>
    </w:p>
    <w:p>
      <w:pPr>
        <w:jc w:val="center"/>
        <w:spacing w:after="0" w:line="240" w:lineRule="auto"/>
        <w:widowControl w:val="off"/>
        <w:rPr>
          <w:highlight w:val="white"/>
        </w:rPr>
      </w:pPr>
      <w:r>
        <w:rPr>
          <w:rFonts w:ascii="Times New Roman" w:hAnsi="Times New Roman"/>
          <w:b/>
          <w:bCs/>
          <w:sz w:val="28"/>
          <w:szCs w:val="28"/>
          <w:highlight w:val="white"/>
        </w:rPr>
        <w:t xml:space="preserve">МУНИЦИПАЛЬНАЯ ПРОГРАММА</w:t>
      </w:r>
      <w:r>
        <w:rPr>
          <w:highlight w:val="white"/>
        </w:rPr>
      </w:r>
    </w:p>
    <w:p>
      <w:pPr>
        <w:jc w:val="center"/>
        <w:spacing w:after="0" w:line="240" w:lineRule="auto"/>
        <w:widowControl w:val="off"/>
        <w:rPr>
          <w:highlight w:val="white"/>
        </w:rPr>
      </w:pPr>
      <w:r>
        <w:rPr>
          <w:rFonts w:ascii="Times New Roman" w:hAnsi="Times New Roman"/>
          <w:b/>
          <w:bCs/>
          <w:sz w:val="28"/>
          <w:szCs w:val="28"/>
          <w:highlight w:val="white"/>
        </w:rPr>
        <w:t xml:space="preserve">«РАЗВИТИЕ И ПОДДЕРЖКА МАЛОГО И СРЕДНЕГО ПРЕДПРИНИМАТЕЛЬСТВА, УЛУЧШЕНИЕ УСЛОВИЙ И</w:t>
      </w:r>
      <w:r>
        <w:rPr>
          <w:highlight w:val="white"/>
        </w:rPr>
      </w:r>
    </w:p>
    <w:p>
      <w:pPr>
        <w:jc w:val="center"/>
        <w:spacing w:after="0" w:line="240" w:lineRule="auto"/>
        <w:widowControl w:val="off"/>
        <w:rPr>
          <w:highlight w:val="white"/>
        </w:rPr>
      </w:pPr>
      <w:r>
        <w:rPr>
          <w:rFonts w:ascii="Times New Roman" w:hAnsi="Times New Roman" w:eastAsia="Times New Roman"/>
          <w:b/>
          <w:bCs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highlight w:val="white"/>
        </w:rPr>
        <w:t xml:space="preserve">ОХРАНЫ ТРУДА В РОВЕНЬСКОМ РАЙОНЕ»</w:t>
      </w:r>
      <w:r>
        <w:rPr>
          <w:highlight w:val="white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/>
          <w:b/>
          <w:bCs/>
          <w:sz w:val="28"/>
          <w:szCs w:val="28"/>
          <w:highlight w:val="white"/>
        </w:rPr>
      </w:r>
      <w:r>
        <w:rPr>
          <w:rFonts w:ascii="Times New Roman" w:hAnsi="Times New Roman"/>
          <w:b/>
          <w:bCs/>
          <w:sz w:val="28"/>
          <w:szCs w:val="28"/>
          <w:highlight w:val="white"/>
        </w:rPr>
      </w:r>
    </w:p>
    <w:p>
      <w:pPr>
        <w:ind w:firstLine="540"/>
        <w:jc w:val="center"/>
        <w:spacing w:after="0" w:line="240" w:lineRule="auto"/>
        <w:widowControl w:val="off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b/>
          <w:bCs/>
          <w:sz w:val="24"/>
          <w:szCs w:val="24"/>
        </w:rPr>
      </w:pPr>
      <w:r/>
      <w:bookmarkStart w:id="0" w:name="undefined"/>
      <w:r/>
      <w:bookmarkEnd w:id="0"/>
      <w:r/>
      <w:r>
        <w:rPr>
          <w:rFonts w:ascii="Times New Roman" w:hAnsi="Times New Roman"/>
          <w:b/>
          <w:bCs/>
          <w:sz w:val="24"/>
          <w:szCs w:val="24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center"/>
        <w:spacing w:after="0" w:line="240" w:lineRule="auto"/>
        <w:widowControl w:val="off"/>
      </w:pPr>
      <w:r/>
      <w:r/>
    </w:p>
    <w:p>
      <w:pPr>
        <w:jc w:val="center"/>
        <w:spacing w:after="0" w:line="240" w:lineRule="auto"/>
        <w:widowControl w:val="off"/>
      </w:pPr>
      <w:r>
        <w:rPr>
          <w:rFonts w:ascii="Times New Roman" w:hAnsi="Times New Roman"/>
          <w:b/>
          <w:bCs/>
          <w:sz w:val="28"/>
          <w:szCs w:val="28"/>
        </w:rPr>
        <w:t xml:space="preserve">МУНИЦИПАЛЬНАЯ ПРОГРАММА</w:t>
      </w:r>
      <w:r/>
    </w:p>
    <w:p>
      <w:pPr>
        <w:jc w:val="center"/>
        <w:spacing w:after="0" w:line="240" w:lineRule="auto"/>
        <w:widowControl w:val="off"/>
      </w:pPr>
      <w:r>
        <w:rPr>
          <w:rFonts w:ascii="Times New Roman" w:hAnsi="Times New Roman"/>
          <w:b/>
          <w:bCs/>
          <w:sz w:val="28"/>
          <w:szCs w:val="28"/>
        </w:rPr>
        <w:t xml:space="preserve">«РАЗВИТИЕ И ПОДДЕРЖКА МАЛОГО И СРЕДНЕГО ПРЕДПРИНИМАТЕЛЬСТВА, УЛУЧШЕНИЕ УСЛОВИЙ И</w:t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ОХРАНЫ ТРУДА В РОВЕНЬСКОМ РАЙОНЕ»</w:t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57" w:lineRule="atLeast"/>
        <w:rPr>
          <w:rFonts w:ascii="Times New Roman" w:hAnsi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center"/>
        <w:spacing w:after="0" w:line="57" w:lineRule="atLeast"/>
        <w:rPr>
          <w:rFonts w:ascii="Times New Roman" w:hAnsi="Times New Roman"/>
          <w:b/>
          <w:bCs/>
          <w:color w:val="000000" w:themeColor="text1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I. Приоритеты и цели муниципальной политики в сфере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</w:r>
    </w:p>
    <w:p>
      <w:pPr>
        <w:jc w:val="center"/>
        <w:spacing w:after="0" w:line="57" w:lineRule="atLeast"/>
        <w:rPr>
          <w:b/>
          <w:bCs/>
          <w:color w:val="000000" w:themeColor="text1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реализации муниципальной программы Ровеньского района</w:t>
      </w:r>
      <w:r>
        <w:rPr>
          <w:b/>
          <w:bCs/>
          <w:color w:val="000000" w:themeColor="text1"/>
        </w:rPr>
      </w:r>
    </w:p>
    <w:p>
      <w:pPr>
        <w:jc w:val="center"/>
        <w:spacing w:after="0" w:line="57" w:lineRule="atLeast"/>
        <w:rPr>
          <w:b/>
          <w:bCs/>
          <w:color w:val="000000" w:themeColor="text1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«Развитие и поддержка малого и ср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еднего предпринимательства, улучшение условий и охраны труда в Ровеньском районе»</w:t>
      </w:r>
      <w:r>
        <w:rPr>
          <w:b/>
          <w:bCs/>
          <w:color w:val="000000" w:themeColor="text1"/>
        </w:rPr>
      </w:r>
    </w:p>
    <w:p>
      <w:pPr>
        <w:jc w:val="both"/>
        <w:spacing w:after="0" w:line="57" w:lineRule="atLeast"/>
        <w:rPr>
          <w:color w:val="000000" w:themeColor="text1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center"/>
        <w:spacing w:after="0" w:line="57" w:lineRule="atLeast"/>
        <w:rPr>
          <w:rFonts w:ascii="Times New Roman" w:hAnsi="Times New Roman"/>
          <w:b/>
          <w:bCs/>
          <w:color w:val="ff0000"/>
          <w:sz w:val="28"/>
          <w:szCs w:val="28"/>
          <w:highlight w:val="yellow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1.1. Оценка текущего состояния в сфере развития малого и среднего предпринимательства на территории </w:t>
      </w:r>
      <w:r>
        <w:rPr>
          <w:rFonts w:ascii="Times New Roman" w:hAnsi="Times New Roman"/>
          <w:b/>
          <w:bCs/>
          <w:color w:val="ff0000"/>
          <w:sz w:val="28"/>
          <w:szCs w:val="28"/>
          <w:highlight w:val="yellow"/>
        </w:rPr>
      </w:r>
    </w:p>
    <w:p>
      <w:pPr>
        <w:jc w:val="center"/>
        <w:spacing w:after="0" w:line="57" w:lineRule="atLeast"/>
        <w:rPr>
          <w:rFonts w:ascii="Times New Roman" w:hAnsi="Times New Roman"/>
          <w:b/>
          <w:bCs/>
          <w:color w:val="000000" w:themeColor="text1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Ровеньского района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</w:r>
    </w:p>
    <w:p>
      <w:pPr>
        <w:contextualSpacing/>
        <w:ind w:firstLine="567"/>
        <w:jc w:val="both"/>
        <w:rPr>
          <w:rFonts w:ascii="Times New Roman" w:hAnsi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firstLine="567"/>
        <w:jc w:val="both"/>
        <w:rPr>
          <w:rFonts w:ascii="Times New Roman" w:hAnsi="Times New Roman"/>
          <w:sz w:val="28"/>
          <w:szCs w:val="28"/>
        </w:rPr>
      </w:pPr>
      <w:r/>
      <w:hyperlink r:id="rId17" w:tooltip="consultantplus://offline/ref=C5B4B1B4310F6C8C6A7F9487887F6933971310D3CA4FD10A205B906E6D1FE27B1CDD17150D71BF65721BECf3Z2J" w:history="1">
        <w:r>
          <w:rPr>
            <w:rFonts w:ascii="Times New Roman" w:hAnsi="Times New Roman"/>
            <w:sz w:val="28"/>
            <w:szCs w:val="28"/>
          </w:rPr>
          <w:t xml:space="preserve">Стратегией</w:t>
        </w:r>
      </w:hyperlink>
      <w:r>
        <w:rPr>
          <w:rFonts w:ascii="Times New Roman" w:hAnsi="Times New Roman"/>
          <w:sz w:val="28"/>
          <w:szCs w:val="28"/>
        </w:rPr>
        <w:t xml:space="preserve"> социально-экономического развития Ровеньского района Белгородской области на период до 2030 года, </w:t>
      </w:r>
      <w:r>
        <w:rPr>
          <w:rFonts w:ascii="Times New Roman" w:hAnsi="Times New Roman"/>
          <w:color w:val="ff0000"/>
          <w:sz w:val="28"/>
          <w:szCs w:val="28"/>
        </w:rPr>
        <w:t xml:space="preserve">утвержденной решением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 определено, что стратегической целью развития Ровеньского района является повышение благосостояния населения на основе</w:t>
      </w:r>
      <w:r>
        <w:rPr>
          <w:rFonts w:ascii="Times New Roman" w:hAnsi="Times New Roman"/>
          <w:sz w:val="28"/>
          <w:szCs w:val="28"/>
        </w:rPr>
        <w:t xml:space="preserve"> всестороннего использования внутреннего потенциала муниципального образования, развития социальной инфраструктуры и бизнеса.</w:t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  <w:szCs w:val="28"/>
        </w:rPr>
        <w:t xml:space="preserve">По состоянию на 10 января 2024 года в Едином реестре субъектов малого и среднего предпринимательства Федеральной налоговой службы </w:t>
      </w:r>
      <w:r>
        <w:rPr>
          <w:rFonts w:ascii="Times New Roman" w:hAnsi="Times New Roman"/>
          <w:sz w:val="28"/>
          <w:szCs w:val="28"/>
        </w:rPr>
        <w:t xml:space="preserve">зарегистрировано 50 ЮЛ (4 средних, 12 малых, 34 микр</w:t>
      </w:r>
      <w:r>
        <w:rPr>
          <w:rFonts w:ascii="Times New Roman" w:hAnsi="Times New Roman"/>
          <w:sz w:val="28"/>
          <w:szCs w:val="28"/>
        </w:rPr>
        <w:t xml:space="preserve">о-</w:t>
      </w:r>
      <w:r>
        <w:rPr>
          <w:rFonts w:ascii="Times New Roman" w:hAnsi="Times New Roman"/>
          <w:sz w:val="28"/>
          <w:szCs w:val="28"/>
        </w:rPr>
        <w:t xml:space="preserve">  предприятий),  605 индивидуальных предпринимателей. По состоянию на 10 января 2023 года в Едином реестре субъектов малого и среднего предпринимательства Федеральной налоговой службы было зарегистриров</w:t>
      </w:r>
      <w:r>
        <w:rPr>
          <w:rFonts w:ascii="Times New Roman" w:hAnsi="Times New Roman"/>
          <w:sz w:val="28"/>
          <w:szCs w:val="28"/>
        </w:rPr>
        <w:t xml:space="preserve">ано 51 ЮЛ (4 средних, 12 малых, 35 микр</w:t>
      </w:r>
      <w:r>
        <w:rPr>
          <w:rFonts w:ascii="Times New Roman" w:hAnsi="Times New Roman"/>
          <w:sz w:val="28"/>
          <w:szCs w:val="28"/>
        </w:rPr>
        <w:t xml:space="preserve">о-</w:t>
      </w:r>
      <w:r>
        <w:rPr>
          <w:rFonts w:ascii="Times New Roman" w:hAnsi="Times New Roman"/>
          <w:sz w:val="28"/>
          <w:szCs w:val="28"/>
        </w:rPr>
        <w:t xml:space="preserve">  предприятий),  525 индивидуальных предпринимателей. </w:t>
      </w:r>
      <w:r>
        <w:rPr>
          <w:rFonts w:ascii="Times New Roman" w:hAnsi="Times New Roman"/>
          <w:sz w:val="24"/>
        </w:rPr>
      </w:r>
    </w:p>
    <w:p>
      <w:pPr>
        <w:contextualSpacing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  <w:szCs w:val="28"/>
        </w:rPr>
        <w:t xml:space="preserve">В бизнесе субъектов малого и среднего предпринимательства задействовано 2162 чел., в том числе 506 чел. работают в малых и микр</w:t>
      </w:r>
      <w:r>
        <w:rPr>
          <w:rFonts w:ascii="Times New Roman" w:hAnsi="Times New Roman"/>
          <w:sz w:val="28"/>
          <w:szCs w:val="28"/>
        </w:rPr>
        <w:t xml:space="preserve">о-</w:t>
      </w:r>
      <w:r>
        <w:rPr>
          <w:rFonts w:ascii="Times New Roman" w:hAnsi="Times New Roman"/>
          <w:sz w:val="28"/>
          <w:szCs w:val="28"/>
        </w:rPr>
        <w:t xml:space="preserve">  предприятиях, 514 чел. – на п</w:t>
      </w:r>
      <w:r>
        <w:rPr>
          <w:rFonts w:ascii="Times New Roman" w:hAnsi="Times New Roman"/>
          <w:sz w:val="28"/>
          <w:szCs w:val="28"/>
        </w:rPr>
        <w:t xml:space="preserve">редприятиях среднего бизнеса,  индивидуальных предпринимателей и работников ИП по найму  1142  человека.</w:t>
      </w:r>
      <w:r>
        <w:rPr>
          <w:rFonts w:ascii="Times New Roman" w:hAnsi="Times New Roman"/>
          <w:sz w:val="24"/>
        </w:rPr>
      </w:r>
    </w:p>
    <w:p>
      <w:pPr>
        <w:contextualSpacing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  <w:szCs w:val="28"/>
        </w:rPr>
        <w:t xml:space="preserve">Оборот субъектов малого и среднего бизнеса за  2023 год составил 5699320 тыс. рублей. Основными направлениями развития сферы предпринимательской деятел</w:t>
      </w:r>
      <w:r>
        <w:rPr>
          <w:rFonts w:ascii="Times New Roman" w:hAnsi="Times New Roman"/>
          <w:sz w:val="28"/>
          <w:szCs w:val="28"/>
        </w:rPr>
        <w:t xml:space="preserve">ьности в Ровеньском районе являются: сельское хозяйство (54,3%), торговля и общественное питание (25%), услуги (9,5%), строительство (9%), промышленность (2,2%). Доля оборота малых и средних предприятий в общем обороте предприятий района составляет 31,4%.</w:t>
      </w:r>
      <w:r>
        <w:rPr>
          <w:rFonts w:ascii="Times New Roman" w:hAnsi="Times New Roman"/>
          <w:sz w:val="24"/>
        </w:rPr>
      </w:r>
    </w:p>
    <w:p>
      <w:pPr>
        <w:contextualSpacing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</w:rPr>
        <w:t xml:space="preserve">По данным Государственной инспекции труда в Белгородской области за 2023 год в Ровеньском районе зарегистрировано 5 несчастных случаев на производстве. Три несчастных случая с легкой  степенью вреда здоровью. Два несчастных случая на производстве с тяжелым</w:t>
      </w:r>
      <w:r>
        <w:rPr>
          <w:rFonts w:ascii="Times New Roman" w:hAnsi="Times New Roman" w:eastAsia="Times New Roman" w:cs="Times New Roman"/>
          <w:sz w:val="28"/>
        </w:rPr>
        <w:t xml:space="preserve"> исходом в ООО «Ровеньки-</w:t>
      </w:r>
      <w:r>
        <w:rPr>
          <w:rFonts w:ascii="Times New Roman" w:hAnsi="Times New Roman" w:eastAsia="Times New Roman" w:cs="Times New Roman"/>
          <w:sz w:val="28"/>
        </w:rPr>
        <w:t xml:space="preserve">маслосырзавод</w:t>
      </w:r>
      <w:r>
        <w:rPr>
          <w:rFonts w:ascii="Times New Roman" w:hAnsi="Times New Roman" w:eastAsia="Times New Roman" w:cs="Times New Roman"/>
          <w:sz w:val="28"/>
        </w:rPr>
        <w:t xml:space="preserve">». Несчастных случаев на производстве со смертельным исходом не зарегистрировано. Соответственно, показатель «Численность пострадавших в результате несчастных случае на производстве с утратой трудоспособности на 1 рабо</w:t>
      </w:r>
      <w:r>
        <w:rPr>
          <w:rFonts w:ascii="Times New Roman" w:hAnsi="Times New Roman" w:eastAsia="Times New Roman" w:cs="Times New Roman"/>
          <w:sz w:val="28"/>
        </w:rPr>
        <w:t xml:space="preserve">чий день и более и со смертельным исходом в расчете на 1 </w:t>
      </w:r>
      <w:r>
        <w:rPr>
          <w:rFonts w:ascii="Times New Roman" w:hAnsi="Times New Roman" w:eastAsia="Times New Roman" w:cs="Times New Roman"/>
          <w:sz w:val="28"/>
        </w:rPr>
        <w:t xml:space="preserve">тыс</w:t>
      </w:r>
      <w:r>
        <w:rPr>
          <w:rFonts w:ascii="Times New Roman" w:hAnsi="Times New Roman" w:eastAsia="Times New Roman" w:cs="Times New Roman"/>
          <w:sz w:val="28"/>
        </w:rPr>
        <w:t xml:space="preserve">.р</w:t>
      </w:r>
      <w:r>
        <w:rPr>
          <w:rFonts w:ascii="Times New Roman" w:hAnsi="Times New Roman" w:eastAsia="Times New Roman" w:cs="Times New Roman"/>
          <w:sz w:val="28"/>
        </w:rPr>
        <w:t xml:space="preserve">аботающих</w:t>
      </w:r>
      <w:r>
        <w:rPr>
          <w:rFonts w:ascii="Times New Roman" w:hAnsi="Times New Roman" w:eastAsia="Times New Roman" w:cs="Times New Roman"/>
          <w:sz w:val="28"/>
        </w:rPr>
        <w:t xml:space="preserve"> составил 0,77 человек. 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contextualSpacing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</w:rPr>
        <w:t xml:space="preserve">Основными приоритетами в сфере охраны труда является сохранение жизни и здоровья работников в процессе их трудовой деятельности, сокращение производст</w:t>
      </w:r>
      <w:r>
        <w:rPr>
          <w:rFonts w:ascii="Times New Roman" w:hAnsi="Times New Roman" w:eastAsia="Times New Roman" w:cs="Times New Roman"/>
          <w:sz w:val="28"/>
        </w:rPr>
        <w:t xml:space="preserve">венного травматизма и профессиональных заболеваний, оценка и управление профессиональными рисками на рабочих местах, разработка мероприятий по улучшению условий и охраны труда. Основными мероприятиями в области охраны труда являются организация проведения </w:t>
      </w:r>
      <w:r>
        <w:rPr>
          <w:rFonts w:ascii="Times New Roman" w:hAnsi="Times New Roman" w:eastAsia="Times New Roman" w:cs="Times New Roman"/>
          <w:sz w:val="28"/>
        </w:rPr>
        <w:t xml:space="preserve">обучения по вопросам</w:t>
      </w:r>
      <w:r>
        <w:rPr>
          <w:rFonts w:ascii="Times New Roman" w:hAnsi="Times New Roman" w:eastAsia="Times New Roman" w:cs="Times New Roman"/>
          <w:sz w:val="28"/>
        </w:rPr>
        <w:t xml:space="preserve"> охраны труда руководителей и специалистов организаций Ровеньского района, проведение семинаров - совещаний по вопросам улучшения условий охраны труда.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contextualSpacing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Реализация данного направления обеспечит сокращение производственного травматизма 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профессиональных заболеваний на территории Ровеньского района, снижение численности пострадавших в результате несчастных случаев на производстве со смертельным исходом в расчете на 1 тыс. работающих» до нуля. 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contextualSpacing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hyperlink r:id="rId18" w:tooltip="https://login.consultant.ru/link/?req=doc&amp;base=LAW&amp;n=383611&amp;date=31.07.2024" w:history="1">
        <w:r>
          <w:rPr>
            <w:rFonts w:ascii="Times New Roman" w:hAnsi="Times New Roman" w:eastAsia="Times New Roman" w:cs="Times New Roman"/>
            <w:sz w:val="28"/>
            <w:szCs w:val="28"/>
          </w:rPr>
          <w:t xml:space="preserve">Распоряжением</w:t>
        </w:r>
      </w:hyperlink>
      <w:r>
        <w:rPr>
          <w:rFonts w:ascii="Times New Roman" w:hAnsi="Times New Roman" w:eastAsia="Times New Roman" w:cs="Times New Roman"/>
          <w:sz w:val="28"/>
          <w:szCs w:val="28"/>
        </w:rPr>
        <w:t xml:space="preserve"> Правительства Российской Федерации от 29 апреля 2021 года N 1139-р утверждена Целевая модель "Подготовка документов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и осуществление государственного кадастрового учета и (или) государственной регистрации прав собственности на объекты недвижимого имущества", одним из показателей которой является доля количества и доля площади земельных участков с границами, координатное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описание которых учтено в Едином государственном реестре недвижимости (далее - ЕГРН).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contextualSpacing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По данным Управления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Росреестра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по Белгородской области на 1 октября 2023 года  доля количества земельных участков,  расположенных на территории Ровеньского района Белго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родской области и учтенных в ЕГРН с границами, установленными в соответствии с требованиями законодательства Российской Федерации, в общем количестве земельных участков, учтенных в ЕГРН, составляет 72,6 процента.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contextualSpacing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Ос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новными приоритетами в сфере земельно-имущественных отношений области является активная  политика по рациональному и качественному управлению и распоряжению земельными ресурсами, развитию гражданского оборота недвижимости, защите прав собственников объекто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 недвижимости, в том числе землепользователей, обеспечению поступлений в бюджет субъекта и бюджеты муниципальных образований области дополнительных доходов от продажи и использования имущества, находящегося в государственной и муниципальной собственности.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contextualSpacing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Реализация данного направления обеспечит формирование достоверного (качественного и полного) Единого государственного реестра недвижимости, сокращение сроков государственной регистрации прав на объекты недвижимости, в том числе земельные участки, минимиза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цию бумажного документооборота и перевод государственных и муниципальных услуг преимущественно в электронный вид.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spacing w:after="0" w:line="57" w:lineRule="atLeast"/>
        <w:rPr>
          <w:rFonts w:ascii="Times New Roman" w:hAnsi="Times New Roman"/>
          <w:b/>
          <w:bCs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center"/>
        <w:spacing w:after="0" w:line="57" w:lineRule="atLeast"/>
        <w:rPr>
          <w:rFonts w:ascii="Times New Roman" w:hAnsi="Times New Roman"/>
          <w:b/>
          <w:bCs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/>
          <w:b/>
          <w:bCs/>
          <w:sz w:val="28"/>
          <w:szCs w:val="28"/>
        </w:rPr>
        <w:t xml:space="preserve">1.2. Описание приоритетов и целей муниципальной политики</w:t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center"/>
        <w:spacing w:after="0" w:line="57" w:lineRule="atLeast"/>
        <w:rPr>
          <w:rFonts w:ascii="Times New Roman" w:hAnsi="Times New Roman"/>
          <w:b/>
          <w:bCs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/>
          <w:b/>
          <w:bCs/>
          <w:sz w:val="28"/>
          <w:szCs w:val="28"/>
        </w:rPr>
        <w:t xml:space="preserve">в сфере реализации муниципальной программы</w:t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center"/>
        <w:spacing w:after="0" w:line="57" w:lineRule="atLeast"/>
        <w:rPr>
          <w:rFonts w:ascii="Times New Roman" w:hAnsi="Times New Roman"/>
          <w:b/>
          <w:bCs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достижения поставленной цели разраб</w:t>
      </w:r>
      <w:r>
        <w:rPr>
          <w:rFonts w:ascii="Times New Roman" w:hAnsi="Times New Roman"/>
          <w:sz w:val="28"/>
          <w:szCs w:val="28"/>
        </w:rPr>
        <w:t xml:space="preserve">отана структура и система показателей муниципальной программы.</w:t>
      </w:r>
      <w:r>
        <w:rPr>
          <w:rFonts w:ascii="Times New Roman" w:hAnsi="Times New Roman"/>
          <w:sz w:val="28"/>
          <w:szCs w:val="28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/>
          <w:sz w:val="28"/>
          <w:szCs w:val="28"/>
        </w:rPr>
        <w:t xml:space="preserve">Система целеполагания муниципальной программы включает в себя:</w:t>
      </w:r>
      <w:r>
        <w:rPr>
          <w:rFonts w:ascii="Times New Roman" w:hAnsi="Times New Roman"/>
          <w:sz w:val="28"/>
          <w:szCs w:val="28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/>
          <w:sz w:val="28"/>
          <w:szCs w:val="28"/>
        </w:rPr>
        <w:t xml:space="preserve">Цель 1 "</w:t>
      </w:r>
      <w:r>
        <w:rPr>
          <w:rFonts w:ascii="Times New Roman" w:hAnsi="Times New Roman"/>
          <w:sz w:val="28"/>
          <w:szCs w:val="28"/>
        </w:rPr>
        <w:t xml:space="preserve">Формирование благоприятного предпринимательского климата и повышение инновационной активности малого и среднего бизнеса в районе»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 которая характеризуется в том числе:</w:t>
      </w:r>
      <w:r>
        <w:rPr>
          <w:rFonts w:ascii="Times New Roman" w:hAnsi="Times New Roman"/>
          <w:sz w:val="28"/>
          <w:szCs w:val="28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 сохранением</w:t>
      </w:r>
      <w:r>
        <w:rPr>
          <w:rFonts w:ascii="Times New Roman" w:hAnsi="Times New Roman"/>
          <w:sz w:val="28"/>
          <w:szCs w:val="28"/>
        </w:rPr>
        <w:t xml:space="preserve"> числа  субъектов малого и среднего предпринимательства (по данным Единого р</w:t>
      </w:r>
      <w:r>
        <w:rPr>
          <w:rFonts w:ascii="Times New Roman" w:hAnsi="Times New Roman"/>
          <w:sz w:val="28"/>
          <w:szCs w:val="28"/>
        </w:rPr>
        <w:t xml:space="preserve">еестра субъектов малого и среднего предпринимательства) 611 чел. и численностью занятых в сфере малого и среднего предпринимательства, включая индивидуальных предпринимателей и </w:t>
      </w:r>
      <w:r>
        <w:rPr>
          <w:rFonts w:ascii="Times New Roman" w:hAnsi="Times New Roman"/>
          <w:sz w:val="28"/>
          <w:szCs w:val="28"/>
        </w:rPr>
        <w:t xml:space="preserve">самозанятых</w:t>
      </w:r>
      <w:r>
        <w:rPr>
          <w:rFonts w:ascii="Times New Roman" w:hAnsi="Times New Roman"/>
          <w:sz w:val="28"/>
          <w:szCs w:val="28"/>
        </w:rPr>
        <w:t xml:space="preserve"> не ниже 935 чел.</w:t>
      </w:r>
      <w:r>
        <w:rPr>
          <w:rFonts w:ascii="Times New Roman" w:hAnsi="Times New Roman"/>
          <w:sz w:val="28"/>
          <w:szCs w:val="28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/>
          <w:sz w:val="28"/>
          <w:szCs w:val="28"/>
        </w:rPr>
        <w:t xml:space="preserve">Для достижения указанной цели в структуру муниципа</w:t>
      </w:r>
      <w:r>
        <w:rPr>
          <w:rFonts w:ascii="Times New Roman" w:hAnsi="Times New Roman"/>
          <w:sz w:val="28"/>
          <w:szCs w:val="28"/>
        </w:rPr>
        <w:t xml:space="preserve">льной программы включено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направление </w:t>
      </w:r>
      <w:r>
        <w:rPr>
          <w:rFonts w:ascii="Times New Roman" w:hAnsi="Times New Roman"/>
          <w:sz w:val="28"/>
          <w:szCs w:val="28"/>
        </w:rPr>
        <w:t xml:space="preserve"> реализации - «Развитие и поддержка малого и среднего предпринимательства».</w:t>
      </w:r>
      <w:r>
        <w:rPr>
          <w:rFonts w:ascii="Times New Roman" w:hAnsi="Times New Roman"/>
          <w:sz w:val="28"/>
          <w:szCs w:val="28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/>
          <w:sz w:val="28"/>
          <w:szCs w:val="28"/>
        </w:rPr>
        <w:t xml:space="preserve">Цель 2 "Создание условий для формирования культуры безопасного труда и повышения эффективности мер, направленных на сохранение жизни и здоровья</w:t>
      </w:r>
      <w:r>
        <w:rPr>
          <w:rFonts w:ascii="Times New Roman" w:hAnsi="Times New Roman"/>
          <w:sz w:val="28"/>
          <w:szCs w:val="28"/>
        </w:rPr>
        <w:t xml:space="preserve"> работников в процессе трудовой деятельности в Ровеньском районе", которая характеризуется в том числе:</w:t>
      </w:r>
      <w:r>
        <w:rPr>
          <w:rFonts w:ascii="Times New Roman" w:hAnsi="Times New Roman"/>
          <w:sz w:val="28"/>
          <w:szCs w:val="28"/>
        </w:rPr>
      </w:r>
    </w:p>
    <w:p>
      <w:pPr>
        <w:ind w:firstLine="540"/>
        <w:jc w:val="both"/>
        <w:spacing w:after="0" w:line="240" w:lineRule="auto"/>
        <w:widowControl w:val="o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/>
          <w:sz w:val="28"/>
          <w:szCs w:val="28"/>
        </w:rPr>
        <w:t xml:space="preserve">численностью пострадавших в результате несчастных случаев на производстве с утратой трудоспособности на 1 рабочий день и более и со смертельным исходом </w:t>
      </w:r>
      <w:r>
        <w:rPr>
          <w:rFonts w:ascii="Times New Roman" w:hAnsi="Times New Roman"/>
          <w:sz w:val="28"/>
          <w:szCs w:val="28"/>
        </w:rPr>
        <w:t xml:space="preserve">в расчете на 1 тыс. работающих не более 0,55;</w:t>
      </w:r>
      <w:r/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/>
          <w:sz w:val="28"/>
          <w:szCs w:val="28"/>
        </w:rPr>
        <w:t xml:space="preserve">Для достижения указанной цели в структуру муниципальной программы включено направление (подпрограмма) реализации - «Создание условий для формирования культуры безопасного труда и повышения эффективности мер, на</w:t>
      </w:r>
      <w:r>
        <w:rPr>
          <w:rFonts w:ascii="Times New Roman" w:hAnsi="Times New Roman"/>
          <w:sz w:val="28"/>
          <w:szCs w:val="28"/>
        </w:rPr>
        <w:t xml:space="preserve">правленных на сохранение жизни и здоровья работников в процессе трудовой деятельности»</w:t>
      </w:r>
      <w:r>
        <w:rPr>
          <w:rFonts w:ascii="Times New Roman" w:hAnsi="Times New Roman"/>
          <w:sz w:val="28"/>
          <w:szCs w:val="28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/>
          <w:sz w:val="28"/>
          <w:szCs w:val="28"/>
        </w:rPr>
        <w:t xml:space="preserve">Цель 3 "Повышение эффективности  управления в сфере имущественных и земельных отношений на территории Ровеньского района Белгородской области", которая характеризуется в</w:t>
      </w:r>
      <w:r>
        <w:rPr>
          <w:rFonts w:ascii="Times New Roman" w:hAnsi="Times New Roman"/>
          <w:sz w:val="28"/>
          <w:szCs w:val="28"/>
        </w:rPr>
        <w:t xml:space="preserve"> том числе:</w:t>
      </w:r>
      <w:r>
        <w:rPr>
          <w:rFonts w:ascii="Times New Roman" w:hAnsi="Times New Roman"/>
          <w:sz w:val="28"/>
          <w:szCs w:val="28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/>
          <w:sz w:val="28"/>
          <w:szCs w:val="28"/>
        </w:rPr>
        <w:t xml:space="preserve">достижением значения доли количества земельных участков, расположенных на территории Ровеньского района Белгородской области и учтенных в Едином государственном реестре недвижимости, с границами, установленными в соответствии с требованиями зак</w:t>
      </w:r>
      <w:r>
        <w:rPr>
          <w:rFonts w:ascii="Times New Roman" w:hAnsi="Times New Roman"/>
          <w:sz w:val="28"/>
          <w:szCs w:val="28"/>
        </w:rPr>
        <w:t xml:space="preserve">онодательства Российской Федерации 100 процентов;</w:t>
      </w:r>
      <w:r>
        <w:rPr>
          <w:rFonts w:ascii="Times New Roman" w:hAnsi="Times New Roman"/>
          <w:sz w:val="28"/>
          <w:szCs w:val="28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/>
          <w:sz w:val="28"/>
          <w:szCs w:val="28"/>
        </w:rPr>
        <w:t xml:space="preserve">Для достижения указанной цели в структуру муниципальной программы включено направление (подпрограмма) реализации - «Управление земельными ресурсами и имуществом на территории Ровеньского района Белгородской</w:t>
      </w:r>
      <w:r>
        <w:rPr>
          <w:rFonts w:ascii="Times New Roman" w:hAnsi="Times New Roman"/>
          <w:sz w:val="28"/>
          <w:szCs w:val="28"/>
        </w:rPr>
        <w:t xml:space="preserve"> области».</w:t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center"/>
        <w:spacing w:after="0" w:line="57" w:lineRule="atLeast"/>
        <w:rPr>
          <w:rFonts w:ascii="Times New Roman" w:hAnsi="Times New Roman"/>
          <w:b/>
          <w:bCs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/>
          <w:b/>
          <w:bCs/>
          <w:sz w:val="28"/>
          <w:szCs w:val="28"/>
        </w:rPr>
        <w:t xml:space="preserve">1.3. Сведения о взаимосвязи со стратегическими приоритетами,</w:t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center"/>
        <w:spacing w:after="0" w:line="57" w:lineRule="atLeast"/>
        <w:rPr>
          <w:rFonts w:ascii="Times New Roman" w:hAnsi="Times New Roman"/>
          <w:b/>
          <w:bCs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/>
          <w:b/>
          <w:bCs/>
          <w:sz w:val="28"/>
          <w:szCs w:val="28"/>
        </w:rPr>
        <w:t xml:space="preserve">целями и показателями государственных программ</w:t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center"/>
        <w:spacing w:after="0" w:line="57" w:lineRule="atLeast"/>
        <w:rPr>
          <w:color w:val="ff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ff0000"/>
        </w:rPr>
      </w:r>
      <w:r>
        <w:rPr>
          <w:color w:val="ff0000"/>
        </w:rPr>
      </w:r>
    </w:p>
    <w:p>
      <w:pPr>
        <w:jc w:val="both"/>
        <w:spacing w:after="0" w:line="57" w:lineRule="atLeast"/>
        <w:rPr>
          <w:color w:val="ff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ff0000"/>
        </w:rPr>
      </w:r>
      <w:r>
        <w:rPr>
          <w:color w:val="ff0000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/>
          <w:sz w:val="28"/>
          <w:szCs w:val="28"/>
        </w:rPr>
        <w:t xml:space="preserve">Система целеполагания</w:t>
      </w:r>
      <w:r>
        <w:rPr>
          <w:rFonts w:ascii="Times New Roman" w:hAnsi="Times New Roman"/>
          <w:sz w:val="28"/>
          <w:szCs w:val="28"/>
        </w:rPr>
        <w:t xml:space="preserve"> и задачи муниципальной программы сформированы с учетом национальных целей развития на период до 2030 года, определенных </w:t>
      </w:r>
      <w:hyperlink r:id="rId19" w:tooltip="https://login.consultant.ru/link/?req=doc&amp;base=LAW&amp;n=357927&amp;date=27.08.2024" w:history="1">
        <w:r>
          <w:rPr>
            <w:rFonts w:ascii="Times New Roman" w:hAnsi="Times New Roman"/>
            <w:sz w:val="28"/>
            <w:szCs w:val="28"/>
          </w:rPr>
          <w:t xml:space="preserve">Указом</w:t>
        </w:r>
      </w:hyperlink>
      <w:r>
        <w:rPr>
          <w:rFonts w:ascii="Times New Roman" w:hAnsi="Times New Roman"/>
          <w:sz w:val="28"/>
          <w:szCs w:val="28"/>
        </w:rPr>
        <w:t xml:space="preserve"> Президента Российской Федерации от 07 мая 2024г. №309 "О национальных целях развития Российской Федерации на период до 2030 года и на перспективу до 2036 года", и Единого </w:t>
      </w:r>
      <w:hyperlink r:id="rId20" w:tooltip="https://login.consultant.ru/link/?req=doc&amp;base=LAW&amp;n=398015&amp;date=27.08.2024" w:history="1">
        <w:r>
          <w:rPr>
            <w:rFonts w:ascii="Times New Roman" w:hAnsi="Times New Roman"/>
            <w:sz w:val="28"/>
            <w:szCs w:val="28"/>
          </w:rPr>
          <w:t xml:space="preserve">плана</w:t>
        </w:r>
      </w:hyperlink>
      <w:r>
        <w:rPr>
          <w:rFonts w:ascii="Times New Roman" w:hAnsi="Times New Roman"/>
          <w:sz w:val="28"/>
          <w:szCs w:val="28"/>
        </w:rPr>
        <w:t xml:space="preserve"> по достижению национальных целей развития Российской Федерации на период до 2024 года и</w:t>
      </w:r>
      <w:r>
        <w:rPr>
          <w:rFonts w:ascii="Times New Roman" w:hAnsi="Times New Roman"/>
          <w:sz w:val="28"/>
          <w:szCs w:val="28"/>
        </w:rPr>
        <w:t xml:space="preserve"> на плановый период до 2030 го</w:t>
      </w:r>
      <w:r>
        <w:rPr>
          <w:rFonts w:ascii="Times New Roman" w:hAnsi="Times New Roman"/>
          <w:sz w:val="28"/>
          <w:szCs w:val="28"/>
        </w:rPr>
        <w:t xml:space="preserve">да, утвержденного распоряжением Правительства Российской Федерации от 1 октября 2021 года N 2765-р, положениями  Стратегии социально-экономического развития Белгородской области на период до 2030 года и направлениями Стратегии социально-экономического разв</w:t>
      </w:r>
      <w:r>
        <w:rPr>
          <w:rFonts w:ascii="Times New Roman" w:hAnsi="Times New Roman"/>
          <w:sz w:val="28"/>
          <w:szCs w:val="28"/>
        </w:rPr>
        <w:t xml:space="preserve">ития Ровеньского района на период до 2030 года.</w:t>
      </w:r>
      <w:r>
        <w:rPr>
          <w:rFonts w:ascii="Times New Roman" w:hAnsi="Times New Roman"/>
          <w:sz w:val="28"/>
          <w:szCs w:val="28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/>
          <w:sz w:val="28"/>
          <w:szCs w:val="28"/>
        </w:rPr>
        <w:t xml:space="preserve">Реализация муниципальной программы будет непосредственно направлена на достижение национальной цели развития Российской Федерации на период до 2030 года - "Достойный, эффективный труд и успешное предпринимате</w:t>
      </w:r>
      <w:r>
        <w:rPr>
          <w:rFonts w:ascii="Times New Roman" w:hAnsi="Times New Roman"/>
          <w:sz w:val="28"/>
          <w:szCs w:val="28"/>
        </w:rPr>
        <w:t xml:space="preserve">льство" и показателей государственных программ Белгородской области «Развитие экономического потенциала и формирование благоприятного предпринимательского климата в Белгородской области» и "Содействие занятости населения Белгородской области"</w:t>
      </w:r>
      <w:r>
        <w:rPr>
          <w:rFonts w:ascii="Times New Roman" w:hAnsi="Times New Roman"/>
          <w:sz w:val="28"/>
          <w:szCs w:val="28"/>
        </w:rPr>
      </w:r>
    </w:p>
    <w:p>
      <w:r/>
      <w:r/>
    </w:p>
    <w:p>
      <w:r/>
      <w:r/>
    </w:p>
    <w:p>
      <w:r/>
      <w:r/>
    </w:p>
    <w:p>
      <w:pPr>
        <w:pStyle w:val="935"/>
        <w:spacing w:before="0" w:after="0"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>
        <w:br w:type="page" w:clear="all"/>
      </w:r>
      <w:r/>
    </w:p>
    <w:p>
      <w:pPr>
        <w:pStyle w:val="935"/>
        <w:spacing w:before="0" w:after="0" w:line="240" w:lineRule="auto"/>
        <w:rPr>
          <w:sz w:val="22"/>
          <w:szCs w:val="22"/>
        </w:rPr>
        <w:sectPr>
          <w:footerReference w:type="first" r:id="rId11"/>
          <w:footnotePr/>
          <w:endnotePr/>
          <w:type w:val="nextPage"/>
          <w:pgSz w:w="11906" w:h="16838" w:orient="portrait"/>
          <w:pgMar w:top="1440" w:right="567" w:bottom="873" w:left="1134" w:header="709" w:footer="709" w:gutter="0"/>
          <w:cols w:num="1" w:sep="0" w:space="720" w:equalWidth="1"/>
          <w:docGrid w:linePitch="360"/>
        </w:sect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935"/>
        <w:spacing w:before="0" w:after="0"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Реестр документов, входящих в состав муниципальной программы </w:t>
      </w:r>
      <w:r>
        <w:rPr>
          <w:sz w:val="22"/>
          <w:szCs w:val="22"/>
        </w:rPr>
      </w:r>
    </w:p>
    <w:p>
      <w:pPr>
        <w:spacing w:after="0" w:line="240" w:lineRule="auto"/>
      </w:pPr>
      <w:r/>
      <w:r/>
    </w:p>
    <w:tbl>
      <w:tblPr>
        <w:tblStyle w:val="953"/>
        <w:tblW w:w="5000" w:type="pct"/>
        <w:jc w:val="center"/>
        <w:tblLayout w:type="fixed"/>
        <w:tblCellMar>
          <w:left w:w="28" w:type="dxa"/>
          <w:top w:w="28" w:type="dxa"/>
          <w:right w:w="28" w:type="dxa"/>
          <w:bottom w:w="28" w:type="dxa"/>
        </w:tblCellMar>
        <w:tblLook w:val="04A0" w:firstRow="1" w:lastRow="0" w:firstColumn="1" w:lastColumn="0" w:noHBand="0" w:noVBand="1"/>
      </w:tblPr>
      <w:tblGrid>
        <w:gridCol w:w="433"/>
        <w:gridCol w:w="2936"/>
        <w:gridCol w:w="2730"/>
        <w:gridCol w:w="1759"/>
        <w:gridCol w:w="1761"/>
        <w:gridCol w:w="2370"/>
        <w:gridCol w:w="2592"/>
      </w:tblGrid>
      <w:tr>
        <w:tblPrEx/>
        <w:trPr>
          <w:jc w:val="center"/>
          <w:trHeight w:val="22"/>
        </w:trPr>
        <w:tc>
          <w:tcPr>
            <w:tcW w:w="45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/п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311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Тип документа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8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Вид документа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8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документа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8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Реквизиты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51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Разработчик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7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Гиперссылка на текст документа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jc w:val="center"/>
          <w:trHeight w:val="22"/>
        </w:trPr>
        <w:tc>
          <w:tcPr>
            <w:tcW w:w="45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311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8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8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8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51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7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jc w:val="center"/>
          <w:trHeight w:val="20"/>
        </w:trPr>
        <w:tc>
          <w:tcPr>
            <w:gridSpan w:val="7"/>
            <w:tcW w:w="15454" w:type="dxa"/>
            <w:vAlign w:val="center"/>
            <w:textDirection w:val="lrTb"/>
            <w:noWrap w:val="false"/>
          </w:tcPr>
          <w:p>
            <w:pPr>
              <w:pStyle w:val="935"/>
              <w:spacing w:before="0" w:after="0" w:line="228" w:lineRule="auto"/>
              <w:rPr>
                <w:rFonts w:eastAsia="Calibri"/>
                <w:sz w:val="22"/>
                <w:szCs w:val="22"/>
                <w:highlight w:val="cyan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Муниципальная программа </w:t>
            </w:r>
            <w:r>
              <w:rPr>
                <w:sz w:val="20"/>
                <w:szCs w:val="20"/>
              </w:rPr>
              <w:t xml:space="preserve">«Развитие и поддержка малого и среднего предпринимательства, улучшение условий и охраны труда в Ровеньском районе</w:t>
            </w:r>
            <w:r>
              <w:rPr>
                <w:rFonts w:eastAsia="Calibri"/>
                <w:sz w:val="22"/>
                <w:szCs w:val="22"/>
                <w:highlight w:val="cyan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W w:w="45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 xml:space="preserve">1.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3114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Паспорт муниципальной программы «Развитие и поддержка малого и среднего предпринимательства, улучшение условий и охраны труда в Ровеньском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районе»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8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</w:r>
          </w:p>
        </w:tc>
        <w:tc>
          <w:tcPr>
            <w:tcW w:w="186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</w:r>
          </w:p>
        </w:tc>
        <w:tc>
          <w:tcPr>
            <w:tcW w:w="1866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</w:r>
          </w:p>
        </w:tc>
        <w:tc>
          <w:tcPr>
            <w:tcW w:w="251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экономики, анализа и прогнозирования администрации Ровеньского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74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https://rovenkiadm.gosuslugi.ru/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W w:w="45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 xml:space="preserve">2.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3114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Положение о системе управления муниципальными программами Ровеньского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8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8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 утверждении Положения о системе управления муниципальными программами Ровеньского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8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09 августа 2024 года № 472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51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экономики, анализа и прогнозирования администрации Ровеньского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Бюджетный отдел управления финансов и бюджетной политики 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дминистрации Ровеньского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74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https://rovenkiadm.gosuslugi.ru/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jc w:val="center"/>
          <w:trHeight w:val="230"/>
        </w:trPr>
        <w:tc>
          <w:tcPr>
            <w:tcW w:w="454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3.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3114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Методические рекомендации по разработке и реализации муниципальных программ (комплексных программ) Ровеньского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89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864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 утверждении методических рекомендаций по разработке и реализации муниципальных программ (комплексных программ) Ровеньского района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866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16 августа 2024 года №479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513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экономики, анализа и прогнозирования администрации Ровеньского района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Бюджетный отдел 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правления финансов и бюджетной политики администрации Ровеньского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748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https://rovenkiadm.gosuslugi.ru/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jc w:val="center"/>
          <w:trHeight w:val="230"/>
        </w:trPr>
        <w:tc>
          <w:tcPr>
            <w:tcW w:w="454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4.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3114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Порядок предоставления грантов, направленных на развитие и поддержку малого и среднего предпринимательства Ровеньского района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289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864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 внесении изменений в постановление администрации Ровеньского района от 23 марта 2018 года №164 «О грантах, направленных на развитие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поддержку малого и среднего предпринимательства»</w:t>
            </w:r>
            <w:r/>
          </w:p>
          <w:p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866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14 июня 2022 года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513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экономики, анализа и прогнозирования админи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страции Ровеньского района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748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https://rovenkiadm.gosuslugi.ru/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</w:r>
          </w:p>
          <w:p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</w:r>
          </w:p>
        </w:tc>
      </w:tr>
      <w:tr>
        <w:tblPrEx/>
        <w:trPr>
          <w:jc w:val="center"/>
          <w:trHeight w:val="20"/>
        </w:trPr>
        <w:tc>
          <w:tcPr>
            <w:gridSpan w:val="7"/>
            <w:tcW w:w="15454" w:type="dxa"/>
            <w:textDirection w:val="lrTb"/>
            <w:noWrap w:val="false"/>
          </w:tcPr>
          <w:p>
            <w:pPr>
              <w:pStyle w:val="935"/>
              <w:spacing w:before="0" w:after="0" w:line="228" w:lineRule="auto"/>
              <w:rPr>
                <w:rFonts w:eastAsia="Calibri"/>
                <w:sz w:val="20"/>
                <w:szCs w:val="20"/>
                <w:highlight w:val="white"/>
              </w:rPr>
            </w:pPr>
            <w:r>
              <w:rPr>
                <w:rFonts w:eastAsia="Calibri"/>
                <w:sz w:val="20"/>
                <w:szCs w:val="20"/>
              </w:rPr>
              <w:t xml:space="preserve">Структурные элементы муниципально</w:t>
            </w:r>
            <w:r>
              <w:rPr>
                <w:rFonts w:eastAsia="Calibri"/>
                <w:sz w:val="20"/>
                <w:szCs w:val="20"/>
                <w:highlight w:val="white"/>
              </w:rPr>
              <w:t xml:space="preserve">й программы «Развитие и поддержка малого и среднего предпринимательства, улучшение условий и охраны труда в Ровеньском районе»</w:t>
            </w:r>
            <w:r>
              <w:rPr>
                <w:rFonts w:eastAsia="Calibri"/>
                <w:sz w:val="20"/>
                <w:szCs w:val="20"/>
                <w:highlight w:val="white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W w:w="45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 xml:space="preserve">1.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3114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Паспорт комплекса процессных мероприятий «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Финансовая  поддержка субъектов малого и среднего предпринимательства»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8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8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8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51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Отдел экономики, анализа и прогнозирования администрации Ровеньского района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7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https://rovenkiadm.gosuslugi.ru/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W w:w="45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4"/>
                <w:lang w:val="en-US"/>
              </w:rPr>
              <w:t xml:space="preserve">2</w:t>
            </w:r>
            <w:r>
              <w:rPr>
                <w:rFonts w:ascii="Times New Roman" w:hAnsi="Times New Roman"/>
                <w:sz w:val="20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3114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Паспорт комплекса процессн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ых мероприятий «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Популяризация предпринимательской деятельности»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8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8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8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51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Отдел экономики, анализа и прогнозирования администрации Ровеньского района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7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https://rovenkiadm.gosuslugi.ru/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jc w:val="center"/>
          <w:trHeight w:val="230"/>
        </w:trPr>
        <w:tc>
          <w:tcPr>
            <w:tcW w:w="454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3.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3114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Паспорт комплекса процессных мероприятий «Создание условий для формирования культуры безопасного труда и повышение эффективности мер, направленных на сохранение жизни и здоровья работников в процессе трудовой деятельности»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89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r>
          </w:p>
        </w:tc>
        <w:tc>
          <w:tcPr>
            <w:tcW w:w="186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r>
          </w:p>
        </w:tc>
        <w:tc>
          <w:tcPr>
            <w:tcW w:w="186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r>
          </w:p>
        </w:tc>
        <w:tc>
          <w:tcPr>
            <w:tcW w:w="2513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Отдел по труду администрации Р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овеньского района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r>
          </w:p>
        </w:tc>
        <w:tc>
          <w:tcPr>
            <w:tcW w:w="27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https://rovenkiadm.gosuslugi.ru/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230"/>
        </w:trPr>
        <w:tc>
          <w:tcPr>
            <w:tcW w:w="454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4.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3114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rFonts w:eastAsia="Times New Roman" w:cs="Times New Roman"/>
                <w:b/>
                <w:bCs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Паспорт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комплекса процессных мероприятий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в сфере имущественных и земельных отношений на территории Ровеньского района Белгородской области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»</w:t>
            </w:r>
            <w:r>
              <w:rPr>
                <w:rFonts w:eastAsia="Times New Roman" w:cs="Times New Roman"/>
                <w:b/>
                <w:bCs/>
                <w:color w:val="00000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289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864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866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513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Отдел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 земельных правоотношений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администрации Ровеньского района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Отдел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 имущественных правоотношений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администрации Ровеньского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7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https://rovenkiadm.gosuslugi.ru/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jc w:val="center"/>
          <w:trHeight w:val="230"/>
        </w:trPr>
        <w:tc>
          <w:tcPr>
            <w:tcW w:w="454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5.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</w:r>
          </w:p>
        </w:tc>
        <w:tc>
          <w:tcPr>
            <w:tcW w:w="3114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Сведения о порядке сбора информации и методике расчета показателя муниципальной программы Ровеньского района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289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864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866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513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Отдел экономики, анализа и прогнозирования администрации Ровеньского района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r>
          </w:p>
        </w:tc>
        <w:tc>
          <w:tcPr>
            <w:tcW w:w="27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https://rovenkiadm.gosuslugi.ru/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spacing w:after="0" w:line="240" w:lineRule="auto"/>
        <w:rPr>
          <w:rFonts w:ascii="Times New Roman" w:hAnsi="Times New Roman" w:cs="Times New Roman"/>
          <w:strike/>
          <w:sz w:val="16"/>
          <w:szCs w:val="16"/>
          <w:highlight w:val="yellow"/>
        </w:rPr>
      </w:pPr>
      <w:r>
        <w:rPr>
          <w:rFonts w:ascii="Times New Roman" w:hAnsi="Times New Roman" w:cs="Times New Roman"/>
          <w:strike/>
          <w:sz w:val="16"/>
          <w:szCs w:val="16"/>
          <w:highlight w:val="yellow"/>
        </w:rPr>
      </w:r>
      <w:r>
        <w:rPr>
          <w:rFonts w:ascii="Times New Roman" w:hAnsi="Times New Roman" w:cs="Times New Roman"/>
          <w:strike/>
          <w:sz w:val="16"/>
          <w:szCs w:val="16"/>
          <w:highlight w:val="yellow"/>
        </w:rPr>
      </w:r>
    </w:p>
    <w:p>
      <w:pPr>
        <w:pStyle w:val="935"/>
        <w:spacing w:before="0" w:after="0" w:line="228" w:lineRule="auto"/>
        <w:rPr>
          <w:sz w:val="22"/>
          <w:szCs w:val="22"/>
          <w:highlight w:val="white"/>
        </w:rPr>
      </w:pPr>
      <w:r>
        <w:rPr>
          <w:sz w:val="22"/>
          <w:szCs w:val="22"/>
        </w:rPr>
        <w:t xml:space="preserve">Паспорт муниципальной програ</w:t>
      </w:r>
      <w:r>
        <w:rPr>
          <w:sz w:val="22"/>
          <w:szCs w:val="22"/>
          <w:highlight w:val="white"/>
        </w:rPr>
        <w:t xml:space="preserve">ммы «Развитие и поддержка малого и среднего предпринимательства, улучшение условий и охраны труда в Ровеньском</w:t>
      </w:r>
      <w:r>
        <w:rPr>
          <w:sz w:val="22"/>
          <w:szCs w:val="22"/>
          <w:highlight w:val="white"/>
        </w:rPr>
        <w:t xml:space="preserve"> районе»</w:t>
      </w:r>
      <w:r>
        <w:rPr>
          <w:sz w:val="22"/>
          <w:szCs w:val="22"/>
          <w:highlight w:val="white"/>
        </w:rPr>
      </w:r>
    </w:p>
    <w:p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37"/>
        <w:spacing w:before="0" w:after="0"/>
      </w:pPr>
      <w:r>
        <w:t xml:space="preserve">1. Основные положения</w:t>
      </w:r>
      <w:r/>
    </w:p>
    <w:p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tbl>
      <w:tblPr>
        <w:tblW w:w="5162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82"/>
        <w:gridCol w:w="9071"/>
      </w:tblGrid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82" w:type="dxa"/>
            <w:vAlign w:val="center"/>
            <w:textDirection w:val="lrTb"/>
            <w:noWrap w:val="false"/>
          </w:tcPr>
          <w:p>
            <w:pPr>
              <w:spacing w:after="0"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Куратор муниципальной программы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072" w:type="dxa"/>
            <w:vAlign w:val="center"/>
            <w:textDirection w:val="lrTb"/>
            <w:noWrap w:val="false"/>
          </w:tcPr>
          <w:p>
            <w:pPr>
              <w:spacing w:after="0" w:line="228" w:lineRule="auto"/>
              <w:rPr>
                <w:rFonts w:ascii="Times New Roman" w:hAnsi="Times New Roman" w:eastAsia="Arial Unicode MS" w:cs="Times New Roman"/>
                <w:sz w:val="20"/>
                <w:szCs w:val="20"/>
              </w:rPr>
              <w:outlineLvl w:val="1"/>
            </w:pPr>
            <w:r>
              <w:rPr>
                <w:rFonts w:ascii="Times New Roman" w:hAnsi="Times New Roman" w:eastAsia="Arial Unicode MS" w:cs="Times New Roman"/>
                <w:sz w:val="20"/>
                <w:szCs w:val="20"/>
              </w:rPr>
              <w:t xml:space="preserve">Подобная Марина Викторовна – первый заместитель главы администрации Ровеньского района по экономике – начальник управления финансов и бюджетной политики </w:t>
            </w:r>
            <w:r>
              <w:rPr>
                <w:rFonts w:ascii="Times New Roman" w:hAnsi="Times New Roman" w:eastAsia="Arial Unicode MS" w:cs="Times New Roman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82" w:type="dxa"/>
            <w:vAlign w:val="center"/>
            <w:textDirection w:val="lrTb"/>
            <w:noWrap w:val="false"/>
          </w:tcPr>
          <w:p>
            <w:pPr>
              <w:spacing w:after="0"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исполнитель муниципальной программы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072" w:type="dxa"/>
            <w:vAlign w:val="center"/>
            <w:textDirection w:val="lrTb"/>
            <w:noWrap w:val="false"/>
          </w:tcPr>
          <w:p>
            <w:pPr>
              <w:jc w:val="both"/>
              <w:keepLines/>
              <w:spacing w:after="0" w:line="228" w:lineRule="auto"/>
              <w:widowControl w:val="off"/>
              <w:rPr>
                <w:rFonts w:ascii="Times New Roman" w:hAnsi="Times New Roman" w:eastAsia="Arial Unicode MS" w:cs="Times New Roman"/>
                <w:sz w:val="20"/>
                <w:szCs w:val="20"/>
              </w:rPr>
            </w:pPr>
            <w:r>
              <w:rPr>
                <w:rFonts w:ascii="Times New Roman" w:hAnsi="Times New Roman" w:eastAsia="Arial Unicode MS" w:cs="Times New Roman"/>
                <w:sz w:val="20"/>
                <w:szCs w:val="20"/>
              </w:rPr>
              <w:t xml:space="preserve">Андриевский Геннадий Валерьевич – начальник управления экономического и стратегического развития администрации Ровеньского района</w:t>
            </w:r>
            <w:r>
              <w:rPr>
                <w:rFonts w:ascii="Times New Roman" w:hAnsi="Times New Roman" w:eastAsia="Arial Unicode MS" w:cs="Times New Roman"/>
                <w:sz w:val="20"/>
                <w:szCs w:val="20"/>
              </w:rPr>
            </w:r>
          </w:p>
        </w:tc>
      </w:tr>
      <w:tr>
        <w:tblPrEx/>
        <w:trPr>
          <w:trHeight w:val="4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82" w:type="dxa"/>
            <w:vAlign w:val="center"/>
            <w:textDirection w:val="lrTb"/>
            <w:noWrap w:val="false"/>
          </w:tcPr>
          <w:p>
            <w:pPr>
              <w:spacing w:after="0"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Период реализации муниципальной программы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072" w:type="dxa"/>
            <w:vAlign w:val="center"/>
            <w:textDirection w:val="lrTb"/>
            <w:noWrap w:val="false"/>
          </w:tcPr>
          <w:p>
            <w:pPr>
              <w:spacing w:after="0"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2025 - 2030 годы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123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982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Цели муниципальной программы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spacing w:after="0"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072" w:type="dxa"/>
            <w:vAlign w:val="center"/>
            <w:textDirection w:val="lrTb"/>
            <w:noWrap w:val="false"/>
          </w:tcPr>
          <w:p>
            <w:pPr>
              <w:jc w:val="both"/>
              <w:keepLines/>
              <w:spacing w:after="0" w:line="228" w:lineRule="auto"/>
              <w:widowControl w:val="off"/>
              <w:rPr>
                <w:rFonts w:ascii="Times New Roman" w:hAnsi="Times New Roman" w:eastAsia="Arial Unicode MS" w:cs="Times New Roman"/>
                <w:sz w:val="20"/>
                <w:szCs w:val="20"/>
              </w:rPr>
            </w:pPr>
            <w:r>
              <w:rPr>
                <w:rFonts w:ascii="Times New Roman" w:hAnsi="Times New Roman" w:eastAsia="Arial Unicode MS" w:cs="Times New Roman"/>
                <w:sz w:val="20"/>
                <w:szCs w:val="20"/>
              </w:rPr>
              <w:t xml:space="preserve">Формирование благоприятного предпринимательского климата и повышение инновационной активности малого и среднего бизнеса в районе</w:t>
            </w:r>
            <w:r>
              <w:rPr>
                <w:rFonts w:ascii="Times New Roman" w:hAnsi="Times New Roman" w:eastAsia="Arial Unicode MS" w:cs="Times New Roman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82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072" w:type="dxa"/>
            <w:vAlign w:val="center"/>
            <w:textDirection w:val="lrTb"/>
            <w:noWrap w:val="false"/>
          </w:tcPr>
          <w:p>
            <w:pPr>
              <w:jc w:val="both"/>
              <w:keepLines/>
              <w:spacing w:after="0" w:line="228" w:lineRule="auto"/>
              <w:widowControl w:val="off"/>
              <w:rPr>
                <w:rFonts w:ascii="Times New Roman" w:hAnsi="Times New Roman" w:eastAsia="Arial Unicode MS" w:cs="Times New Roman"/>
                <w:sz w:val="20"/>
                <w:szCs w:val="20"/>
              </w:rPr>
            </w:pPr>
            <w:r>
              <w:rPr>
                <w:rFonts w:ascii="Times New Roman" w:hAnsi="Times New Roman" w:eastAsia="Arial Unicode MS" w:cs="Times New Roman"/>
                <w:sz w:val="20"/>
                <w:szCs w:val="20"/>
              </w:rPr>
              <w:t xml:space="preserve">Создание условий для формирования культуры безопасного труда и повышения эффективности мер, направленных на сохранение жизни и здоровья работников в процессе трудовой деятельности в Ровеньском районе</w:t>
            </w:r>
            <w:r>
              <w:rPr>
                <w:rFonts w:ascii="Times New Roman" w:hAnsi="Times New Roman" w:eastAsia="Arial Unicode MS" w:cs="Times New Roman"/>
                <w:sz w:val="20"/>
                <w:szCs w:val="20"/>
              </w:rPr>
            </w:r>
          </w:p>
        </w:tc>
      </w:tr>
      <w:tr>
        <w:tblPrEx/>
        <w:trPr>
          <w:trHeight w:val="45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8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72" w:type="dxa"/>
            <w:vAlign w:val="center"/>
            <w:textDirection w:val="lrTb"/>
            <w:noWrap w:val="false"/>
          </w:tcPr>
          <w:p>
            <w:pPr>
              <w:jc w:val="both"/>
              <w:keepLines/>
              <w:spacing w:after="0" w:line="228" w:lineRule="auto"/>
              <w:widowControl w:val="off"/>
              <w:rPr>
                <w:rFonts w:ascii="Times New Roman" w:hAnsi="Times New Roman" w:eastAsia="Arial Unicode MS" w:cs="Times New Roman"/>
                <w:sz w:val="20"/>
                <w:szCs w:val="20"/>
              </w:rPr>
            </w:pPr>
            <w:r>
              <w:rPr>
                <w:rFonts w:ascii="Times New Roman" w:hAnsi="Times New Roman" w:eastAsia="Arial Unicode MS" w:cs="Times New Roman"/>
                <w:sz w:val="20"/>
                <w:szCs w:val="20"/>
              </w:rPr>
              <w:t xml:space="preserve">Повышение эффективности  управления в сфере имущественных и земельных отношений на территории Ровеньского района Белгородской области</w:t>
            </w:r>
            <w:r>
              <w:rPr>
                <w:rFonts w:ascii="Times New Roman" w:hAnsi="Times New Roman" w:eastAsia="Arial Unicode MS" w:cs="Times New Roman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82" w:type="dxa"/>
            <w:vAlign w:val="center"/>
            <w:textDirection w:val="lrTb"/>
            <w:noWrap w:val="false"/>
          </w:tcPr>
          <w:p>
            <w:pPr>
              <w:spacing w:after="0" w:line="228" w:lineRule="auto"/>
              <w:rPr>
                <w:rFonts w:ascii="Times New Roman" w:hAnsi="Times New Roman" w:eastAsia="Arial Unicode MS" w:cs="Times New Roman"/>
                <w:sz w:val="20"/>
                <w:szCs w:val="20"/>
              </w:rPr>
            </w:pPr>
            <w:r>
              <w:rPr>
                <w:rFonts w:ascii="Times New Roman" w:hAnsi="Times New Roman" w:eastAsia="Arial Unicode MS" w:cs="Times New Roman"/>
                <w:sz w:val="20"/>
                <w:szCs w:val="20"/>
              </w:rPr>
              <w:t xml:space="preserve">Направления (подпрограммы)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муниципальной программы</w:t>
            </w:r>
            <w:r>
              <w:rPr>
                <w:rFonts w:ascii="Times New Roman" w:hAnsi="Times New Roman" w:eastAsia="Arial Unicode MS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072" w:type="dxa"/>
            <w:vAlign w:val="center"/>
            <w:textDirection w:val="lrTb"/>
            <w:noWrap w:val="false"/>
          </w:tcPr>
          <w:p>
            <w:pPr>
              <w:jc w:val="both"/>
              <w:keepLines/>
              <w:spacing w:after="0" w:line="228" w:lineRule="auto"/>
              <w:widowControl w:val="off"/>
              <w:rPr>
                <w:rFonts w:ascii="Times New Roman" w:hAnsi="Times New Roman" w:eastAsia="Arial Unicode MS" w:cs="Times New Roman"/>
                <w:sz w:val="20"/>
                <w:szCs w:val="20"/>
              </w:rPr>
            </w:pPr>
            <w:r>
              <w:rPr>
                <w:rFonts w:ascii="Times New Roman" w:hAnsi="Times New Roman" w:eastAsia="Arial Unicode MS" w:cs="Times New Roman"/>
                <w:sz w:val="20"/>
                <w:szCs w:val="20"/>
              </w:rPr>
              <w:t xml:space="preserve">Направление  «Развитие и поддержка малого и среднего предпринимательства» </w:t>
            </w:r>
            <w:r>
              <w:rPr>
                <w:rFonts w:ascii="Times New Roman" w:hAnsi="Times New Roman" w:eastAsia="Arial Unicode MS" w:cs="Times New Roman"/>
                <w:sz w:val="20"/>
                <w:szCs w:val="20"/>
              </w:rPr>
            </w:r>
          </w:p>
          <w:p>
            <w:pPr>
              <w:jc w:val="both"/>
              <w:keepLines/>
              <w:spacing w:after="0" w:line="228" w:lineRule="auto"/>
              <w:widowControl w:val="off"/>
              <w:rPr>
                <w:rFonts w:ascii="Times New Roman" w:hAnsi="Times New Roman" w:eastAsia="Arial Unicode MS" w:cs="Times New Roman"/>
                <w:sz w:val="20"/>
                <w:szCs w:val="20"/>
              </w:rPr>
            </w:pPr>
            <w:r>
              <w:rPr>
                <w:rFonts w:ascii="Times New Roman" w:hAnsi="Times New Roman" w:eastAsia="Arial Unicode MS" w:cs="Times New Roman"/>
                <w:sz w:val="20"/>
                <w:szCs w:val="20"/>
              </w:rPr>
              <w:t xml:space="preserve">Направление «Создание условий для формирования культуры безопасного труда и повышения эффективности мер, направленных на сохранение жизни и здоровья работников в процессе трудовой д</w:t>
            </w:r>
            <w:r>
              <w:rPr>
                <w:rFonts w:ascii="Times New Roman" w:hAnsi="Times New Roman" w:eastAsia="Arial Unicode MS" w:cs="Times New Roman"/>
                <w:sz w:val="20"/>
                <w:szCs w:val="20"/>
              </w:rPr>
              <w:t xml:space="preserve">еятельности»</w:t>
            </w:r>
            <w:r>
              <w:rPr>
                <w:rFonts w:ascii="Times New Roman" w:hAnsi="Times New Roman" w:eastAsia="Arial Unicode MS" w:cs="Times New Roman"/>
                <w:sz w:val="20"/>
                <w:szCs w:val="20"/>
              </w:rPr>
            </w:r>
          </w:p>
          <w:p>
            <w:pPr>
              <w:jc w:val="both"/>
              <w:keepLines/>
              <w:spacing w:after="0" w:line="228" w:lineRule="auto"/>
              <w:widowControl w:val="off"/>
              <w:rPr>
                <w:rFonts w:ascii="Times New Roman" w:hAnsi="Times New Roman" w:eastAsia="Arial Unicode MS" w:cs="Times New Roman"/>
                <w:sz w:val="20"/>
                <w:szCs w:val="20"/>
              </w:rPr>
            </w:pPr>
            <w:r>
              <w:rPr>
                <w:rFonts w:ascii="Times New Roman" w:hAnsi="Times New Roman" w:eastAsia="Arial Unicode MS" w:cs="Times New Roman"/>
                <w:sz w:val="20"/>
                <w:szCs w:val="20"/>
              </w:rPr>
              <w:t xml:space="preserve">Направление «Управление земельными ресурсами и имуществом на территории Ровеньского района Белгородской области»</w:t>
            </w:r>
            <w:r>
              <w:rPr>
                <w:rFonts w:ascii="Times New Roman" w:hAnsi="Times New Roman" w:eastAsia="Arial Unicode MS" w:cs="Times New Roman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82" w:type="dxa"/>
            <w:vAlign w:val="center"/>
            <w:textDirection w:val="lrTb"/>
            <w:noWrap w:val="false"/>
          </w:tcPr>
          <w:p>
            <w:pPr>
              <w:spacing w:after="0" w:line="228" w:lineRule="auto"/>
              <w:rPr>
                <w:rFonts w:ascii="Times New Roman" w:hAnsi="Times New Roman" w:eastAsia="Arial Unicode MS" w:cs="Times New Roman"/>
                <w:sz w:val="20"/>
                <w:szCs w:val="20"/>
              </w:rPr>
            </w:pPr>
            <w:r>
              <w:rPr>
                <w:rFonts w:ascii="Times New Roman" w:hAnsi="Times New Roman" w:eastAsia="Arial Unicode MS" w:cs="Times New Roman"/>
                <w:sz w:val="20"/>
                <w:szCs w:val="20"/>
              </w:rPr>
              <w:t xml:space="preserve">Объемы финансового обеспечения за весь период реализации, в том числе по источникам финансирования:</w:t>
            </w:r>
            <w:r>
              <w:rPr>
                <w:rStyle w:val="951"/>
              </w:rPr>
              <w:t xml:space="preserve"> </w:t>
            </w:r>
            <w:r>
              <w:rPr>
                <w:rFonts w:ascii="Times New Roman" w:hAnsi="Times New Roman" w:eastAsia="Arial Unicode MS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072" w:type="dxa"/>
            <w:vAlign w:val="center"/>
            <w:textDirection w:val="lrTb"/>
            <w:noWrap w:val="false"/>
          </w:tcPr>
          <w:p>
            <w:pPr>
              <w:jc w:val="both"/>
              <w:keepLines/>
              <w:spacing w:after="0" w:line="228" w:lineRule="auto"/>
              <w:widowControl w:val="off"/>
              <w:rPr>
                <w:rFonts w:ascii="Times New Roman" w:hAnsi="Times New Roman" w:eastAsia="Arial Unicode MS" w:cs="Times New Roman"/>
                <w:sz w:val="20"/>
                <w:szCs w:val="20"/>
              </w:rPr>
            </w:pPr>
            <w:r>
              <w:rPr>
                <w:rFonts w:ascii="Times New Roman" w:hAnsi="Times New Roman" w:eastAsia="Arial Unicode MS" w:cs="Times New Roman"/>
                <w:sz w:val="20"/>
                <w:szCs w:val="20"/>
              </w:rPr>
              <w:t xml:space="preserve">Планируемый общий </w:t>
            </w:r>
            <w:r>
              <w:rPr>
                <w:rFonts w:ascii="Times New Roman" w:hAnsi="Times New Roman" w:eastAsia="Arial Unicode MS" w:cs="Times New Roman"/>
                <w:sz w:val="20"/>
                <w:szCs w:val="20"/>
                <w:highlight w:val="white"/>
              </w:rPr>
              <w:t xml:space="preserve">объем финансирования муниципальной программы за счет всех источников финансирования составит 17133,</w:t>
            </w:r>
            <w:r>
              <w:rPr>
                <w:rFonts w:ascii="Times New Roman" w:hAnsi="Times New Roman" w:eastAsia="Arial Unicode MS" w:cs="Times New Roman"/>
                <w:sz w:val="20"/>
                <w:szCs w:val="20"/>
              </w:rPr>
              <w:t xml:space="preserve">5 тыс. рублей</w:t>
            </w:r>
            <w:r>
              <w:rPr>
                <w:rFonts w:ascii="Times New Roman" w:hAnsi="Times New Roman" w:eastAsia="Arial Unicode MS" w:cs="Times New Roman"/>
                <w:sz w:val="20"/>
                <w:szCs w:val="20"/>
              </w:rPr>
            </w:r>
          </w:p>
          <w:p>
            <w:pPr>
              <w:jc w:val="both"/>
              <w:keepLines/>
              <w:spacing w:after="0" w:line="228" w:lineRule="auto"/>
              <w:widowControl w:val="off"/>
              <w:rPr>
                <w:rFonts w:ascii="Times New Roman" w:hAnsi="Times New Roman" w:eastAsia="Arial Unicode MS" w:cs="Times New Roman"/>
                <w:sz w:val="20"/>
                <w:szCs w:val="20"/>
              </w:rPr>
            </w:pPr>
            <w:r>
              <w:rPr>
                <w:rFonts w:ascii="Times New Roman" w:hAnsi="Times New Roman" w:eastAsia="Arial Unicode MS" w:cs="Times New Roman"/>
                <w:sz w:val="20"/>
                <w:szCs w:val="20"/>
              </w:rPr>
              <w:t xml:space="preserve">Объем финансирования муниципальной программы в 2025 - 2030 годах за счет средств местного бюджета составит 3809 тыс. рублей, в том числе по год</w:t>
            </w:r>
            <w:r>
              <w:rPr>
                <w:rFonts w:ascii="Times New Roman" w:hAnsi="Times New Roman" w:eastAsia="Arial Unicode MS" w:cs="Times New Roman"/>
                <w:sz w:val="20"/>
                <w:szCs w:val="20"/>
              </w:rPr>
              <w:t xml:space="preserve">ам:</w:t>
            </w:r>
            <w:r>
              <w:rPr>
                <w:rFonts w:ascii="Times New Roman" w:hAnsi="Times New Roman" w:eastAsia="Arial Unicode MS" w:cs="Times New Roman"/>
                <w:sz w:val="20"/>
                <w:szCs w:val="20"/>
              </w:rPr>
            </w:r>
          </w:p>
          <w:p>
            <w:pPr>
              <w:jc w:val="both"/>
              <w:keepLines/>
              <w:spacing w:after="0" w:line="228" w:lineRule="auto"/>
              <w:widowControl w:val="off"/>
              <w:rPr>
                <w:rFonts w:ascii="Times New Roman" w:hAnsi="Times New Roman" w:eastAsia="Arial Unicode MS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sz w:val="20"/>
                <w:szCs w:val="20"/>
                <w:lang w:eastAsia="ru-RU"/>
              </w:rPr>
              <w:t xml:space="preserve">Общий объем финансирования муниципальной программы в 2025-2030 годах за счет средств областного  и федерального бюджета составит 13324,5 тыс. рублей.</w:t>
            </w:r>
            <w:r>
              <w:rPr>
                <w:rFonts w:ascii="Times New Roman" w:hAnsi="Times New Roman" w:eastAsia="Arial Unicode MS" w:cs="Times New Roman"/>
                <w:sz w:val="20"/>
                <w:szCs w:val="20"/>
                <w:lang w:eastAsia="ru-RU"/>
              </w:rPr>
            </w:r>
          </w:p>
          <w:p>
            <w:pPr>
              <w:jc w:val="both"/>
              <w:keepLines/>
              <w:spacing w:after="0" w:line="228" w:lineRule="auto"/>
              <w:widowControl w:val="off"/>
              <w:rPr>
                <w:rFonts w:ascii="Times New Roman" w:hAnsi="Times New Roman" w:eastAsia="Arial Unicode MS" w:cs="Times New Roman"/>
                <w:sz w:val="20"/>
                <w:szCs w:val="20"/>
              </w:rPr>
            </w:pPr>
            <w:r>
              <w:rPr>
                <w:rFonts w:ascii="Times New Roman" w:hAnsi="Times New Roman" w:eastAsia="Arial Unicode MS" w:cs="Times New Roman"/>
                <w:sz w:val="20"/>
                <w:szCs w:val="20"/>
              </w:rPr>
            </w:r>
            <w:r>
              <w:rPr>
                <w:rFonts w:ascii="Times New Roman" w:hAnsi="Times New Roman" w:eastAsia="Arial Unicode MS" w:cs="Times New Roman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82" w:type="dxa"/>
            <w:vAlign w:val="center"/>
            <w:textDirection w:val="lrTb"/>
            <w:noWrap w:val="false"/>
          </w:tcPr>
          <w:p>
            <w:pPr>
              <w:spacing w:after="0"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Связь с национальными целями развития/государственными программами Белгородской области</w:t>
            </w:r>
            <w:r>
              <w:rPr>
                <w:rStyle w:val="951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072" w:type="dxa"/>
            <w:vAlign w:val="center"/>
            <w:textDirection w:val="lrTb"/>
            <w:noWrap w:val="false"/>
          </w:tcPr>
          <w:p>
            <w:pPr>
              <w:jc w:val="both"/>
              <w:keepLines/>
              <w:spacing w:after="0" w:line="228" w:lineRule="auto"/>
              <w:widowControl w:val="off"/>
              <w:rPr>
                <w:rFonts w:ascii="Times New Roman" w:hAnsi="Times New Roman" w:eastAsia="Arial Unicode MS" w:cs="Times New Roman"/>
                <w:sz w:val="20"/>
                <w:szCs w:val="20"/>
              </w:rPr>
            </w:pPr>
            <w:r>
              <w:rPr>
                <w:rFonts w:ascii="Times New Roman" w:hAnsi="Times New Roman" w:eastAsia="Arial Unicode MS" w:cs="Times New Roman"/>
                <w:sz w:val="20"/>
                <w:szCs w:val="20"/>
              </w:rPr>
              <w:t xml:space="preserve">1 Националь</w:t>
            </w:r>
            <w:r>
              <w:rPr>
                <w:rFonts w:ascii="Times New Roman" w:hAnsi="Times New Roman" w:eastAsia="Arial Unicode MS" w:cs="Times New Roman"/>
                <w:sz w:val="20"/>
                <w:szCs w:val="20"/>
              </w:rPr>
              <w:t xml:space="preserve">ная цель 1  "Достойный, эффективный труд и успешное предпринимательство"</w:t>
            </w:r>
            <w:r>
              <w:rPr>
                <w:rFonts w:ascii="Times New Roman" w:hAnsi="Times New Roman" w:eastAsia="Arial Unicode MS" w:cs="Times New Roman"/>
                <w:sz w:val="20"/>
                <w:szCs w:val="20"/>
              </w:rPr>
            </w:r>
          </w:p>
          <w:p>
            <w:pPr>
              <w:jc w:val="both"/>
              <w:spacing w:after="0" w:line="57" w:lineRule="atLeast"/>
              <w:rPr>
                <w:rFonts w:ascii="Times New Roman" w:hAnsi="Times New Roman" w:eastAsia="Arial Unicode MS" w:cs="Times New Roman"/>
                <w:sz w:val="20"/>
                <w:szCs w:val="20"/>
              </w:rPr>
            </w:pPr>
            <w:r>
              <w:rPr>
                <w:rFonts w:ascii="Times New Roman" w:hAnsi="Times New Roman" w:eastAsia="Arial Unicode MS" w:cs="Times New Roman"/>
                <w:sz w:val="20"/>
                <w:szCs w:val="20"/>
              </w:rPr>
              <w:t xml:space="preserve">Показатель 1 "Увеличение численности занятых в сфере малого и среднего предпринимательства, включая индивидуальных предпринимателей и </w:t>
            </w:r>
            <w:r>
              <w:rPr>
                <w:rFonts w:ascii="Times New Roman" w:hAnsi="Times New Roman" w:eastAsia="Arial Unicode MS" w:cs="Times New Roman"/>
                <w:sz w:val="20"/>
                <w:szCs w:val="20"/>
              </w:rPr>
              <w:t xml:space="preserve">самозанятых</w:t>
            </w:r>
            <w:r>
              <w:rPr>
                <w:rFonts w:ascii="Times New Roman" w:hAnsi="Times New Roman" w:eastAsia="Arial Unicode MS" w:cs="Times New Roman"/>
                <w:sz w:val="20"/>
                <w:szCs w:val="20"/>
              </w:rPr>
              <w:t xml:space="preserve">, до 25 </w:t>
            </w:r>
            <w:r>
              <w:rPr>
                <w:rFonts w:ascii="Times New Roman" w:hAnsi="Times New Roman" w:eastAsia="Arial Unicode MS" w:cs="Times New Roman"/>
                <w:sz w:val="20"/>
                <w:szCs w:val="20"/>
              </w:rPr>
              <w:t xml:space="preserve">млн</w:t>
            </w:r>
            <w:r>
              <w:rPr>
                <w:rFonts w:ascii="Times New Roman" w:hAnsi="Times New Roman" w:eastAsia="Arial Unicode MS" w:cs="Times New Roman"/>
                <w:sz w:val="20"/>
                <w:szCs w:val="20"/>
              </w:rPr>
              <w:t xml:space="preserve"> человек"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br/>
            </w:r>
            <w:r>
              <w:rPr>
                <w:rFonts w:ascii="Times New Roman" w:hAnsi="Times New Roman" w:eastAsia="Arial Unicode MS" w:cs="Times New Roman"/>
                <w:sz w:val="20"/>
                <w:szCs w:val="20"/>
              </w:rPr>
              <w:t xml:space="preserve">2. Государственная программа «Развитие экономического потенциала и формирование благоприятного предпринимательского климата в Белгородской области» </w:t>
            </w:r>
            <w:r>
              <w:rPr>
                <w:rFonts w:ascii="Times New Roman" w:hAnsi="Times New Roman" w:eastAsia="Arial Unicode MS" w:cs="Times New Roman"/>
                <w:sz w:val="20"/>
                <w:szCs w:val="20"/>
              </w:rPr>
            </w:r>
          </w:p>
          <w:p>
            <w:pPr>
              <w:jc w:val="both"/>
              <w:keepLines/>
              <w:spacing w:after="0" w:line="228" w:lineRule="auto"/>
              <w:widowControl w:val="off"/>
              <w:rPr>
                <w:rFonts w:ascii="Times New Roman" w:hAnsi="Times New Roman" w:eastAsia="Arial Unicode MS" w:cs="Times New Roman"/>
                <w:sz w:val="20"/>
                <w:szCs w:val="20"/>
              </w:rPr>
            </w:pPr>
            <w:r>
              <w:rPr>
                <w:rFonts w:ascii="Times New Roman" w:hAnsi="Times New Roman" w:eastAsia="Arial Unicode MS" w:cs="Times New Roman"/>
                <w:sz w:val="20"/>
                <w:szCs w:val="20"/>
              </w:rPr>
              <w:t xml:space="preserve">Показатель 1 "Численность занятых в сфере малого и среднего предпринимательства, включая индивидуальных пре</w:t>
            </w:r>
            <w:r>
              <w:rPr>
                <w:rFonts w:ascii="Times New Roman" w:hAnsi="Times New Roman" w:eastAsia="Arial Unicode MS" w:cs="Times New Roman"/>
                <w:sz w:val="20"/>
                <w:szCs w:val="20"/>
              </w:rPr>
              <w:t xml:space="preserve">дпринимателей и </w:t>
            </w:r>
            <w:r>
              <w:rPr>
                <w:rFonts w:ascii="Times New Roman" w:hAnsi="Times New Roman" w:eastAsia="Arial Unicode MS" w:cs="Times New Roman"/>
                <w:sz w:val="20"/>
                <w:szCs w:val="20"/>
              </w:rPr>
              <w:t xml:space="preserve">самозанятых</w:t>
            </w:r>
            <w:r>
              <w:rPr>
                <w:rFonts w:ascii="Times New Roman" w:hAnsi="Times New Roman" w:eastAsia="Arial Unicode MS" w:cs="Times New Roman"/>
                <w:sz w:val="20"/>
                <w:szCs w:val="20"/>
              </w:rPr>
              <w:t xml:space="preserve">";</w:t>
            </w:r>
            <w:r>
              <w:rPr>
                <w:rFonts w:ascii="Times New Roman" w:hAnsi="Times New Roman" w:eastAsia="Arial Unicode MS" w:cs="Times New Roman"/>
                <w:sz w:val="20"/>
                <w:szCs w:val="20"/>
              </w:rPr>
            </w:r>
          </w:p>
          <w:p>
            <w:pPr>
              <w:jc w:val="both"/>
              <w:spacing w:after="0" w:line="57" w:lineRule="atLeast"/>
              <w:rPr>
                <w:rFonts w:ascii="Times New Roman" w:hAnsi="Times New Roman" w:eastAsia="Arial Unicode MS" w:cs="Times New Roman"/>
                <w:sz w:val="20"/>
                <w:szCs w:val="20"/>
              </w:rPr>
            </w:pPr>
            <w:r>
              <w:rPr>
                <w:rFonts w:ascii="Times New Roman" w:hAnsi="Times New Roman" w:eastAsia="Arial Unicode MS" w:cs="Times New Roman"/>
                <w:sz w:val="20"/>
                <w:szCs w:val="20"/>
                <w:lang w:bidi="ru-RU"/>
              </w:rPr>
              <w:t xml:space="preserve">Показатель </w:t>
            </w:r>
            <w:r>
              <w:rPr>
                <w:rFonts w:ascii="Times New Roman" w:hAnsi="Times New Roman" w:eastAsia="Arial Unicode MS" w:cs="Times New Roman"/>
                <w:sz w:val="20"/>
                <w:szCs w:val="20"/>
              </w:rPr>
              <w:t xml:space="preserve">2. «Повышение эффективности государственного управления в сфере имущественных и земельных отношений на территории Белгородской области»</w:t>
            </w:r>
            <w:r>
              <w:rPr>
                <w:rFonts w:ascii="Times New Roman" w:hAnsi="Times New Roman" w:eastAsia="Arial Unicode MS" w:cs="Times New Roman"/>
                <w:sz w:val="20"/>
                <w:szCs w:val="20"/>
              </w:rPr>
            </w:r>
          </w:p>
          <w:p>
            <w:pPr>
              <w:jc w:val="both"/>
              <w:spacing w:after="0" w:line="57" w:lineRule="atLeast"/>
              <w:rPr>
                <w:rFonts w:ascii="Times New Roman" w:hAnsi="Times New Roman" w:eastAsia="Arial Unicode MS" w:cs="Times New Roman"/>
                <w:sz w:val="20"/>
                <w:szCs w:val="20"/>
              </w:rPr>
            </w:pPr>
            <w:r>
              <w:rPr>
                <w:rFonts w:ascii="Times New Roman" w:hAnsi="Times New Roman" w:eastAsia="Arial Unicode MS" w:cs="Times New Roman"/>
                <w:sz w:val="20"/>
                <w:szCs w:val="20"/>
              </w:rPr>
              <w:t xml:space="preserve">3. Государственная программа Белгородской </w:t>
            </w:r>
            <w:r>
              <w:rPr>
                <w:rFonts w:ascii="Times New Roman" w:hAnsi="Times New Roman" w:eastAsia="Arial Unicode MS" w:cs="Times New Roman"/>
                <w:sz w:val="20"/>
                <w:szCs w:val="20"/>
              </w:rPr>
              <w:t xml:space="preserve">области</w:t>
            </w:r>
            <w:r>
              <w:rPr>
                <w:rFonts w:ascii="Times New Roman" w:hAnsi="Times New Roman" w:eastAsia="Arial Unicode MS" w:cs="Times New Roman"/>
                <w:sz w:val="20"/>
                <w:szCs w:val="20"/>
              </w:rPr>
              <w:t xml:space="preserve">"С</w:t>
            </w:r>
            <w:r>
              <w:rPr>
                <w:rFonts w:ascii="Times New Roman" w:hAnsi="Times New Roman" w:eastAsia="Arial Unicode MS" w:cs="Times New Roman"/>
                <w:sz w:val="20"/>
                <w:szCs w:val="20"/>
              </w:rPr>
              <w:t xml:space="preserve">одействие</w:t>
            </w:r>
            <w:r>
              <w:rPr>
                <w:rFonts w:ascii="Times New Roman" w:hAnsi="Times New Roman" w:eastAsia="Arial Unicode MS" w:cs="Times New Roman"/>
                <w:sz w:val="20"/>
                <w:szCs w:val="20"/>
              </w:rPr>
              <w:t xml:space="preserve"> занятости населения Белгородской области"</w:t>
            </w:r>
            <w:r>
              <w:rPr>
                <w:rFonts w:ascii="Times New Roman" w:hAnsi="Times New Roman" w:eastAsia="Arial Unicode MS" w:cs="Times New Roman"/>
                <w:sz w:val="20"/>
                <w:szCs w:val="20"/>
              </w:rPr>
            </w:r>
          </w:p>
          <w:p>
            <w:pPr>
              <w:jc w:val="both"/>
              <w:spacing w:after="0" w:line="57" w:lineRule="atLeast"/>
              <w:rPr>
                <w:rFonts w:ascii="Times New Roman" w:hAnsi="Times New Roman" w:eastAsia="Arial Unicode MS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eastAsia="Arial Unicode MS" w:cs="Times New Roman"/>
                <w:sz w:val="20"/>
                <w:szCs w:val="20"/>
              </w:rPr>
              <w:t xml:space="preserve">Показатель 1 «Численность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 тыс. работающих»</w:t>
            </w:r>
            <w:r>
              <w:rPr>
                <w:rFonts w:ascii="Times New Roman" w:hAnsi="Times New Roman" w:eastAsia="Arial Unicode MS" w:cs="Times New Roman"/>
                <w:spacing w:val="-2"/>
                <w:sz w:val="20"/>
                <w:szCs w:val="20"/>
              </w:rPr>
            </w:r>
          </w:p>
          <w:p>
            <w:pPr>
              <w:jc w:val="both"/>
              <w:spacing w:after="0" w:line="57" w:lineRule="atLeast"/>
              <w:rPr>
                <w:rFonts w:ascii="Times New Roman" w:hAnsi="Times New Roman" w:eastAsia="Arial Unicode MS" w:cs="Times New Roman"/>
                <w:sz w:val="20"/>
                <w:szCs w:val="20"/>
                <w:lang w:bidi="ru-RU"/>
              </w:rPr>
            </w:pPr>
            <w:r>
              <w:rPr>
                <w:rFonts w:ascii="Times New Roman" w:hAnsi="Times New Roman" w:eastAsia="Arial Unicode MS" w:cs="Times New Roman"/>
                <w:sz w:val="20"/>
                <w:szCs w:val="20"/>
              </w:rPr>
              <w:t xml:space="preserve">4. Госу</w:t>
            </w:r>
            <w:r>
              <w:rPr>
                <w:rFonts w:ascii="Times New Roman" w:hAnsi="Times New Roman" w:eastAsia="Arial Unicode MS" w:cs="Times New Roman"/>
                <w:sz w:val="20"/>
                <w:szCs w:val="20"/>
              </w:rPr>
              <w:t xml:space="preserve">дарственная программа Белгородской области</w:t>
            </w:r>
            <w:r>
              <w:rPr>
                <w:rFonts w:ascii="Times New Roman" w:hAnsi="Times New Roman" w:eastAsia="Arial Unicode MS" w:cs="Times New Roman"/>
                <w:sz w:val="20"/>
                <w:szCs w:val="20"/>
              </w:rPr>
              <w:tab/>
            </w:r>
            <w:r>
              <w:rPr>
                <w:rFonts w:ascii="Times New Roman" w:hAnsi="Times New Roman" w:eastAsia="Arial Unicode MS" w:cs="Times New Roman"/>
                <w:sz w:val="20"/>
                <w:szCs w:val="20"/>
                <w:lang w:bidi="ru-RU"/>
              </w:rPr>
              <w:t xml:space="preserve"> "Развитие экономического потенциала и формирование благоприятного предпринимательского климата в Белгородской области"</w:t>
            </w:r>
            <w:r>
              <w:rPr>
                <w:rFonts w:ascii="Times New Roman" w:hAnsi="Times New Roman" w:eastAsia="Arial Unicode MS" w:cs="Times New Roman"/>
                <w:sz w:val="20"/>
                <w:szCs w:val="20"/>
                <w:lang w:bidi="ru-RU"/>
              </w:rPr>
            </w:r>
          </w:p>
          <w:p>
            <w:pPr>
              <w:jc w:val="both"/>
              <w:spacing w:after="0" w:line="57" w:lineRule="atLeast"/>
              <w:rPr>
                <w:rFonts w:ascii="Times New Roman" w:hAnsi="Times New Roman" w:eastAsia="Arial Unicode MS" w:cs="Times New Roman"/>
                <w:sz w:val="20"/>
                <w:szCs w:val="20"/>
              </w:rPr>
            </w:pPr>
            <w:r>
              <w:rPr>
                <w:rFonts w:ascii="Times New Roman" w:hAnsi="Times New Roman" w:eastAsia="Arial Unicode MS" w:cs="Times New Roman"/>
                <w:sz w:val="20"/>
                <w:szCs w:val="20"/>
                <w:lang w:bidi="ru-RU"/>
              </w:rPr>
              <w:t xml:space="preserve">Показатель </w:t>
            </w:r>
            <w:r>
              <w:rPr>
                <w:rFonts w:ascii="Times New Roman" w:hAnsi="Times New Roman" w:eastAsia="Arial Unicode MS" w:cs="Times New Roman"/>
                <w:sz w:val="20"/>
                <w:szCs w:val="20"/>
              </w:rPr>
              <w:t xml:space="preserve">1. «Повышение эффективности государственного управления в сфере имущественных и зе</w:t>
            </w:r>
            <w:r>
              <w:rPr>
                <w:rFonts w:ascii="Times New Roman" w:hAnsi="Times New Roman" w:eastAsia="Arial Unicode MS" w:cs="Times New Roman"/>
                <w:sz w:val="20"/>
                <w:szCs w:val="20"/>
              </w:rPr>
              <w:t xml:space="preserve">мельных отношений на территории Белгородской области</w:t>
            </w:r>
            <w:r>
              <w:rPr>
                <w:rFonts w:ascii="Times New Roman" w:hAnsi="Times New Roman" w:eastAsia="Arial Unicode MS" w:cs="Times New Roman"/>
                <w:sz w:val="20"/>
                <w:szCs w:val="20"/>
              </w:rPr>
              <w:t xml:space="preserve">.»</w:t>
            </w:r>
            <w:r>
              <w:rPr>
                <w:rFonts w:ascii="Times New Roman" w:hAnsi="Times New Roman" w:eastAsia="Arial Unicode MS" w:cs="Times New Roman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82" w:type="dxa"/>
            <w:vAlign w:val="center"/>
            <w:textDirection w:val="lrTb"/>
            <w:noWrap w:val="false"/>
          </w:tcPr>
          <w:p>
            <w:pPr>
              <w:spacing w:after="0"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Связь с целями развития Ровеньского района / стратегическими приоритетами Ровеньского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072" w:type="dxa"/>
            <w:vAlign w:val="center"/>
            <w:textDirection w:val="lrTb"/>
            <w:noWrap w:val="false"/>
          </w:tcPr>
          <w:p>
            <w:pPr>
              <w:jc w:val="both"/>
              <w:spacing w:after="0" w:line="57" w:lineRule="atLeast"/>
              <w:rPr>
                <w:rFonts w:ascii="Times New Roman" w:hAnsi="Times New Roman" w:eastAsia="Arial Unicode MS" w:cs="Times New Roman"/>
                <w:sz w:val="20"/>
                <w:szCs w:val="20"/>
              </w:rPr>
            </w:pPr>
            <w:r>
              <w:rPr>
                <w:rFonts w:ascii="Times New Roman" w:hAnsi="Times New Roman" w:eastAsia="Arial Unicode MS" w:cs="Times New Roman"/>
                <w:sz w:val="20"/>
                <w:szCs w:val="20"/>
              </w:rPr>
              <w:t xml:space="preserve">Стратегическая цель «Повышение эффективности и устойчивости экономики, улучшение качества жизни населения, </w:t>
            </w:r>
            <w:r>
              <w:rPr>
                <w:rFonts w:ascii="Times New Roman" w:hAnsi="Times New Roman" w:eastAsia="Arial Unicode MS" w:cs="Times New Roman"/>
                <w:sz w:val="20"/>
                <w:szCs w:val="20"/>
              </w:rPr>
              <w:t xml:space="preserve">создание комфортных условий проживания»</w:t>
            </w:r>
            <w:r>
              <w:rPr>
                <w:rFonts w:ascii="Times New Roman" w:hAnsi="Times New Roman" w:eastAsia="Arial Unicode MS" w:cs="Times New Roman"/>
                <w:sz w:val="20"/>
                <w:szCs w:val="20"/>
              </w:rPr>
            </w:r>
          </w:p>
          <w:p>
            <w:pPr>
              <w:jc w:val="both"/>
              <w:spacing w:after="0" w:line="57" w:lineRule="atLeast"/>
              <w:rPr>
                <w:rFonts w:ascii="Times New Roman" w:hAnsi="Times New Roman" w:eastAsia="Arial Unicode MS" w:cs="Times New Roman"/>
                <w:sz w:val="20"/>
                <w:szCs w:val="20"/>
              </w:rPr>
            </w:pPr>
            <w:r>
              <w:rPr>
                <w:rFonts w:ascii="Times New Roman" w:hAnsi="Times New Roman" w:eastAsia="Arial Unicode MS" w:cs="Times New Roman"/>
                <w:sz w:val="20"/>
                <w:szCs w:val="20"/>
              </w:rPr>
              <w:t xml:space="preserve">Показатель 1 Число субъектов малого и среднего предпринимательства </w:t>
            </w:r>
            <w:r>
              <w:rPr>
                <w:rFonts w:ascii="Times New Roman" w:hAnsi="Times New Roman" w:eastAsia="Arial Unicode MS" w:cs="Times New Roman"/>
                <w:sz w:val="20"/>
                <w:szCs w:val="20"/>
              </w:rPr>
            </w:r>
          </w:p>
          <w:p>
            <w:pPr>
              <w:jc w:val="both"/>
              <w:spacing w:after="0" w:line="57" w:lineRule="atLeast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  <w:sz w:val="20"/>
                <w:szCs w:val="20"/>
              </w:rPr>
              <w:t xml:space="preserve">Показатель 2 Объем отгруженных товаров собственного производства, выполненных работ и услуг собственными силами</w:t>
            </w:r>
            <w:r>
              <w:rPr>
                <w:rFonts w:ascii="Times New Roman" w:hAnsi="Times New Roman" w:eastAsia="Arial Unicode MS" w:cs="Times New Roman"/>
              </w:rPr>
            </w:r>
          </w:p>
        </w:tc>
      </w:tr>
    </w:tbl>
    <w:p>
      <w:pPr>
        <w:rPr>
          <w:rFonts w:ascii="Times New Roman" w:hAnsi="Times New Roman" w:cs="Times New Roman"/>
          <w:b/>
          <w:sz w:val="2"/>
          <w:szCs w:val="2"/>
        </w:rPr>
      </w:pPr>
      <w:r>
        <w:rPr>
          <w:rFonts w:ascii="Times New Roman" w:hAnsi="Times New Roman" w:cs="Times New Roman"/>
        </w:rPr>
        <w:br w:type="page" w:clear="all"/>
      </w:r>
      <w:r>
        <w:rPr>
          <w:rFonts w:ascii="Times New Roman" w:hAnsi="Times New Roman" w:cs="Times New Roman"/>
          <w:b/>
          <w:sz w:val="2"/>
          <w:szCs w:val="2"/>
        </w:rPr>
      </w:r>
    </w:p>
    <w:p>
      <w:pPr>
        <w:pStyle w:val="937"/>
        <w:spacing w:before="0" w:after="0"/>
      </w:pPr>
      <w:r>
        <w:t xml:space="preserve">2. Показатели муниципальной прогр</w:t>
      </w:r>
      <w:r>
        <w:t xml:space="preserve">аммы </w:t>
      </w:r>
      <w:r/>
    </w:p>
    <w:p>
      <w:pPr>
        <w:spacing w:after="0" w:line="240" w:lineRule="auto"/>
      </w:pPr>
      <w:r/>
      <w:r/>
    </w:p>
    <w:tbl>
      <w:tblPr>
        <w:tblW w:w="5096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1"/>
        <w:gridCol w:w="1776"/>
        <w:gridCol w:w="483"/>
        <w:gridCol w:w="998"/>
        <w:gridCol w:w="887"/>
        <w:gridCol w:w="749"/>
        <w:gridCol w:w="639"/>
        <w:gridCol w:w="569"/>
        <w:gridCol w:w="558"/>
        <w:gridCol w:w="444"/>
        <w:gridCol w:w="444"/>
        <w:gridCol w:w="444"/>
        <w:gridCol w:w="543"/>
        <w:gridCol w:w="1124"/>
        <w:gridCol w:w="1278"/>
        <w:gridCol w:w="996"/>
        <w:gridCol w:w="1138"/>
        <w:gridCol w:w="1370"/>
      </w:tblGrid>
      <w:tr>
        <w:tblPrEx/>
        <w:trPr>
          <w:trHeight w:val="20"/>
          <w:tblHeader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  <w:p>
            <w:pP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  <w:p>
            <w:pP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6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  <w:t xml:space="preserve">Наименование показателя</w:t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4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  <w:t xml:space="preserve">Уровень показателя</w:t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99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  <w:t xml:space="preserve">Признак возрастания/ убывания</w:t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  <w:t xml:space="preserve">Единица измерения        (по ОКЕИ)</w:t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  <w:t xml:space="preserve">Базовое значение</w:t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  <w:t xml:space="preserve">Значения показателя по годам</w:t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11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  <w:t xml:space="preserve">Документ</w:t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127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  <w:t xml:space="preserve">Ответственный</w:t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  <w:br/>
              <w:t xml:space="preserve">за достижение показателя</w:t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  <w:t xml:space="preserve">Связь с показателями национальных  целей</w:t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  <w:t xml:space="preserve">Связь с показателями государственных программ Белгородской области</w:t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13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  <w:highlight w:val="white"/>
              </w:rPr>
              <w:t xml:space="preserve">Информационная система</w:t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20"/>
          <w:tblHeader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9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69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8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tcW w:w="74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  <w:t xml:space="preserve">значение</w:t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tcW w:w="63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  <w:t xml:space="preserve"> год</w:t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2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6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</w:tr>
      <w:tr>
        <w:tblPrEx/>
        <w:trPr>
          <w:trHeight w:val="20"/>
          <w:tblHeader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4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5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tcW w:w="74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tcW w:w="63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12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13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14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15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16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17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18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19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>
          <w:trHeight w:val="346"/>
          <w:tblHeader/>
        </w:trPr>
        <w:tc>
          <w:tcPr>
            <w:gridSpan w:val="1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«Формирование благоприятного предпринимательского климата и повышение инновационной активности малого и среднего бизнеса в районе»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4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  <w:p>
            <w:pPr>
              <w:rPr>
                <w:rFonts w:ascii="Times New Roman" w:hAnsi="Times New Roman" w:cs="Times New Roman"/>
                <w:bCs/>
                <w:i/>
                <w:strike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i/>
                <w:strike/>
                <w:sz w:val="16"/>
                <w:szCs w:val="16"/>
                <w:highlight w:val="yellow"/>
              </w:rPr>
            </w:r>
            <w:r>
              <w:rPr>
                <w:rFonts w:ascii="Times New Roman" w:hAnsi="Times New Roman" w:cs="Times New Roman"/>
                <w:bCs/>
                <w:i/>
                <w:strike/>
                <w:sz w:val="16"/>
                <w:szCs w:val="16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72" w:type="dxa"/>
              <w:right w:w="72" w:type="dxa"/>
              <w:bottom w:w="0" w:type="dxa"/>
            </w:tcMar>
            <w:tcW w:w="17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  <w:t xml:space="preserve">Число  субъектов малого и среднего предпринимательства (по да</w:t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  <w:t xml:space="preserve">нным Единого реестра субъектов малого и среднего предпринимательства) </w:t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  <w:t xml:space="preserve">ГП, МП</w:t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  <w:highlight w:val="white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  <w:highlight w:val="white"/>
              </w:rPr>
              <w:t xml:space="preserve">ед. </w:t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tcW w:w="74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</w:rPr>
              <w:t xml:space="preserve">655</w:t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tcW w:w="63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  <w:t xml:space="preserve">2023</w:t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70c0"/>
              </w:rPr>
            </w:pP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</w:rPr>
              <w:t xml:space="preserve">607</w:t>
            </w:r>
            <w:r>
              <w:rPr>
                <w:rFonts w:ascii="Times New Roman" w:hAnsi="Times New Roman" w:eastAsia="Times New Roman" w:cs="Times New Roman"/>
                <w:color w:val="0070c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5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70c0"/>
              </w:rPr>
            </w:pP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</w:rPr>
              <w:t xml:space="preserve">608</w:t>
            </w:r>
            <w:r>
              <w:rPr>
                <w:rFonts w:ascii="Times New Roman" w:hAnsi="Times New Roman" w:eastAsia="Times New Roman" w:cs="Times New Roman"/>
                <w:color w:val="0070c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4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70c0"/>
              </w:rPr>
            </w:pP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</w:rPr>
              <w:t xml:space="preserve">610</w:t>
            </w:r>
            <w:r>
              <w:rPr>
                <w:rFonts w:ascii="Times New Roman" w:hAnsi="Times New Roman" w:eastAsia="Times New Roman" w:cs="Times New Roman"/>
                <w:color w:val="0070c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70c0"/>
              </w:rPr>
            </w:pP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</w:rPr>
              <w:t xml:space="preserve">610</w:t>
            </w:r>
            <w:r>
              <w:rPr>
                <w:rFonts w:ascii="Times New Roman" w:hAnsi="Times New Roman" w:eastAsia="Times New Roman" w:cs="Times New Roman"/>
                <w:color w:val="0070c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70c0"/>
              </w:rPr>
            </w:pP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</w:rPr>
              <w:t xml:space="preserve">611</w:t>
            </w:r>
            <w:r>
              <w:rPr>
                <w:rFonts w:ascii="Times New Roman" w:hAnsi="Times New Roman" w:eastAsia="Times New Roman" w:cs="Times New Roman"/>
                <w:color w:val="0070c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70c0"/>
              </w:rPr>
            </w:pP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</w:rPr>
              <w:t xml:space="preserve">611</w:t>
            </w:r>
            <w:r>
              <w:rPr>
                <w:rFonts w:ascii="Times New Roman" w:hAnsi="Times New Roman" w:eastAsia="Times New Roman" w:cs="Times New Roman"/>
                <w:color w:val="0070c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2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  <w:t xml:space="preserve">Отдел экономики, анализа и прогнозирования администрации Ровеньского района</w:t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  <w:t xml:space="preserve">Численность занятых в сфере малого и среднего предпринимательства, включая индивидуальных предпринимателей и </w:t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  <w:t xml:space="preserve">самозанятых</w:t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6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</w:tr>
      <w:tr>
        <w:tblPrEx/>
        <w:trPr>
          <w:trHeight w:val="18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41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72" w:type="dxa"/>
              <w:right w:w="72" w:type="dxa"/>
              <w:bottom w:w="0" w:type="dxa"/>
            </w:tcMar>
            <w:tcW w:w="176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  <w:t xml:space="preserve">Численность занятых в сфере малого и среднего предпринимательства, включ</w:t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  <w:t xml:space="preserve">ая индивидуальных предпринимателей и </w:t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  <w:t xml:space="preserve">самозанятых</w:t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  <w:t xml:space="preserve">ГП</w:t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  <w:t xml:space="preserve">,М</w:t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84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  <w:t xml:space="preserve">чел</w:t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746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70c0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70c0"/>
                <w:spacing w:val="-2"/>
                <w:sz w:val="16"/>
                <w:szCs w:val="16"/>
              </w:rPr>
              <w:t xml:space="preserve">922</w:t>
            </w:r>
            <w:r>
              <w:rPr>
                <w:rFonts w:ascii="Times New Roman" w:hAnsi="Times New Roman" w:eastAsia="Times New Roman" w:cs="Times New Roman"/>
                <w:color w:val="0070c0"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637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  <w:t xml:space="preserve">2023</w:t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70c0"/>
              </w:rPr>
            </w:pP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 xml:space="preserve">927</w:t>
            </w:r>
            <w:r>
              <w:rPr>
                <w:rFonts w:ascii="Times New Roman" w:hAnsi="Times New Roman" w:eastAsia="Times New Roman" w:cs="Times New Roman"/>
                <w:color w:val="0070c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5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70c0"/>
              </w:rPr>
            </w:pP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 xml:space="preserve">929</w:t>
            </w:r>
            <w:r>
              <w:rPr>
                <w:rFonts w:ascii="Times New Roman" w:hAnsi="Times New Roman" w:eastAsia="Times New Roman" w:cs="Times New Roman"/>
                <w:color w:val="0070c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44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70c0"/>
              </w:rPr>
            </w:pP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 xml:space="preserve">930</w:t>
            </w:r>
            <w:r>
              <w:rPr>
                <w:rFonts w:ascii="Times New Roman" w:hAnsi="Times New Roman" w:eastAsia="Times New Roman" w:cs="Times New Roman"/>
                <w:color w:val="0070c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70c0"/>
              </w:rPr>
            </w:pP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 xml:space="preserve">931</w:t>
            </w:r>
            <w:r>
              <w:rPr>
                <w:rFonts w:ascii="Times New Roman" w:hAnsi="Times New Roman" w:eastAsia="Times New Roman" w:cs="Times New Roman"/>
                <w:color w:val="0070c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70c0"/>
              </w:rPr>
            </w:pP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 xml:space="preserve">933</w:t>
            </w:r>
            <w:r>
              <w:rPr>
                <w:rFonts w:ascii="Times New Roman" w:hAnsi="Times New Roman" w:eastAsia="Times New Roman" w:cs="Times New Roman"/>
                <w:color w:val="0070c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70c0"/>
              </w:rPr>
            </w:pP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 xml:space="preserve">935</w:t>
            </w:r>
            <w:r>
              <w:rPr>
                <w:rFonts w:ascii="Times New Roman" w:hAnsi="Times New Roman" w:eastAsia="Times New Roman" w:cs="Times New Roman"/>
                <w:color w:val="0070c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2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/>
            <w:hyperlink r:id="rId21" w:tooltip="https://login.consultant.ru/link/?req=doc&amp;base=RLAW404&amp;n=99311&amp;date=30.07.2024&amp;dst=100002&amp;field=134" w:history="1">
              <w:r>
                <w:rPr>
                  <w:rFonts w:ascii="Times New Roman" w:hAnsi="Times New Roman" w:eastAsia="Times New Roman" w:cs="Times New Roman"/>
                  <w:i/>
                  <w:iCs/>
                  <w:spacing w:val="-2"/>
                  <w:sz w:val="16"/>
                  <w:szCs w:val="16"/>
                </w:rPr>
                <w:t xml:space="preserve">Постановление Правительства Белгородс</w:t>
              </w:r>
              <w:r>
                <w:rPr>
                  <w:rFonts w:ascii="Times New Roman" w:hAnsi="Times New Roman" w:eastAsia="Times New Roman" w:cs="Times New Roman"/>
                  <w:i/>
                  <w:iCs/>
                  <w:spacing w:val="-2"/>
                  <w:sz w:val="16"/>
                  <w:szCs w:val="16"/>
                </w:rPr>
                <w:t xml:space="preserve">кой обл. от 25.12.2023 N 750-пп (ред. от 24.06.2024) "Об утверждении государственной программы Белгородской области "Развитие экономического потенциала и формирование благоприятного предпринимательского климата в Белгородской области"</w:t>
              </w:r>
            </w:hyperlink>
            <w:r/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3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  <w:t xml:space="preserve">Отдел экономики, анал</w:t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  <w:t xml:space="preserve">иза и прогнозирования администрации Ровеньского района</w:t>
            </w:r>
            <w:r/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  <w:t xml:space="preserve">Численность занятых в сфере малого и среднего предпринимательства, включая индивидуальных предпринимателей и </w:t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  <w:t xml:space="preserve">самозанятых</w:t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65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</w:tr>
      <w:tr>
        <w:tblPrEx/>
        <w:trPr>
          <w:trHeight w:val="202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41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72" w:type="dxa"/>
              <w:right w:w="72" w:type="dxa"/>
              <w:bottom w:w="0" w:type="dxa"/>
            </w:tcMar>
            <w:tcW w:w="176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  <w:t xml:space="preserve">Количество субъектов малого и среднего предпринимательства и </w:t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  <w:t xml:space="preserve">самозанятых</w:t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  <w:t xml:space="preserve"> граждан, получивших информационную, консультационную и методическую поддержку</w:t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  <w:t xml:space="preserve">МП</w:t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84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  <w:t xml:space="preserve">Чел.</w:t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74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 xml:space="preserve">189</w:t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637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  <w:t xml:space="preserve">2023</w:t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 xml:space="preserve">190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5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 xml:space="preserve">190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44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 xml:space="preserve">190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 xml:space="preserve">190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 xml:space="preserve">190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 xml:space="preserve">190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2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  <w:t xml:space="preserve">Отдел экономики, анализа и прогнозирования администрации Ровеньского района</w:t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65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</w:tr>
      <w:tr>
        <w:tblPrEx/>
        <w:trPr>
          <w:trHeight w:val="457"/>
        </w:trPr>
        <w:tc>
          <w:tcPr>
            <w:gridSpan w:val="1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480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/>
                <w:bCs/>
                <w:sz w:val="16"/>
                <w:szCs w:val="16"/>
                <w:highlight w:val="white"/>
              </w:rPr>
            </w:pPr>
            <w:r>
              <w:rPr>
                <w:rFonts w:ascii="Tinos" w:hAnsi="Tinos" w:eastAsia="Tinos" w:cs="Tinos"/>
                <w:b/>
                <w:bCs/>
                <w:sz w:val="16"/>
                <w:szCs w:val="16"/>
                <w:highlight w:val="white"/>
              </w:rPr>
              <w:t xml:space="preserve">"Создание условий для формирования культуры безопасного труда и повыш</w:t>
            </w:r>
            <w:r>
              <w:rPr>
                <w:rFonts w:ascii="Tinos" w:hAnsi="Tinos" w:eastAsia="Tinos" w:cs="Tinos"/>
                <w:b/>
                <w:bCs/>
                <w:sz w:val="16"/>
                <w:szCs w:val="16"/>
                <w:highlight w:val="white"/>
              </w:rPr>
              <w:t xml:space="preserve">ение эффективности мер, направленных на сохранение жизни и здоровья работников в процессе трудовой деятельности"</w:t>
            </w:r>
            <w:r>
              <w:rPr>
                <w:rFonts w:ascii="Tinos" w:hAnsi="Tinos" w:cs="Tinos"/>
                <w:b/>
                <w:bCs/>
                <w:sz w:val="16"/>
                <w:szCs w:val="16"/>
                <w:highlight w:val="white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i/>
                <w:strike/>
                <w:spacing w:val="-2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/>
                <w:strike/>
                <w:spacing w:val="-2"/>
                <w:sz w:val="16"/>
                <w:szCs w:val="16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/>
                <w:strike/>
                <w:spacing w:val="-2"/>
                <w:sz w:val="16"/>
                <w:szCs w:val="16"/>
                <w:highlight w:val="yellow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41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i/>
                <w:strike/>
                <w:spacing w:val="-2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  <w:highlight w:val="white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Cs/>
                <w:i/>
                <w:strike/>
                <w:spacing w:val="-2"/>
                <w:sz w:val="16"/>
                <w:szCs w:val="16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72" w:type="dxa"/>
              <w:right w:w="72" w:type="dxa"/>
              <w:bottom w:w="0" w:type="dxa"/>
            </w:tcMar>
            <w:tcW w:w="176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  <w:t xml:space="preserve">Численность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 тыс. работающих</w:t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eastAsia="Tinos" w:cs="Tinos"/>
                <w:spacing w:val="-2"/>
                <w:sz w:val="16"/>
                <w:szCs w:val="16"/>
                <w:highlight w:val="white"/>
              </w:rPr>
            </w:pPr>
            <w:r>
              <w:rPr>
                <w:rFonts w:ascii="Tinos" w:hAnsi="Tinos" w:eastAsia="Tinos" w:cs="Tinos"/>
                <w:b/>
                <w:bCs/>
                <w:sz w:val="16"/>
                <w:szCs w:val="16"/>
                <w:highlight w:val="white"/>
              </w:rPr>
              <w:t xml:space="preserve">МП</w:t>
            </w:r>
            <w:r>
              <w:rPr>
                <w:rFonts w:ascii="Tinos" w:hAnsi="Tinos" w:eastAsia="Tinos" w:cs="Tinos"/>
                <w:spacing w:val="-2"/>
                <w:sz w:val="16"/>
                <w:szCs w:val="16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eastAsia="Tinos" w:cs="Tinos"/>
                <w:spacing w:val="-2"/>
                <w:sz w:val="16"/>
                <w:szCs w:val="16"/>
                <w:highlight w:val="white"/>
              </w:rPr>
            </w:pPr>
            <w:r>
              <w:rPr>
                <w:rFonts w:ascii="Tinos" w:hAnsi="Tinos" w:eastAsia="Tinos" w:cs="Tinos"/>
                <w:b/>
                <w:bCs/>
                <w:sz w:val="16"/>
                <w:szCs w:val="16"/>
                <w:highlight w:val="white"/>
              </w:rPr>
              <w:t xml:space="preserve">Р</w:t>
            </w:r>
            <w:r>
              <w:rPr>
                <w:rFonts w:ascii="Tinos" w:hAnsi="Tinos" w:eastAsia="Tinos" w:cs="Tinos"/>
                <w:spacing w:val="-2"/>
                <w:sz w:val="16"/>
                <w:szCs w:val="16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8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nos" w:hAnsi="Tinos" w:eastAsia="Tinos" w:cs="Tinos"/>
                <w:sz w:val="16"/>
                <w:szCs w:val="16"/>
                <w:highlight w:val="white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Человек на 1 тыс. работающих</w:t>
            </w:r>
            <w:r>
              <w:rPr>
                <w:rFonts w:ascii="Tinos" w:hAnsi="Tinos" w:eastAsia="Tinos" w:cs="Tinos"/>
                <w:sz w:val="16"/>
                <w:szCs w:val="16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746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nos" w:hAnsi="Tinos" w:cs="Tinos"/>
                <w:i/>
                <w:spacing w:val="-2"/>
                <w:sz w:val="16"/>
                <w:szCs w:val="16"/>
                <w:highlight w:val="white"/>
              </w:rPr>
            </w:pPr>
            <w:r>
              <w:rPr>
                <w:rFonts w:ascii="Tinos" w:hAnsi="Tinos" w:eastAsia="Tinos" w:cs="Tinos"/>
                <w:spacing w:val="-2"/>
                <w:sz w:val="16"/>
                <w:szCs w:val="16"/>
                <w:highlight w:val="white"/>
              </w:rPr>
              <w:t xml:space="preserve">0,77</w:t>
            </w:r>
            <w:r>
              <w:rPr>
                <w:rFonts w:ascii="Tinos" w:hAnsi="Tinos" w:cs="Tinos"/>
                <w:i/>
                <w:spacing w:val="-2"/>
                <w:sz w:val="16"/>
                <w:szCs w:val="16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63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i/>
                <w:spacing w:val="-2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  <w:highlight w:val="white"/>
              </w:rPr>
              <w:t xml:space="preserve">2023</w:t>
            </w:r>
            <w:r>
              <w:rPr>
                <w:rFonts w:ascii="Times New Roman" w:hAnsi="Times New Roman" w:eastAsia="Times New Roman" w:cs="Times New Roman"/>
                <w:i/>
                <w:spacing w:val="-2"/>
                <w:sz w:val="16"/>
                <w:szCs w:val="16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i/>
                <w:spacing w:val="-2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  <w:highlight w:val="white"/>
              </w:rPr>
              <w:t xml:space="preserve">0,6</w:t>
            </w:r>
            <w:r>
              <w:rPr>
                <w:rFonts w:ascii="Times New Roman" w:hAnsi="Times New Roman" w:eastAsia="Times New Roman" w:cs="Times New Roman"/>
                <w:i/>
                <w:spacing w:val="-2"/>
                <w:sz w:val="16"/>
                <w:szCs w:val="16"/>
                <w:highlight w:val="white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i/>
                <w:spacing w:val="-2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/>
                <w:spacing w:val="-2"/>
                <w:sz w:val="16"/>
                <w:szCs w:val="16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i/>
                <w:spacing w:val="-2"/>
                <w:sz w:val="16"/>
                <w:szCs w:val="16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56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i/>
                <w:spacing w:val="-2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  <w:highlight w:val="white"/>
              </w:rPr>
              <w:t xml:space="preserve">0,55</w:t>
            </w:r>
            <w:r>
              <w:rPr>
                <w:rFonts w:ascii="Times New Roman" w:hAnsi="Times New Roman" w:eastAsia="Times New Roman" w:cs="Times New Roman"/>
                <w:i/>
                <w:spacing w:val="-2"/>
                <w:sz w:val="16"/>
                <w:szCs w:val="16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44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i/>
                <w:spacing w:val="-2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  <w:highlight w:val="white"/>
              </w:rPr>
              <w:t xml:space="preserve">0,55</w:t>
            </w:r>
            <w:r>
              <w:rPr>
                <w:rFonts w:ascii="Times New Roman" w:hAnsi="Times New Roman" w:eastAsia="Times New Roman" w:cs="Times New Roman"/>
                <w:i/>
                <w:spacing w:val="-2"/>
                <w:sz w:val="16"/>
                <w:szCs w:val="16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2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i/>
                <w:spacing w:val="-2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pacing w:val="-2"/>
                <w:sz w:val="16"/>
                <w:szCs w:val="16"/>
                <w:highlight w:val="white"/>
              </w:rPr>
              <w:t xml:space="preserve">0,55</w:t>
            </w:r>
            <w:r>
              <w:rPr>
                <w:rFonts w:ascii="Times New Roman" w:hAnsi="Times New Roman" w:eastAsia="Times New Roman" w:cs="Times New Roman"/>
                <w:bCs/>
                <w:i/>
                <w:spacing w:val="-2"/>
                <w:sz w:val="16"/>
                <w:szCs w:val="16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2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i/>
                <w:spacing w:val="-2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pacing w:val="-2"/>
                <w:sz w:val="16"/>
                <w:szCs w:val="16"/>
                <w:highlight w:val="white"/>
              </w:rPr>
              <w:t xml:space="preserve">0,55</w:t>
            </w:r>
            <w:r>
              <w:rPr>
                <w:rFonts w:ascii="Times New Roman" w:hAnsi="Times New Roman" w:eastAsia="Times New Roman" w:cs="Times New Roman"/>
                <w:bCs/>
                <w:i/>
                <w:spacing w:val="-2"/>
                <w:sz w:val="16"/>
                <w:szCs w:val="16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pacing w:val="-2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  <w:highlight w:val="white"/>
              </w:rPr>
              <w:t xml:space="preserve">0,55</w:t>
            </w:r>
            <w:r>
              <w:rPr>
                <w:rFonts w:ascii="Times New Roman" w:hAnsi="Times New Roman" w:eastAsia="Times New Roman" w:cs="Times New Roman"/>
                <w:bCs/>
                <w:spacing w:val="-2"/>
                <w:sz w:val="16"/>
                <w:szCs w:val="16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2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i/>
                <w:spacing w:val="-2"/>
                <w:sz w:val="16"/>
                <w:szCs w:val="16"/>
                <w:highlight w:val="white"/>
              </w:rPr>
            </w:pPr>
            <w:r>
              <w:rPr>
                <w:rFonts w:ascii="Tinos" w:hAnsi="Tinos" w:eastAsia="Tinos" w:cs="Tinos"/>
                <w:sz w:val="16"/>
                <w:szCs w:val="16"/>
                <w:highlight w:val="white"/>
              </w:rPr>
              <w:t xml:space="preserve">Приказ от 3 октября 2008 года N 244 "Об утверждении статистического инструментария для организации </w:t>
            </w:r>
            <w:r>
              <w:rPr>
                <w:rFonts w:ascii="Tinos" w:hAnsi="Tinos" w:eastAsia="Tinos" w:cs="Tinos"/>
                <w:sz w:val="16"/>
                <w:szCs w:val="16"/>
                <w:highlight w:val="white"/>
              </w:rPr>
              <w:t xml:space="preserve">Рострудом</w:t>
            </w:r>
            <w:r>
              <w:rPr>
                <w:rFonts w:ascii="Tinos" w:hAnsi="Tinos" w:eastAsia="Tinos" w:cs="Tinos"/>
                <w:sz w:val="16"/>
                <w:szCs w:val="16"/>
                <w:highlight w:val="white"/>
              </w:rPr>
              <w:t xml:space="preserve"> статистического наблюдения за производственным травматизмом")</w:t>
            </w:r>
            <w:r>
              <w:rPr>
                <w:rFonts w:ascii="Tinos" w:hAnsi="Tinos" w:cs="Tinos"/>
                <w:i/>
                <w:spacing w:val="-2"/>
                <w:sz w:val="16"/>
                <w:szCs w:val="16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  <w:highlight w:val="white"/>
              </w:rPr>
              <w:t xml:space="preserve">Отдел по труду администрации Ровеньского района</w:t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/>
                <w:strike/>
                <w:spacing w:val="-2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trike/>
                <w:spacing w:val="-2"/>
                <w:sz w:val="16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i/>
                <w:strike/>
                <w:spacing w:val="-2"/>
                <w:sz w:val="16"/>
                <w:szCs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nos" w:hAnsi="Tinos" w:cs="Tinos"/>
                <w:sz w:val="16"/>
                <w:szCs w:val="16"/>
                <w:highlight w:val="white"/>
              </w:rPr>
            </w:pPr>
            <w:r>
              <w:rPr>
                <w:rFonts w:ascii="Tinos" w:hAnsi="Tinos" w:eastAsia="Tinos" w:cs="Tinos"/>
                <w:color w:val="000000"/>
                <w:sz w:val="16"/>
                <w:szCs w:val="16"/>
                <w:highlight w:val="white"/>
              </w:rPr>
              <w:t xml:space="preserve">"</w:t>
            </w:r>
            <w:r>
              <w:rPr>
                <w:rFonts w:ascii="Tinos" w:hAnsi="Tinos" w:eastAsia="Tinos" w:cs="Tinos"/>
                <w:color w:val="000000"/>
                <w:sz w:val="16"/>
                <w:szCs w:val="16"/>
                <w:highlight w:val="white"/>
              </w:rPr>
              <w:t xml:space="preserve">Содействие занятости населения Белгородской области" /Численность пострадавших при несчастных случаях на производстве со смертельным исходом, </w:t>
            </w:r>
            <w:r>
              <w:rPr>
                <w:rFonts w:ascii="Tinos" w:hAnsi="Tinos" w:eastAsia="Tinos" w:cs="Tinos"/>
                <w:spacing w:val="-2"/>
                <w:sz w:val="16"/>
                <w:szCs w:val="16"/>
                <w:highlight w:val="white"/>
              </w:rPr>
              <w:t xml:space="preserve">в расчете на 1 тыс. работающих</w:t>
            </w:r>
            <w:r>
              <w:rPr>
                <w:rFonts w:ascii="Tinos" w:hAnsi="Tinos" w:eastAsia="Tinos" w:cs="Tinos"/>
                <w:color w:val="000000"/>
                <w:sz w:val="16"/>
                <w:szCs w:val="16"/>
                <w:highlight w:val="white"/>
              </w:rPr>
              <w:t xml:space="preserve"> (единиц)/Численность пострадавших с утратой трудоспособности на один рабочий день и</w:t>
            </w:r>
            <w:r>
              <w:rPr>
                <w:rFonts w:ascii="Tinos" w:hAnsi="Tinos" w:eastAsia="Tinos" w:cs="Tinos"/>
                <w:color w:val="000000"/>
                <w:sz w:val="16"/>
                <w:szCs w:val="16"/>
                <w:highlight w:val="white"/>
              </w:rPr>
              <w:t xml:space="preserve"> более и со смертельным исходом, </w:t>
            </w:r>
            <w:r>
              <w:rPr>
                <w:rFonts w:ascii="Tinos" w:hAnsi="Tinos" w:eastAsia="Tinos" w:cs="Tinos"/>
                <w:spacing w:val="-2"/>
                <w:sz w:val="16"/>
                <w:szCs w:val="16"/>
                <w:highlight w:val="white"/>
              </w:rPr>
              <w:t xml:space="preserve">в расчете на 1 тыс. </w:t>
            </w:r>
            <w:r>
              <w:rPr>
                <w:rFonts w:ascii="Tinos" w:hAnsi="Tinos" w:eastAsia="Tinos" w:cs="Tinos"/>
                <w:spacing w:val="-2"/>
                <w:sz w:val="16"/>
                <w:szCs w:val="16"/>
                <w:highlight w:val="white"/>
              </w:rPr>
              <w:t xml:space="preserve">работающих</w:t>
            </w:r>
            <w:r>
              <w:rPr>
                <w:rFonts w:ascii="Tinos" w:hAnsi="Tinos" w:eastAsia="Tinos" w:cs="Tinos"/>
                <w:color w:val="000000"/>
                <w:sz w:val="16"/>
                <w:szCs w:val="16"/>
                <w:highlight w:val="white"/>
              </w:rPr>
              <w:t xml:space="preserve"> (единиц)</w:t>
            </w:r>
            <w:r>
              <w:rPr>
                <w:rFonts w:ascii="Tinos" w:hAnsi="Tinos" w:eastAsia="Tinos" w:cs="Tinos"/>
                <w:color w:val="000000"/>
                <w:sz w:val="16"/>
                <w:szCs w:val="16"/>
                <w:highlight w:val="white"/>
              </w:rPr>
              <w:br/>
            </w:r>
            <w:r>
              <w:rPr>
                <w:rFonts w:ascii="Tinos" w:hAnsi="Tinos" w:cs="Tinos"/>
                <w:sz w:val="16"/>
                <w:szCs w:val="16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/>
                <w:strike/>
                <w:spacing w:val="-2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/>
                <w:strike/>
                <w:spacing w:val="-2"/>
                <w:sz w:val="16"/>
                <w:szCs w:val="16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i/>
                <w:strike/>
                <w:spacing w:val="-2"/>
                <w:sz w:val="16"/>
                <w:szCs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65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i/>
                <w:strike/>
                <w:spacing w:val="-2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/>
                <w:strike/>
                <w:spacing w:val="-2"/>
                <w:sz w:val="16"/>
                <w:szCs w:val="16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/>
                <w:strike/>
                <w:spacing w:val="-2"/>
                <w:sz w:val="16"/>
                <w:szCs w:val="16"/>
                <w:highlight w:val="yellow"/>
              </w:rPr>
            </w:r>
          </w:p>
        </w:tc>
      </w:tr>
      <w:tr>
        <w:tblPrEx/>
        <w:trPr>
          <w:trHeight w:val="20"/>
        </w:trPr>
        <w:tc>
          <w:tcPr>
            <w:gridSpan w:val="1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480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eastAsia="Tinos" w:cs="Tinos"/>
                <w:b/>
                <w:bCs/>
                <w:sz w:val="16"/>
                <w:szCs w:val="16"/>
                <w:highlight w:val="white"/>
              </w:rPr>
            </w:pPr>
            <w:r>
              <w:rPr>
                <w:rFonts w:ascii="Tinos" w:hAnsi="Tinos" w:eastAsia="Tinos" w:cs="Tinos"/>
                <w:b/>
                <w:bCs/>
                <w:sz w:val="16"/>
                <w:szCs w:val="16"/>
                <w:highlight w:val="white"/>
              </w:rPr>
              <w:t xml:space="preserve">«Повышение эффективности  управления в сфере имущественных и земельных отношений </w:t>
            </w:r>
            <w:r>
              <w:rPr>
                <w:rFonts w:ascii="Tinos" w:hAnsi="Tinos" w:eastAsia="Tinos" w:cs="Tinos"/>
                <w:b/>
                <w:bCs/>
                <w:sz w:val="16"/>
                <w:szCs w:val="16"/>
                <w:highlight w:val="white"/>
              </w:rPr>
              <w:t xml:space="preserve">на территории Ровеньского района Белгородской области»</w:t>
            </w:r>
            <w:r>
              <w:rPr>
                <w:rFonts w:ascii="Tinos" w:hAnsi="Tinos" w:eastAsia="Tinos" w:cs="Tinos"/>
                <w:b/>
                <w:bCs/>
                <w:sz w:val="16"/>
                <w:szCs w:val="16"/>
                <w:highlight w:val="white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i/>
                <w:strike/>
                <w:spacing w:val="-2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/>
                <w:strike/>
                <w:spacing w:val="-2"/>
                <w:sz w:val="16"/>
                <w:szCs w:val="16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/>
                <w:strike/>
                <w:spacing w:val="-2"/>
                <w:sz w:val="16"/>
                <w:szCs w:val="16"/>
                <w:highlight w:val="yellow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41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nos" w:hAnsi="Tinos" w:eastAsia="Tinos" w:cs="Tinos"/>
                <w:bCs/>
                <w:i/>
                <w:strike/>
                <w:color w:val="000000"/>
                <w:spacing w:val="-2"/>
                <w:sz w:val="16"/>
                <w:szCs w:val="16"/>
                <w:highlight w:val="white"/>
              </w:rPr>
            </w:pPr>
            <w:r>
              <w:rPr>
                <w:rFonts w:ascii="Tinos" w:hAnsi="Tinos" w:eastAsia="Tinos" w:cs="Tinos"/>
                <w:color w:val="000000"/>
                <w:sz w:val="16"/>
                <w:szCs w:val="16"/>
                <w:highlight w:val="white"/>
              </w:rPr>
              <w:t xml:space="preserve">1.</w:t>
            </w:r>
            <w:r>
              <w:rPr>
                <w:rFonts w:ascii="Tinos" w:hAnsi="Tinos" w:eastAsia="Tinos" w:cs="Tinos"/>
                <w:bCs/>
                <w:i/>
                <w:strike/>
                <w:color w:val="000000"/>
                <w:spacing w:val="-2"/>
                <w:sz w:val="16"/>
                <w:szCs w:val="16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72" w:type="dxa"/>
              <w:right w:w="72" w:type="dxa"/>
              <w:bottom w:w="0" w:type="dxa"/>
            </w:tcMar>
            <w:tcW w:w="176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nos" w:hAnsi="Tinos" w:eastAsia="Tinos" w:cs="Tinos"/>
                <w:color w:val="000000"/>
                <w:highlight w:val="white"/>
              </w:rPr>
              <w:outlineLvl w:val="10"/>
            </w:pPr>
            <w:r>
              <w:rPr>
                <w:rFonts w:ascii="Tinos" w:hAnsi="Tinos" w:eastAsia="Tinos" w:cs="Tinos"/>
                <w:color w:val="000000"/>
                <w:sz w:val="16"/>
                <w:szCs w:val="16"/>
                <w:highlight w:val="white"/>
              </w:rPr>
              <w:t xml:space="preserve">Доля количества земельных участков, расположенных на территории Ровеньского</w:t>
            </w:r>
            <w:r>
              <w:rPr>
                <w:rFonts w:ascii="Tinos" w:hAnsi="Tinos" w:eastAsia="Tinos" w:cs="Tinos"/>
                <w:color w:val="000000"/>
                <w:sz w:val="16"/>
                <w:szCs w:val="16"/>
                <w:highlight w:val="white"/>
              </w:rPr>
              <w:t xml:space="preserve"> района Белгородской области и учтенных в Едином государственном реестре недвижимости, с границами, установленными в соответствии с требованиями законодательства Российской Федерации</w:t>
            </w:r>
            <w:r>
              <w:rPr>
                <w:rFonts w:ascii="Tinos" w:hAnsi="Tinos" w:eastAsia="Tinos" w:cs="Tinos"/>
                <w:color w:val="00000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nos" w:hAnsi="Tinos" w:eastAsia="Tinos" w:cs="Tinos"/>
                <w:color w:val="000000"/>
                <w:spacing w:val="-2"/>
                <w:sz w:val="16"/>
                <w:szCs w:val="16"/>
                <w:highlight w:val="white"/>
              </w:rPr>
            </w:pPr>
            <w:r>
              <w:rPr>
                <w:rFonts w:ascii="Tinos" w:hAnsi="Tinos" w:eastAsia="Tinos" w:cs="Tinos"/>
                <w:color w:val="000000"/>
                <w:spacing w:val="-2"/>
                <w:sz w:val="16"/>
                <w:szCs w:val="16"/>
                <w:highlight w:val="white"/>
              </w:rPr>
            </w:r>
            <w:r>
              <w:rPr>
                <w:rFonts w:ascii="Tinos" w:hAnsi="Tinos" w:eastAsia="Tinos" w:cs="Tinos"/>
                <w:color w:val="000000"/>
                <w:spacing w:val="-2"/>
                <w:sz w:val="16"/>
                <w:szCs w:val="16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1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nos" w:hAnsi="Tinos" w:eastAsia="Tinos" w:cs="Tinos"/>
                <w:color w:val="000000"/>
                <w:highlight w:val="white"/>
              </w:rPr>
              <w:outlineLvl w:val="10"/>
            </w:pPr>
            <w:r>
              <w:rPr>
                <w:rFonts w:ascii="Tinos" w:hAnsi="Tinos" w:eastAsia="Tinos" w:cs="Tinos"/>
                <w:color w:val="000000"/>
                <w:sz w:val="16"/>
                <w:szCs w:val="16"/>
                <w:highlight w:val="white"/>
              </w:rPr>
              <w:t xml:space="preserve">МП  </w:t>
            </w:r>
            <w:r>
              <w:rPr>
                <w:rFonts w:ascii="Tinos" w:hAnsi="Tinos" w:eastAsia="Tinos" w:cs="Tinos"/>
                <w:color w:val="00000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nos" w:hAnsi="Tinos" w:eastAsia="Tinos" w:cs="Tinos"/>
                <w:color w:val="000000"/>
                <w:highlight w:val="white"/>
              </w:rPr>
            </w:pPr>
            <w:r>
              <w:rPr>
                <w:rFonts w:ascii="Tinos" w:hAnsi="Tinos" w:eastAsia="Tinos" w:cs="Tinos"/>
                <w:color w:val="000000"/>
                <w:highlight w:val="white"/>
              </w:rPr>
            </w:r>
            <w:r>
              <w:rPr>
                <w:rFonts w:ascii="Tinos" w:hAnsi="Tinos" w:eastAsia="Tinos" w:cs="Tinos"/>
                <w:color w:val="00000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4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nos" w:hAnsi="Tinos" w:eastAsia="Tinos" w:cs="Tinos"/>
                <w:color w:val="000000"/>
                <w:highlight w:val="white"/>
              </w:rPr>
              <w:outlineLvl w:val="10"/>
            </w:pPr>
            <w:r>
              <w:rPr>
                <w:rFonts w:ascii="Tinos" w:hAnsi="Tinos" w:eastAsia="Tinos" w:cs="Tinos"/>
                <w:color w:val="000000"/>
                <w:sz w:val="16"/>
                <w:szCs w:val="16"/>
                <w:highlight w:val="white"/>
              </w:rPr>
              <w:t xml:space="preserve">П</w:t>
            </w:r>
            <w:r>
              <w:rPr>
                <w:rFonts w:ascii="Tinos" w:hAnsi="Tinos" w:eastAsia="Tinos" w:cs="Tinos"/>
                <w:color w:val="00000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nos" w:hAnsi="Tinos" w:eastAsia="Tinos" w:cs="Tinos"/>
                <w:color w:val="000000"/>
                <w:highlight w:val="white"/>
              </w:rPr>
            </w:pPr>
            <w:r>
              <w:rPr>
                <w:rFonts w:ascii="Tinos" w:hAnsi="Tinos" w:eastAsia="Tinos" w:cs="Tinos"/>
                <w:color w:val="000000"/>
                <w:highlight w:val="white"/>
              </w:rPr>
            </w:r>
            <w:r>
              <w:rPr>
                <w:rFonts w:ascii="Tinos" w:hAnsi="Tinos" w:eastAsia="Tinos" w:cs="Tinos"/>
                <w:color w:val="00000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84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nos" w:hAnsi="Tinos" w:eastAsia="Tinos" w:cs="Tinos"/>
                <w:color w:val="000000"/>
                <w:highlight w:val="white"/>
              </w:rPr>
              <w:outlineLvl w:val="10"/>
            </w:pPr>
            <w:r>
              <w:rPr>
                <w:rFonts w:ascii="Tinos" w:hAnsi="Tinos" w:eastAsia="Tinos" w:cs="Tinos"/>
                <w:color w:val="000000"/>
                <w:sz w:val="16"/>
                <w:szCs w:val="16"/>
                <w:highlight w:val="white"/>
              </w:rPr>
              <w:t xml:space="preserve">Процент</w:t>
            </w:r>
            <w:r>
              <w:rPr>
                <w:rFonts w:ascii="Tinos" w:hAnsi="Tinos" w:eastAsia="Tinos" w:cs="Tinos"/>
                <w:color w:val="00000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nos" w:hAnsi="Tinos" w:eastAsia="Tinos" w:cs="Tinos"/>
                <w:color w:val="000000"/>
                <w:highlight w:val="white"/>
              </w:rPr>
            </w:pPr>
            <w:r>
              <w:rPr>
                <w:rFonts w:ascii="Tinos" w:hAnsi="Tinos" w:eastAsia="Tinos" w:cs="Tinos"/>
                <w:color w:val="000000"/>
                <w:highlight w:val="white"/>
              </w:rPr>
            </w:r>
            <w:r>
              <w:rPr>
                <w:rFonts w:ascii="Tinos" w:hAnsi="Tinos" w:eastAsia="Tinos" w:cs="Tinos"/>
                <w:color w:val="00000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746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nos" w:hAnsi="Tinos" w:eastAsia="Tinos" w:cs="Tinos"/>
                <w:color w:val="000000"/>
                <w:sz w:val="18"/>
                <w:highlight w:val="white"/>
              </w:rPr>
              <w:outlineLvl w:val="10"/>
            </w:pPr>
            <w:r>
              <w:rPr>
                <w:rFonts w:ascii="Tinos" w:hAnsi="Tinos" w:eastAsia="Tinos" w:cs="Tinos"/>
                <w:color w:val="000000"/>
                <w:sz w:val="16"/>
                <w:szCs w:val="16"/>
                <w:highlight w:val="white"/>
              </w:rPr>
              <w:t xml:space="preserve">72,6</w:t>
            </w:r>
            <w:r>
              <w:rPr>
                <w:rFonts w:ascii="Tinos" w:hAnsi="Tinos" w:eastAsia="Tinos" w:cs="Tinos"/>
                <w:color w:val="000000"/>
                <w:sz w:val="18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nos" w:hAnsi="Tinos" w:eastAsia="Tinos" w:cs="Tinos"/>
                <w:color w:val="000000"/>
                <w:sz w:val="18"/>
                <w:highlight w:val="white"/>
              </w:rPr>
            </w:pPr>
            <w:r>
              <w:rPr>
                <w:rFonts w:ascii="Tinos" w:hAnsi="Tinos" w:eastAsia="Tinos" w:cs="Tinos"/>
                <w:color w:val="000000"/>
                <w:sz w:val="18"/>
                <w:highlight w:val="white"/>
              </w:rPr>
            </w:r>
            <w:r>
              <w:rPr>
                <w:rFonts w:ascii="Tinos" w:hAnsi="Tinos" w:eastAsia="Tinos" w:cs="Tinos"/>
                <w:color w:val="000000"/>
                <w:sz w:val="18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637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nos" w:hAnsi="Tinos" w:eastAsia="Tinos" w:cs="Tinos"/>
                <w:color w:val="000000"/>
                <w:sz w:val="18"/>
                <w:highlight w:val="white"/>
              </w:rPr>
              <w:outlineLvl w:val="10"/>
            </w:pPr>
            <w:r>
              <w:rPr>
                <w:rFonts w:ascii="Tinos" w:hAnsi="Tinos" w:eastAsia="Tinos" w:cs="Tinos"/>
                <w:color w:val="000000"/>
                <w:sz w:val="16"/>
                <w:szCs w:val="16"/>
                <w:highlight w:val="white"/>
              </w:rPr>
              <w:t xml:space="preserve">2023</w:t>
            </w:r>
            <w:r>
              <w:rPr>
                <w:rFonts w:ascii="Tinos" w:hAnsi="Tinos" w:eastAsia="Tinos" w:cs="Tinos"/>
                <w:color w:val="000000"/>
                <w:sz w:val="18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nos" w:hAnsi="Tinos" w:eastAsia="Tinos" w:cs="Tinos"/>
                <w:color w:val="000000"/>
                <w:sz w:val="18"/>
                <w:highlight w:val="white"/>
              </w:rPr>
            </w:pPr>
            <w:r>
              <w:rPr>
                <w:rFonts w:ascii="Tinos" w:hAnsi="Tinos" w:eastAsia="Tinos" w:cs="Tinos"/>
                <w:color w:val="000000"/>
                <w:sz w:val="18"/>
                <w:highlight w:val="white"/>
              </w:rPr>
            </w:r>
            <w:r>
              <w:rPr>
                <w:rFonts w:ascii="Tinos" w:hAnsi="Tinos" w:eastAsia="Tinos" w:cs="Tinos"/>
                <w:color w:val="000000"/>
                <w:sz w:val="18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nos" w:hAnsi="Tinos" w:eastAsia="Tinos" w:cs="Tinos"/>
                <w:color w:val="000000"/>
                <w:highlight w:val="white"/>
              </w:rPr>
            </w:pPr>
            <w:r>
              <w:rPr>
                <w:rFonts w:ascii="Tinos" w:hAnsi="Tinos" w:eastAsia="Tinos" w:cs="Tinos"/>
                <w:color w:val="000000"/>
                <w:sz w:val="16"/>
                <w:szCs w:val="16"/>
                <w:highlight w:val="white"/>
                <w:lang w:eastAsia="ru-RU"/>
              </w:rPr>
              <w:t xml:space="preserve">76,8</w:t>
            </w:r>
            <w:r>
              <w:rPr>
                <w:rFonts w:ascii="Tinos" w:hAnsi="Tinos" w:eastAsia="Tinos" w:cs="Tinos"/>
                <w:color w:val="00000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56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nos" w:hAnsi="Tinos" w:eastAsia="Tinos" w:cs="Tinos"/>
                <w:color w:val="000000"/>
                <w:highlight w:val="white"/>
              </w:rPr>
            </w:pPr>
            <w:r>
              <w:rPr>
                <w:rFonts w:ascii="Tinos" w:hAnsi="Tinos" w:eastAsia="Tinos" w:cs="Tinos"/>
                <w:color w:val="000000"/>
                <w:sz w:val="16"/>
                <w:szCs w:val="16"/>
                <w:highlight w:val="white"/>
                <w:lang w:eastAsia="ru-RU"/>
              </w:rPr>
              <w:t xml:space="preserve">80</w:t>
            </w:r>
            <w:r>
              <w:rPr>
                <w:rFonts w:ascii="Tinos" w:hAnsi="Tinos" w:eastAsia="Tinos" w:cs="Tinos"/>
                <w:color w:val="00000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442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nos" w:hAnsi="Tinos" w:eastAsia="Tinos" w:cs="Tinos"/>
                <w:color w:val="000000"/>
                <w:highlight w:val="white"/>
              </w:rPr>
            </w:pPr>
            <w:r>
              <w:rPr>
                <w:rFonts w:ascii="Tinos" w:hAnsi="Tinos" w:eastAsia="Tinos" w:cs="Tinos"/>
                <w:color w:val="000000"/>
                <w:sz w:val="16"/>
                <w:szCs w:val="16"/>
                <w:highlight w:val="white"/>
                <w:lang w:eastAsia="ru-RU"/>
              </w:rPr>
              <w:t xml:space="preserve">85</w:t>
            </w:r>
            <w:r>
              <w:rPr>
                <w:rFonts w:ascii="Tinos" w:hAnsi="Tinos" w:eastAsia="Tinos" w:cs="Tinos"/>
                <w:color w:val="00000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nos" w:hAnsi="Tinos" w:eastAsia="Tinos" w:cs="Tinos"/>
                <w:color w:val="000000"/>
                <w:highlight w:val="white"/>
              </w:rPr>
            </w:pPr>
            <w:r>
              <w:rPr>
                <w:rFonts w:ascii="Tinos" w:hAnsi="Tinos" w:eastAsia="Tinos" w:cs="Tinos"/>
                <w:color w:val="000000"/>
                <w:sz w:val="16"/>
                <w:szCs w:val="16"/>
                <w:highlight w:val="white"/>
                <w:lang w:eastAsia="ru-RU"/>
              </w:rPr>
              <w:t xml:space="preserve">90</w:t>
            </w:r>
            <w:r>
              <w:rPr>
                <w:rFonts w:ascii="Tinos" w:hAnsi="Tinos" w:eastAsia="Tinos" w:cs="Tinos"/>
                <w:color w:val="00000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nos" w:hAnsi="Tinos" w:eastAsia="Tinos" w:cs="Tinos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nos" w:hAnsi="Tinos" w:eastAsia="Tinos" w:cs="Tinos"/>
                <w:color w:val="000000"/>
                <w:sz w:val="16"/>
                <w:szCs w:val="16"/>
                <w:highlight w:val="white"/>
              </w:rPr>
              <w:t xml:space="preserve">95</w:t>
            </w:r>
            <w:r>
              <w:rPr>
                <w:rFonts w:ascii="Tinos" w:hAnsi="Tinos" w:eastAsia="Tinos" w:cs="Tinos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nos" w:hAnsi="Tinos" w:eastAsia="Tinos" w:cs="Tinos"/>
                <w:color w:val="000000"/>
                <w:highlight w:val="white"/>
              </w:rPr>
            </w:pPr>
            <w:r>
              <w:rPr>
                <w:rFonts w:ascii="Tinos" w:hAnsi="Tinos" w:eastAsia="Tinos" w:cs="Tinos"/>
                <w:color w:val="000000"/>
                <w:sz w:val="16"/>
                <w:szCs w:val="16"/>
                <w:highlight w:val="white"/>
                <w:lang w:eastAsia="ru-RU"/>
              </w:rPr>
              <w:t xml:space="preserve">100</w:t>
            </w:r>
            <w:r>
              <w:rPr>
                <w:rFonts w:ascii="Tinos" w:hAnsi="Tinos" w:eastAsia="Tinos" w:cs="Tinos"/>
                <w:color w:val="00000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2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nos" w:hAnsi="Tinos" w:eastAsia="Tinos" w:cs="Tinos"/>
                <w:color w:val="000000"/>
                <w:highlight w:val="white"/>
              </w:rPr>
              <w:outlineLvl w:val="10"/>
            </w:pPr>
            <w:r/>
            <w:hyperlink r:id="rId22" w:tooltip="https://login.consultant.ru/link/?req=doc&amp;amp;amp;amp;amp;base=LAW&amp;amp;amp;amp;amp;n=424295&amp;amp;amp;amp;amp;date=31.07.2024" w:history="1">
              <w:r>
                <w:rPr>
                  <w:rFonts w:ascii="Tinos" w:hAnsi="Tinos" w:eastAsia="Tinos" w:cs="Tinos"/>
                  <w:color w:val="000000"/>
                  <w:sz w:val="16"/>
                  <w:szCs w:val="16"/>
                  <w:highlight w:val="white"/>
                </w:rPr>
                <w:t xml:space="preserve">Перечень</w:t>
              </w:r>
            </w:hyperlink>
            <w:r>
              <w:rPr>
                <w:rFonts w:ascii="Tinos" w:hAnsi="Tinos" w:eastAsia="Tinos" w:cs="Tinos"/>
                <w:color w:val="000000"/>
                <w:sz w:val="16"/>
                <w:szCs w:val="16"/>
                <w:highlight w:val="white"/>
              </w:rPr>
              <w:t xml:space="preserve"> поручений по вопросам реализации государственной программы "Национальная система пространственных данных"</w:t>
            </w:r>
            <w:r>
              <w:rPr>
                <w:rFonts w:ascii="Tinos" w:hAnsi="Tinos" w:eastAsia="Tinos" w:cs="Tinos"/>
                <w:color w:val="00000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nos" w:hAnsi="Tinos" w:eastAsia="Tinos" w:cs="Tinos"/>
                <w:color w:val="000000"/>
                <w:highlight w:val="white"/>
              </w:rPr>
              <w:outlineLvl w:val="10"/>
            </w:pPr>
            <w:r>
              <w:rPr>
                <w:rFonts w:ascii="Tinos" w:hAnsi="Tinos" w:eastAsia="Tinos" w:cs="Tinos"/>
                <w:color w:val="000000"/>
                <w:sz w:val="16"/>
                <w:szCs w:val="16"/>
                <w:highlight w:val="white"/>
              </w:rPr>
              <w:t xml:space="preserve">(</w:t>
            </w:r>
            <w:r>
              <w:rPr>
                <w:rFonts w:ascii="Tinos" w:hAnsi="Tinos" w:eastAsia="Tinos" w:cs="Tinos"/>
                <w:color w:val="000000"/>
                <w:sz w:val="16"/>
                <w:szCs w:val="16"/>
                <w:highlight w:val="white"/>
              </w:rPr>
              <w:t xml:space="preserve">утвержден</w:t>
            </w:r>
            <w:r>
              <w:rPr>
                <w:rFonts w:ascii="Tinos" w:hAnsi="Tinos" w:eastAsia="Tinos" w:cs="Tinos"/>
                <w:color w:val="000000"/>
                <w:sz w:val="16"/>
                <w:szCs w:val="16"/>
                <w:highlight w:val="white"/>
              </w:rPr>
              <w:t xml:space="preserve"> Президентом Российской Федерации 11 августа 2022 года N Пр-1424).</w:t>
            </w:r>
            <w:r>
              <w:rPr>
                <w:rFonts w:ascii="Tinos" w:hAnsi="Tinos" w:eastAsia="Tinos" w:cs="Tinos"/>
                <w:color w:val="00000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nos" w:hAnsi="Tinos" w:eastAsia="Tinos" w:cs="Tinos"/>
                <w:color w:val="000000"/>
                <w:highlight w:val="white"/>
              </w:rPr>
              <w:outlineLvl w:val="10"/>
            </w:pPr>
            <w:r/>
            <w:hyperlink r:id="rId23" w:tooltip="https://login.consultant.ru/link/?req=doc&amp;amp;amp;amp;amp;base=LAW&amp;amp;amp;amp;amp;n=383611&amp;amp;amp;amp;amp;date=31.07.2024" w:history="1">
              <w:r>
                <w:rPr>
                  <w:rFonts w:ascii="Tinos" w:hAnsi="Tinos" w:eastAsia="Tinos" w:cs="Tinos"/>
                  <w:color w:val="000000"/>
                  <w:sz w:val="16"/>
                  <w:szCs w:val="16"/>
                  <w:highlight w:val="white"/>
                </w:rPr>
                <w:t xml:space="preserve">Распоряжение</w:t>
              </w:r>
            </w:hyperlink>
            <w:r>
              <w:rPr>
                <w:rFonts w:ascii="Tinos" w:hAnsi="Tinos" w:eastAsia="Tinos" w:cs="Tinos"/>
                <w:color w:val="000000"/>
                <w:sz w:val="16"/>
                <w:szCs w:val="16"/>
                <w:highlight w:val="white"/>
              </w:rPr>
              <w:t xml:space="preserve"> Правительства Российской Фе</w:t>
            </w:r>
            <w:r>
              <w:rPr>
                <w:rFonts w:ascii="Tinos" w:hAnsi="Tinos" w:eastAsia="Tinos" w:cs="Tinos"/>
                <w:color w:val="000000"/>
                <w:sz w:val="16"/>
                <w:szCs w:val="16"/>
                <w:highlight w:val="white"/>
              </w:rPr>
              <w:t xml:space="preserve">дерации от 29 апреля 2021 года N 1139-р</w:t>
            </w:r>
            <w:r>
              <w:rPr>
                <w:rFonts w:ascii="Tinos" w:hAnsi="Tinos" w:eastAsia="Tinos" w:cs="Tinos"/>
                <w:color w:val="00000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nos" w:hAnsi="Tinos" w:eastAsia="Tinos" w:cs="Tinos"/>
                <w:color w:val="000000"/>
                <w:sz w:val="20"/>
                <w:highlight w:val="white"/>
              </w:rPr>
            </w:pPr>
            <w:r>
              <w:rPr>
                <w:rFonts w:ascii="Tinos" w:hAnsi="Tinos" w:eastAsia="Tinos" w:cs="Tinos"/>
                <w:color w:val="000000"/>
                <w:sz w:val="20"/>
                <w:highlight w:val="white"/>
              </w:rPr>
            </w:r>
            <w:r>
              <w:rPr>
                <w:rFonts w:ascii="Tinos" w:hAnsi="Tinos" w:eastAsia="Tinos" w:cs="Tinos"/>
                <w:color w:val="000000"/>
                <w:sz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3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nos" w:hAnsi="Tinos" w:eastAsia="Tinos" w:cs="Tinos"/>
                <w:color w:val="000000"/>
                <w:highlight w:val="white"/>
              </w:rPr>
              <w:outlineLvl w:val="10"/>
            </w:pPr>
            <w:r>
              <w:rPr>
                <w:rFonts w:ascii="Tinos" w:hAnsi="Tinos" w:eastAsia="Tinos" w:cs="Tinos"/>
                <w:color w:val="000000"/>
                <w:sz w:val="16"/>
                <w:szCs w:val="16"/>
                <w:highlight w:val="white"/>
              </w:rPr>
              <w:t xml:space="preserve">  отдел земельных  правоотношений администрации Ровеньского района Белгородской области</w:t>
            </w:r>
            <w:r>
              <w:rPr>
                <w:rFonts w:ascii="Tinos" w:hAnsi="Tinos" w:eastAsia="Tinos" w:cs="Tinos"/>
                <w:color w:val="00000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nos" w:hAnsi="Tinos" w:eastAsia="Tinos" w:cs="Tinos"/>
                <w:color w:val="000000"/>
                <w:sz w:val="20"/>
                <w:highlight w:val="white"/>
              </w:rPr>
            </w:pPr>
            <w:r>
              <w:rPr>
                <w:rFonts w:ascii="Tinos" w:hAnsi="Tinos" w:eastAsia="Tinos" w:cs="Tinos"/>
                <w:color w:val="000000"/>
                <w:sz w:val="20"/>
                <w:highlight w:val="white"/>
              </w:rPr>
            </w:r>
            <w:r>
              <w:rPr>
                <w:rFonts w:ascii="Tinos" w:hAnsi="Tinos" w:eastAsia="Tinos" w:cs="Tinos"/>
                <w:color w:val="000000"/>
                <w:sz w:val="20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nos" w:hAnsi="Tinos" w:eastAsia="Tinos" w:cs="Tinos"/>
                <w:color w:val="000000"/>
                <w:sz w:val="20"/>
                <w:highlight w:val="white"/>
              </w:rPr>
            </w:pPr>
            <w:r>
              <w:rPr>
                <w:rFonts w:ascii="Tinos" w:hAnsi="Tinos" w:eastAsia="Tinos" w:cs="Tinos"/>
                <w:color w:val="000000"/>
                <w:sz w:val="16"/>
                <w:szCs w:val="16"/>
                <w:highlight w:val="white"/>
              </w:rPr>
              <w:t xml:space="preserve">"Государственная программа Российской Федерации "Национальная система пространственных данных"/Показатель 1 "Доля земельных уч</w:t>
            </w:r>
            <w:r>
              <w:rPr>
                <w:rFonts w:ascii="Tinos" w:hAnsi="Tinos" w:eastAsia="Tinos" w:cs="Tinos"/>
                <w:color w:val="000000"/>
                <w:sz w:val="16"/>
                <w:szCs w:val="16"/>
                <w:highlight w:val="white"/>
              </w:rPr>
              <w:t xml:space="preserve">астков, учтенных в Едином государственном реестре недвижимости, с границами, установленными в соответствии с требованиями законодательства Российской Федерации (нарастающим итогом)"</w:t>
            </w:r>
            <w:r>
              <w:rPr>
                <w:rFonts w:ascii="Tinos" w:hAnsi="Tinos" w:eastAsia="Tinos" w:cs="Tinos"/>
                <w:color w:val="000000"/>
                <w:sz w:val="20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nos" w:hAnsi="Tinos" w:eastAsia="Tinos" w:cs="Tinos"/>
                <w:color w:val="000000"/>
                <w:sz w:val="20"/>
                <w:highlight w:val="white"/>
              </w:rPr>
            </w:pPr>
            <w:r>
              <w:rPr>
                <w:rFonts w:ascii="Tinos" w:hAnsi="Tinos" w:eastAsia="Tinos" w:cs="Tinos"/>
                <w:color w:val="000000"/>
                <w:sz w:val="16"/>
                <w:szCs w:val="16"/>
                <w:highlight w:val="white"/>
                <w:lang w:bidi="ru-RU"/>
              </w:rPr>
              <w:t xml:space="preserve">"Государственная программа Белгородской области "Развитие экономического п</w:t>
            </w:r>
            <w:r>
              <w:rPr>
                <w:rFonts w:ascii="Tinos" w:hAnsi="Tinos" w:eastAsia="Tinos" w:cs="Tinos"/>
                <w:color w:val="000000"/>
                <w:sz w:val="16"/>
                <w:szCs w:val="16"/>
                <w:highlight w:val="white"/>
                <w:lang w:bidi="ru-RU"/>
              </w:rPr>
              <w:t xml:space="preserve">отенциала и формирование благоприятного предпринимательского климата в Белгородской области"/Показатель </w:t>
            </w:r>
            <w:r>
              <w:rPr>
                <w:rFonts w:ascii="Tinos" w:hAnsi="Tinos" w:eastAsia="Tinos" w:cs="Tinos"/>
                <w:color w:val="000000"/>
                <w:sz w:val="16"/>
                <w:szCs w:val="16"/>
                <w:highlight w:val="white"/>
              </w:rPr>
              <w:t xml:space="preserve">7. «Повышение эффективности государственного управления в сфере имущественных и земельных отношений на территории Белгородской области</w:t>
            </w:r>
            <w:r>
              <w:rPr>
                <w:rFonts w:ascii="Tinos" w:hAnsi="Tinos" w:eastAsia="Tinos" w:cs="Tinos"/>
                <w:color w:val="000000"/>
                <w:sz w:val="16"/>
                <w:szCs w:val="16"/>
                <w:highlight w:val="white"/>
              </w:rPr>
              <w:t xml:space="preserve">.»</w:t>
            </w:r>
            <w:r>
              <w:rPr>
                <w:rFonts w:ascii="Tinos" w:hAnsi="Tinos" w:eastAsia="Tinos" w:cs="Tinos"/>
                <w:color w:val="000000"/>
                <w:sz w:val="20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65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nos" w:hAnsi="Tinos" w:eastAsia="Tinos" w:cs="Tinos"/>
                <w:color w:val="000000"/>
                <w:sz w:val="20"/>
                <w:highlight w:val="white"/>
              </w:rPr>
            </w:pPr>
            <w:r>
              <w:rPr>
                <w:rFonts w:ascii="Tinos" w:hAnsi="Tinos" w:eastAsia="Tinos" w:cs="Tinos"/>
                <w:color w:val="000000"/>
                <w:sz w:val="20"/>
                <w:highlight w:val="white"/>
              </w:rPr>
            </w:r>
            <w:r>
              <w:rPr>
                <w:rFonts w:ascii="Tinos" w:hAnsi="Tinos" w:eastAsia="Tinos" w:cs="Tinos"/>
                <w:color w:val="000000"/>
                <w:sz w:val="20"/>
                <w:highlight w:val="white"/>
              </w:rPr>
            </w:r>
          </w:p>
        </w:tc>
      </w:tr>
      <w:tr>
        <w:tblPrEx/>
        <w:trPr>
          <w:trHeight w:val="18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41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nos" w:hAnsi="Tinos" w:eastAsia="Tinos" w:cs="Tinos"/>
                <w:color w:val="000000" w:themeColor="text1"/>
                <w:sz w:val="16"/>
                <w:szCs w:val="16"/>
                <w:highlight w:val="white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2.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72" w:type="dxa"/>
              <w:right w:w="72" w:type="dxa"/>
              <w:bottom w:w="0" w:type="dxa"/>
            </w:tcMar>
            <w:tcW w:w="176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nos" w:hAnsi="Tinos" w:eastAsia="Tinos" w:cs="Tinos"/>
                <w:color w:val="000000" w:themeColor="text1"/>
                <w:sz w:val="16"/>
                <w:szCs w:val="16"/>
                <w:highlight w:val="white"/>
              </w:rPr>
              <w:outlineLvl w:val="10"/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  <w:highlight w:val="white"/>
              </w:rPr>
              <w:t xml:space="preserve">Доля сданных в аренду субъектам малого и среднего 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  <w:highlight w:val="white"/>
              </w:rPr>
              <w:t xml:space="preserve">предпринимательства и организациям, образующим инфраструктуру поддержки субъектов малого и среднего пред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  <w:highlight w:val="white"/>
              </w:rPr>
              <w:t xml:space="preserve">принимательства, объектов движимого и недвижимого имущества, включенных в перечни муниципального имущества, в общем количестве объектов движимого и недвижимого имущества, включенных в указанные перечни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1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nos" w:hAnsi="Tinos" w:eastAsia="Tinos" w:cs="Tinos"/>
                <w:color w:val="000000" w:themeColor="text1"/>
                <w:highlight w:val="white"/>
              </w:rPr>
              <w:outlineLvl w:val="10"/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  <w:highlight w:val="white"/>
              </w:rPr>
              <w:t xml:space="preserve">МП  </w:t>
            </w:r>
            <w:r>
              <w:rPr>
                <w:rFonts w:ascii="Tinos" w:hAnsi="Tinos" w:eastAsia="Tinos" w:cs="Tinos"/>
                <w:color w:val="000000" w:themeColor="text1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nos" w:hAnsi="Tinos" w:eastAsia="Tinos" w:cs="Tinos"/>
                <w:color w:val="000000" w:themeColor="text1"/>
                <w:highlight w:val="white"/>
              </w:rPr>
            </w:pPr>
            <w:r>
              <w:rPr>
                <w:rFonts w:ascii="Tinos" w:hAnsi="Tinos" w:eastAsia="Tinos" w:cs="Tinos"/>
                <w:color w:val="000000" w:themeColor="text1"/>
                <w:highlight w:val="white"/>
              </w:rPr>
            </w:r>
            <w:r>
              <w:rPr>
                <w:rFonts w:ascii="Tinos" w:hAnsi="Tinos" w:eastAsia="Tinos" w:cs="Tinos"/>
                <w:color w:val="000000" w:themeColor="text1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4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nos" w:hAnsi="Tinos" w:eastAsia="Tinos" w:cs="Tinos"/>
                <w:color w:val="000000" w:themeColor="text1"/>
                <w:highlight w:val="white"/>
              </w:rPr>
              <w:outlineLvl w:val="10"/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  <w:highlight w:val="white"/>
              </w:rPr>
              <w:t xml:space="preserve">П</w:t>
            </w:r>
            <w:r>
              <w:rPr>
                <w:rFonts w:ascii="Tinos" w:hAnsi="Tinos" w:eastAsia="Tinos" w:cs="Tinos"/>
                <w:color w:val="000000" w:themeColor="text1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nos" w:hAnsi="Tinos" w:eastAsia="Tinos" w:cs="Tinos"/>
                <w:color w:val="000000" w:themeColor="text1"/>
                <w:highlight w:val="white"/>
              </w:rPr>
            </w:pPr>
            <w:r>
              <w:rPr>
                <w:rFonts w:ascii="Tinos" w:hAnsi="Tinos" w:eastAsia="Tinos" w:cs="Tinos"/>
                <w:color w:val="000000" w:themeColor="text1"/>
                <w:highlight w:val="white"/>
              </w:rPr>
            </w:r>
            <w:r>
              <w:rPr>
                <w:rFonts w:ascii="Tinos" w:hAnsi="Tinos" w:eastAsia="Tinos" w:cs="Tinos"/>
                <w:color w:val="000000" w:themeColor="text1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84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nos" w:hAnsi="Tinos" w:eastAsia="Tinos" w:cs="Tinos"/>
                <w:color w:val="000000" w:themeColor="text1"/>
                <w:highlight w:val="white"/>
              </w:rPr>
              <w:outlineLvl w:val="10"/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  <w:highlight w:val="white"/>
              </w:rPr>
              <w:t xml:space="preserve">Процент</w:t>
            </w:r>
            <w:r>
              <w:rPr>
                <w:rFonts w:ascii="Tinos" w:hAnsi="Tinos" w:eastAsia="Tinos" w:cs="Tinos"/>
                <w:color w:val="000000" w:themeColor="text1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nos" w:hAnsi="Tinos" w:eastAsia="Tinos" w:cs="Tinos"/>
                <w:color w:val="000000" w:themeColor="text1"/>
                <w:highlight w:val="white"/>
              </w:rPr>
            </w:pPr>
            <w:r>
              <w:rPr>
                <w:rFonts w:ascii="Tinos" w:hAnsi="Tinos" w:eastAsia="Tinos" w:cs="Tinos"/>
                <w:color w:val="000000" w:themeColor="text1"/>
                <w:highlight w:val="white"/>
              </w:rPr>
            </w:r>
            <w:r>
              <w:rPr>
                <w:rFonts w:ascii="Tinos" w:hAnsi="Tinos" w:eastAsia="Tinos" w:cs="Tinos"/>
                <w:color w:val="000000" w:themeColor="text1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746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nos" w:hAnsi="Tinos" w:eastAsia="Tinos" w:cs="Tinos"/>
                <w:color w:val="000000" w:themeColor="text1"/>
                <w:sz w:val="16"/>
                <w:szCs w:val="16"/>
                <w:highlight w:val="white"/>
              </w:rPr>
              <w:outlineLvl w:val="10"/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68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637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nos" w:hAnsi="Tinos" w:eastAsia="Tinos" w:cs="Tinos"/>
                <w:color w:val="000000" w:themeColor="text1"/>
                <w:sz w:val="16"/>
                <w:szCs w:val="16"/>
                <w:highlight w:val="white"/>
              </w:rPr>
              <w:outlineLvl w:val="10"/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2023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nos" w:hAnsi="Tinos" w:eastAsia="Tinos" w:cs="Tinos"/>
                <w:color w:val="000000" w:themeColor="text1"/>
                <w:sz w:val="16"/>
                <w:szCs w:val="16"/>
                <w:highlight w:val="white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  <w:lang w:eastAsia="ru-RU"/>
              </w:rPr>
              <w:t xml:space="preserve">69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56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nos" w:hAnsi="Tinos" w:eastAsia="Tinos" w:cs="Tinos"/>
                <w:color w:val="000000" w:themeColor="text1"/>
                <w:sz w:val="16"/>
                <w:szCs w:val="16"/>
                <w:highlight w:val="white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  <w:lang w:eastAsia="ru-RU"/>
              </w:rPr>
              <w:t xml:space="preserve">70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442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nos" w:hAnsi="Tinos" w:eastAsia="Tinos" w:cs="Tinos"/>
                <w:color w:val="000000" w:themeColor="text1"/>
                <w:sz w:val="16"/>
                <w:szCs w:val="16"/>
                <w:highlight w:val="white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  <w:lang w:eastAsia="ru-RU"/>
              </w:rPr>
              <w:t xml:space="preserve">71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2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nos" w:hAnsi="Tinos" w:eastAsia="Tinos" w:cs="Tinos"/>
                <w:color w:val="000000" w:themeColor="text1"/>
                <w:sz w:val="16"/>
                <w:szCs w:val="16"/>
                <w:highlight w:val="white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  <w:lang w:eastAsia="ru-RU"/>
              </w:rPr>
              <w:t xml:space="preserve">72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2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nos" w:hAnsi="Tinos" w:eastAsia="Tinos" w:cs="Tinos"/>
                <w:color w:val="000000" w:themeColor="text1"/>
                <w:sz w:val="16"/>
                <w:szCs w:val="16"/>
                <w:highlight w:val="white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73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1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nos" w:hAnsi="Tinos" w:eastAsia="Tinos" w:cs="Tinos"/>
                <w:color w:val="000000" w:themeColor="text1"/>
                <w:sz w:val="16"/>
                <w:szCs w:val="16"/>
                <w:highlight w:val="white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  <w:lang w:eastAsia="ru-RU"/>
              </w:rPr>
              <w:t xml:space="preserve">74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2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pacing w:val="-2"/>
                <w:sz w:val="16"/>
                <w:szCs w:val="16"/>
              </w:rPr>
            </w:pPr>
            <w:r/>
            <w:hyperlink r:id="rId24" w:tooltip="https://login.consultant.ru/link/?req=doc&amp;base=RLAW404&amp;n=99311&amp;date=30.07.2024&amp;dst=100002&amp;field=134" w:history="1">
              <w:r>
                <w:rPr>
                  <w:rFonts w:ascii="Times New Roman" w:hAnsi="Times New Roman" w:eastAsia="Times New Roman" w:cs="Times New Roman"/>
                  <w:i/>
                  <w:iCs/>
                  <w:color w:val="000000" w:themeColor="text1"/>
                  <w:spacing w:val="-2"/>
                  <w:sz w:val="16"/>
                  <w:szCs w:val="16"/>
                </w:rPr>
                <w:t xml:space="preserve">Постановление Правительства Белгородс</w:t>
              </w:r>
              <w:r>
                <w:rPr>
                  <w:rFonts w:ascii="Times New Roman" w:hAnsi="Times New Roman" w:eastAsia="Times New Roman" w:cs="Times New Roman"/>
                  <w:i/>
                  <w:iCs/>
                  <w:color w:val="000000" w:themeColor="text1"/>
                  <w:spacing w:val="-2"/>
                  <w:sz w:val="16"/>
                  <w:szCs w:val="16"/>
                </w:rPr>
                <w:t xml:space="preserve">кой </w:t>
              </w:r>
              <w:r>
                <w:rPr>
                  <w:rFonts w:ascii="Times New Roman" w:hAnsi="Times New Roman" w:eastAsia="Times New Roman" w:cs="Times New Roman"/>
                  <w:i/>
                  <w:iCs/>
                  <w:color w:val="000000" w:themeColor="text1"/>
                  <w:spacing w:val="-2"/>
                  <w:sz w:val="16"/>
                  <w:szCs w:val="16"/>
                </w:rPr>
                <w:t xml:space="preserve">обл. от 25.12.2023 N 750-пп (ред. от 24.06.2024) "Об утверждении государственной программы Белгородской области "Развитие экономического потенциала и формирование благоприятного предпринимательского климата в Белгородской области"</w:t>
              </w:r>
            </w:hyperlink>
            <w:r/>
            <w:r>
              <w:rPr>
                <w:rFonts w:ascii="Times New Roman" w:hAnsi="Times New Roman" w:eastAsia="Times New Roman" w:cs="Times New Roman"/>
                <w:color w:val="000000" w:themeColor="text1"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3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-2"/>
                <w:sz w:val="16"/>
                <w:szCs w:val="16"/>
              </w:rPr>
              <w:t xml:space="preserve">Отдел имущественных правоотношений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-2"/>
                <w:sz w:val="16"/>
                <w:szCs w:val="16"/>
              </w:rPr>
              <w:t xml:space="preserve">администрации Ровеньского района</w:t>
            </w:r>
            <w:r>
              <w:rPr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-2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-2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-2"/>
                <w:sz w:val="16"/>
                <w:szCs w:val="16"/>
              </w:rPr>
              <w:t xml:space="preserve">Численность занятых в сфере малого 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-2"/>
                <w:sz w:val="16"/>
                <w:szCs w:val="16"/>
              </w:rPr>
              <w:t xml:space="preserve">среднего предпринимательства, включая индивидуальных предпринимателей 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-2"/>
                <w:sz w:val="16"/>
                <w:szCs w:val="16"/>
              </w:rPr>
              <w:t xml:space="preserve">самозанятых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-2"/>
                <w:sz w:val="16"/>
                <w:szCs w:val="16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-2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65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nos" w:hAnsi="Tinos" w:eastAsia="Tinos" w:cs="Tinos"/>
                <w:color w:val="ff0000"/>
                <w:sz w:val="20"/>
                <w:highlight w:val="white"/>
              </w:rPr>
            </w:pPr>
            <w:r>
              <w:rPr>
                <w:rFonts w:ascii="Tinos" w:hAnsi="Tinos" w:eastAsia="Tinos" w:cs="Tinos"/>
                <w:color w:val="ff0000"/>
                <w:sz w:val="20"/>
                <w:highlight w:val="white"/>
              </w:rPr>
            </w:r>
            <w:r>
              <w:rPr>
                <w:rFonts w:ascii="Tinos" w:hAnsi="Tinos" w:eastAsia="Tinos" w:cs="Tinos"/>
                <w:color w:val="ff0000"/>
                <w:sz w:val="20"/>
                <w:highlight w:val="white"/>
              </w:rPr>
            </w:r>
          </w:p>
        </w:tc>
      </w:tr>
    </w:tbl>
    <w:p>
      <w:pPr>
        <w:rPr>
          <w:rFonts w:ascii="Times New Roman" w:hAnsi="Times New Roman" w:cs="Times New Roman"/>
          <w:highlight w:val="yellow"/>
        </w:rPr>
      </w:pPr>
      <w:r>
        <w:rPr>
          <w:rFonts w:ascii="Times New Roman" w:hAnsi="Times New Roman" w:cs="Times New Roman"/>
          <w:highlight w:val="yellow"/>
        </w:rPr>
      </w:r>
      <w:r>
        <w:rPr>
          <w:rFonts w:ascii="Times New Roman" w:hAnsi="Times New Roman" w:cs="Times New Roman"/>
          <w:highlight w:val="yellow"/>
        </w:rPr>
      </w:r>
    </w:p>
    <w:p>
      <w:pPr>
        <w:spacing w:after="0" w:line="57" w:lineRule="atLeast"/>
        <w:rPr>
          <w:rFonts w:ascii="Times New Roman" w:hAnsi="Times New Roman" w:eastAsia="Times New Roman" w:cs="Times New Roman"/>
          <w:bCs/>
          <w:i/>
          <w:spacing w:val="-2"/>
          <w:sz w:val="16"/>
          <w:szCs w:val="16"/>
        </w:rPr>
      </w:pPr>
      <w:r>
        <w:rPr>
          <w:rFonts w:ascii="Times New Roman" w:hAnsi="Times New Roman" w:eastAsia="Times New Roman" w:cs="Times New Roman"/>
          <w:bCs/>
          <w:i/>
          <w:spacing w:val="-2"/>
          <w:sz w:val="16"/>
          <w:szCs w:val="16"/>
        </w:rPr>
      </w:r>
      <w:r>
        <w:rPr>
          <w:rFonts w:ascii="Times New Roman" w:hAnsi="Times New Roman" w:eastAsia="Times New Roman" w:cs="Times New Roman"/>
          <w:bCs/>
          <w:i/>
          <w:spacing w:val="-2"/>
          <w:sz w:val="16"/>
          <w:szCs w:val="16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center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</w:t>
      </w:r>
      <w:r>
        <w:rPr>
          <w:rFonts w:ascii="Times New Roman" w:hAnsi="Times New Roman"/>
          <w:sz w:val="20"/>
          <w:szCs w:val="16"/>
        </w:rPr>
        <w:t xml:space="preserve">Помесячный </w:t>
      </w:r>
      <w:r>
        <w:rPr>
          <w:rFonts w:ascii="Times New Roman" w:hAnsi="Times New Roman"/>
        </w:rPr>
        <w:t xml:space="preserve">план достижения показателей муниципальной программы в 2025 году</w:t>
      </w:r>
      <w:r>
        <w:rPr>
          <w:rFonts w:ascii="Times New Roman" w:hAnsi="Times New Roman"/>
        </w:rPr>
      </w:r>
    </w:p>
    <w:p>
      <w:pPr>
        <w:jc w:val="center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tbl>
      <w:tblPr>
        <w:tblW w:w="5113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63"/>
        <w:gridCol w:w="3941"/>
        <w:gridCol w:w="1095"/>
        <w:gridCol w:w="1366"/>
        <w:gridCol w:w="548"/>
        <w:gridCol w:w="548"/>
        <w:gridCol w:w="548"/>
        <w:gridCol w:w="548"/>
        <w:gridCol w:w="547"/>
        <w:gridCol w:w="549"/>
        <w:gridCol w:w="548"/>
        <w:gridCol w:w="547"/>
        <w:gridCol w:w="548"/>
        <w:gridCol w:w="547"/>
        <w:gridCol w:w="1005"/>
        <w:gridCol w:w="1418"/>
      </w:tblGrid>
      <w:tr>
        <w:tblPrEx/>
        <w:trPr>
          <w:trHeight w:val="283"/>
          <w:tblHeader/>
        </w:trPr>
        <w:tc>
          <w:tcPr>
            <w:tcW w:w="5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/п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394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показателя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09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Уровень показателя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36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(по ОКЕИ)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11"/>
            <w:tcW w:w="64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Плановые значения по кварталам/месяцам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 конец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</w:tr>
      <w:tr>
        <w:tblPrEx/>
        <w:trPr>
          <w:trHeight w:val="283"/>
          <w:tblHeader/>
        </w:trPr>
        <w:tc>
          <w:tcPr>
            <w:tcW w:w="56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394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0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36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5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янв.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5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фев.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5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март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5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апр.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54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май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5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июнь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5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июль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54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авг.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5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сен.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54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окт.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0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ноя.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283"/>
        </w:trPr>
        <w:tc>
          <w:tcPr>
            <w:tcW w:w="56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15"/>
            <w:tcW w:w="143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«Формирование благоприятного предпринимательского климата и повышение инновационной активности малого и среднего бизнеса в районе»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283"/>
        </w:trPr>
        <w:tc>
          <w:tcPr>
            <w:tcW w:w="56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0"/>
                <w:szCs w:val="20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3941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0"/>
                <w:szCs w:val="20"/>
              </w:rPr>
              <w:t xml:space="preserve">Число  субъектов малого и среднего предпринимательства (по данным Единого реестра субъектов малого и среднего предпринимательства) </w:t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W w:w="109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0"/>
                <w:szCs w:val="20"/>
              </w:rPr>
              <w:t xml:space="preserve">ГП, МП</w:t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W w:w="13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0"/>
                <w:szCs w:val="20"/>
                <w:highlight w:val="white"/>
              </w:rPr>
              <w:t xml:space="preserve">ед. </w:t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  <w:highlight w:val="white"/>
              </w:rPr>
            </w:r>
          </w:p>
        </w:tc>
        <w:tc>
          <w:tcPr>
            <w:tcW w:w="5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</w:r>
          </w:p>
        </w:tc>
        <w:tc>
          <w:tcPr>
            <w:tcW w:w="5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</w:r>
          </w:p>
        </w:tc>
        <w:tc>
          <w:tcPr>
            <w:tcW w:w="5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r>
          </w:p>
        </w:tc>
        <w:tc>
          <w:tcPr>
            <w:tcW w:w="5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r>
          </w:p>
        </w:tc>
        <w:tc>
          <w:tcPr>
            <w:tcW w:w="54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r>
          </w:p>
        </w:tc>
        <w:tc>
          <w:tcPr>
            <w:tcW w:w="5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r>
          </w:p>
        </w:tc>
        <w:tc>
          <w:tcPr>
            <w:tcW w:w="5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r>
          </w:p>
        </w:tc>
        <w:tc>
          <w:tcPr>
            <w:tcW w:w="54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r>
          </w:p>
        </w:tc>
        <w:tc>
          <w:tcPr>
            <w:tcW w:w="5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r>
          </w:p>
        </w:tc>
        <w:tc>
          <w:tcPr>
            <w:tcW w:w="54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r>
          </w:p>
        </w:tc>
        <w:tc>
          <w:tcPr>
            <w:tcW w:w="10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607</w:t>
            </w: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r>
          </w:p>
        </w:tc>
      </w:tr>
      <w:tr>
        <w:tblPrEx/>
        <w:trPr>
          <w:trHeight w:val="283"/>
        </w:trPr>
        <w:tc>
          <w:tcPr>
            <w:tcW w:w="5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0"/>
                <w:szCs w:val="20"/>
              </w:rPr>
              <w:t xml:space="preserve">1.2</w:t>
            </w:r>
            <w:r>
              <w:rPr>
                <w:rFonts w:ascii="Times New Roman" w:hAnsi="Times New Roman"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3941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0"/>
                <w:szCs w:val="20"/>
              </w:rPr>
              <w:t xml:space="preserve">Численность занятых в сфере малого и среднего предпринимательства, включая индивидуальных предпринимателей и </w:t>
            </w:r>
            <w:r>
              <w:rPr>
                <w:rFonts w:ascii="Times New Roman" w:hAnsi="Times New Roman" w:eastAsia="Times New Roman" w:cs="Times New Roman"/>
                <w:spacing w:val="-2"/>
                <w:sz w:val="20"/>
                <w:szCs w:val="20"/>
              </w:rPr>
              <w:t xml:space="preserve">самозанятых</w:t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W w:w="109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0"/>
                <w:szCs w:val="20"/>
              </w:rPr>
              <w:t xml:space="preserve">ГП</w:t>
            </w:r>
            <w:r>
              <w:rPr>
                <w:rFonts w:ascii="Times New Roman" w:hAnsi="Times New Roman" w:eastAsia="Times New Roman" w:cs="Times New Roman"/>
                <w:spacing w:val="-2"/>
                <w:sz w:val="20"/>
                <w:szCs w:val="20"/>
              </w:rPr>
              <w:t xml:space="preserve">,М</w:t>
            </w:r>
            <w:r>
              <w:rPr>
                <w:rFonts w:ascii="Times New Roman" w:hAnsi="Times New Roman" w:eastAsia="Times New Roman" w:cs="Times New Roman"/>
                <w:spacing w:val="-2"/>
                <w:sz w:val="20"/>
                <w:szCs w:val="20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W w:w="136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0"/>
                <w:szCs w:val="20"/>
              </w:rPr>
              <w:t xml:space="preserve">чел</w:t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W w:w="5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</w:r>
          </w:p>
        </w:tc>
        <w:tc>
          <w:tcPr>
            <w:tcW w:w="5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</w:r>
          </w:p>
        </w:tc>
        <w:tc>
          <w:tcPr>
            <w:tcW w:w="5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r>
          </w:p>
        </w:tc>
        <w:tc>
          <w:tcPr>
            <w:tcW w:w="5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r>
          </w:p>
        </w:tc>
        <w:tc>
          <w:tcPr>
            <w:tcW w:w="54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r>
          </w:p>
        </w:tc>
        <w:tc>
          <w:tcPr>
            <w:tcW w:w="5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r>
          </w:p>
        </w:tc>
        <w:tc>
          <w:tcPr>
            <w:tcW w:w="5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r>
          </w:p>
        </w:tc>
        <w:tc>
          <w:tcPr>
            <w:tcW w:w="54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r>
          </w:p>
        </w:tc>
        <w:tc>
          <w:tcPr>
            <w:tcW w:w="5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r>
          </w:p>
        </w:tc>
        <w:tc>
          <w:tcPr>
            <w:tcW w:w="54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r>
          </w:p>
        </w:tc>
        <w:tc>
          <w:tcPr>
            <w:tcW w:w="10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r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927</w:t>
            </w: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r>
          </w:p>
        </w:tc>
      </w:tr>
      <w:tr>
        <w:tblPrEx/>
        <w:trPr>
          <w:trHeight w:val="1118"/>
        </w:trPr>
        <w:tc>
          <w:tcPr>
            <w:tcW w:w="5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0"/>
                <w:szCs w:val="20"/>
              </w:rPr>
              <w:t xml:space="preserve">1.3</w:t>
            </w:r>
            <w:r>
              <w:rPr>
                <w:rFonts w:ascii="Times New Roman" w:hAnsi="Times New Roman"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3941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0"/>
                <w:szCs w:val="20"/>
              </w:rPr>
              <w:t xml:space="preserve">Количество субъектов малого и среднего предпринимательства и </w:t>
            </w:r>
            <w:r>
              <w:rPr>
                <w:rFonts w:ascii="Times New Roman" w:hAnsi="Times New Roman" w:eastAsia="Times New Roman" w:cs="Times New Roman"/>
                <w:spacing w:val="-2"/>
                <w:sz w:val="20"/>
                <w:szCs w:val="20"/>
              </w:rPr>
              <w:t xml:space="preserve">самозанятых</w:t>
            </w:r>
            <w:r>
              <w:rPr>
                <w:rFonts w:ascii="Times New Roman" w:hAnsi="Times New Roman" w:eastAsia="Times New Roman" w:cs="Times New Roman"/>
                <w:spacing w:val="-2"/>
                <w:sz w:val="20"/>
                <w:szCs w:val="20"/>
              </w:rPr>
              <w:t xml:space="preserve"> граждан, получивших информационную, консультационную и методическую поддержку</w:t>
            </w:r>
            <w:r>
              <w:rPr>
                <w:rFonts w:ascii="Times New Roman" w:hAnsi="Times New Roman"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109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0"/>
                <w:szCs w:val="20"/>
              </w:rPr>
              <w:t xml:space="preserve">МП</w:t>
            </w:r>
            <w:r>
              <w:rPr>
                <w:rFonts w:ascii="Times New Roman" w:hAnsi="Times New Roman"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136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0"/>
                <w:szCs w:val="20"/>
              </w:rPr>
              <w:t xml:space="preserve">чел</w:t>
            </w:r>
            <w:r>
              <w:rPr>
                <w:rFonts w:ascii="Times New Roman" w:hAnsi="Times New Roman"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5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</w:r>
          </w:p>
        </w:tc>
        <w:tc>
          <w:tcPr>
            <w:tcW w:w="5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</w:r>
          </w:p>
        </w:tc>
        <w:tc>
          <w:tcPr>
            <w:tcW w:w="5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r>
          </w:p>
        </w:tc>
        <w:tc>
          <w:tcPr>
            <w:tcW w:w="5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r>
          </w:p>
        </w:tc>
        <w:tc>
          <w:tcPr>
            <w:tcW w:w="54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r>
          </w:p>
        </w:tc>
        <w:tc>
          <w:tcPr>
            <w:tcW w:w="5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r>
          </w:p>
        </w:tc>
        <w:tc>
          <w:tcPr>
            <w:tcW w:w="5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r>
          </w:p>
        </w:tc>
        <w:tc>
          <w:tcPr>
            <w:tcW w:w="54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r>
          </w:p>
        </w:tc>
        <w:tc>
          <w:tcPr>
            <w:tcW w:w="5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r>
          </w:p>
        </w:tc>
        <w:tc>
          <w:tcPr>
            <w:tcW w:w="54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r>
          </w:p>
        </w:tc>
        <w:tc>
          <w:tcPr>
            <w:tcW w:w="10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r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190</w:t>
            </w: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r>
          </w:p>
        </w:tc>
      </w:tr>
      <w:tr>
        <w:tblPrEx/>
        <w:trPr>
          <w:trHeight w:val="267"/>
        </w:trPr>
        <w:tc>
          <w:tcPr>
            <w:tcW w:w="56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15"/>
            <w:tcW w:w="143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pacing w:val="-2"/>
                <w:sz w:val="20"/>
                <w:szCs w:val="20"/>
              </w:rPr>
              <w:t xml:space="preserve">"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pacing w:val="-2"/>
                <w:sz w:val="20"/>
                <w:szCs w:val="20"/>
              </w:rPr>
              <w:t xml:space="preserve">Создание условий для формирования культуры безопасного труда и повышение эффективности мер, направленных на сохранение жизни и здоровья работников в процессе трудовой деятельности в Ровеньском районе"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pacing w:val="-2"/>
                <w:sz w:val="20"/>
                <w:szCs w:val="20"/>
              </w:rPr>
            </w:r>
          </w:p>
        </w:tc>
      </w:tr>
      <w:tr>
        <w:tblPrEx/>
        <w:trPr>
          <w:trHeight w:val="283"/>
        </w:trPr>
        <w:tc>
          <w:tcPr>
            <w:tcW w:w="56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  <w:lang w:val="en-US"/>
              </w:rPr>
              <w:t xml:space="preserve">2.1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W w:w="3941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pacing w:val="-2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-2"/>
                <w:sz w:val="20"/>
                <w:szCs w:val="20"/>
                <w:highlight w:val="white"/>
              </w:rPr>
              <w:t xml:space="preserve">Численность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 тыс. работающих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-2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pacing w:val="-2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-2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109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000000" w:themeColor="text1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-2"/>
                <w:sz w:val="20"/>
                <w:szCs w:val="20"/>
                <w:highlight w:val="white"/>
              </w:rPr>
              <w:t xml:space="preserve">МП</w:t>
            </w:r>
            <w:r>
              <w:rPr>
                <w:color w:val="000000" w:themeColor="text1"/>
                <w:highlight w:val="green"/>
              </w:rPr>
            </w:r>
          </w:p>
          <w:p>
            <w:pPr>
              <w:pStyle w:val="942"/>
              <w:jc w:val="center"/>
              <w:widowControl w:val="off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pacing w:val="-2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-2"/>
                <w:sz w:val="16"/>
                <w:szCs w:val="16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-2"/>
                <w:sz w:val="16"/>
                <w:szCs w:val="16"/>
                <w:highlight w:val="white"/>
              </w:rPr>
            </w:r>
          </w:p>
        </w:tc>
        <w:tc>
          <w:tcPr>
            <w:tcW w:w="1366" w:type="dxa"/>
            <w:vAlign w:val="center"/>
            <w:textDirection w:val="lrTb"/>
            <w:noWrap w:val="false"/>
          </w:tcPr>
          <w:p>
            <w:pPr>
              <w:pStyle w:val="942"/>
              <w:jc w:val="center"/>
              <w:widowControl w:val="off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 xml:space="preserve">Единиц</w:t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5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5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5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5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54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5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5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54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5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54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10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white"/>
              </w:rPr>
              <w:t xml:space="preserve">0,6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488"/>
        </w:trPr>
        <w:tc>
          <w:tcPr>
            <w:tcW w:w="5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0"/>
                <w:szCs w:val="20"/>
                <w:lang w:val="en-US"/>
              </w:rPr>
              <w:t xml:space="preserve">3.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gridSpan w:val="15"/>
            <w:tcW w:w="1430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0"/>
                <w:szCs w:val="20"/>
              </w:rPr>
              <w:t xml:space="preserve"> «Повышение эффективности  управления в сфере имущественных и земельных отношений на территории Ровеньского района Белгородской области»</w:t>
            </w: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</w:rPr>
            </w:r>
          </w:p>
        </w:tc>
      </w:tr>
      <w:tr>
        <w:tblPrEx/>
        <w:trPr>
          <w:trHeight w:val="283"/>
        </w:trPr>
        <w:tc>
          <w:tcPr>
            <w:tcW w:w="5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0"/>
                <w:szCs w:val="20"/>
                <w:highlight w:val="white"/>
                <w:lang w:val="en-US"/>
              </w:rPr>
              <w:t xml:space="preserve">3.1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W w:w="3941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  <w:outlineLvl w:val="10"/>
            </w:pPr>
            <w:r>
              <w:rPr>
                <w:rFonts w:ascii="Times New Roman" w:hAnsi="Times New Roman" w:eastAsia="Times New Roman" w:cs="Times New Roman"/>
                <w:spacing w:val="-2"/>
                <w:sz w:val="20"/>
                <w:szCs w:val="20"/>
                <w:highlight w:val="white"/>
              </w:rPr>
              <w:t xml:space="preserve">Доля количества земельных участков, расположенных на территории Ровеньского</w:t>
            </w:r>
            <w:r>
              <w:rPr>
                <w:rFonts w:ascii="Times New Roman" w:hAnsi="Times New Roman" w:eastAsia="Times New Roman" w:cs="Times New Roman"/>
                <w:spacing w:val="-2"/>
                <w:sz w:val="20"/>
                <w:szCs w:val="20"/>
                <w:highlight w:val="white"/>
              </w:rPr>
              <w:t xml:space="preserve"> района Белгородской области и учтенных в Едином государственном реестре недвижимости, с границами, установленными в соответствии с требованиями законодательства Российской Федерации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0"/>
                <w:szCs w:val="16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0"/>
                <w:szCs w:val="16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20"/>
                <w:szCs w:val="16"/>
                <w:highlight w:val="white"/>
              </w:rPr>
            </w:r>
          </w:p>
        </w:tc>
        <w:tc>
          <w:tcPr>
            <w:tcW w:w="109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0"/>
                <w:szCs w:val="16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0"/>
                <w:szCs w:val="20"/>
                <w:highlight w:val="white"/>
              </w:rPr>
              <w:t xml:space="preserve">МП</w:t>
            </w:r>
            <w:r>
              <w:rPr>
                <w:rFonts w:ascii="Times New Roman" w:hAnsi="Times New Roman" w:eastAsia="Times New Roman" w:cs="Times New Roman"/>
                <w:spacing w:val="-2"/>
                <w:sz w:val="20"/>
                <w:szCs w:val="16"/>
                <w:highlight w:val="white"/>
              </w:rPr>
            </w:r>
          </w:p>
        </w:tc>
        <w:tc>
          <w:tcPr>
            <w:tcW w:w="136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0"/>
                <w:szCs w:val="16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0"/>
                <w:szCs w:val="20"/>
                <w:highlight w:val="white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spacing w:val="-2"/>
                <w:sz w:val="20"/>
                <w:szCs w:val="16"/>
                <w:highlight w:val="white"/>
              </w:rPr>
            </w:r>
          </w:p>
        </w:tc>
        <w:tc>
          <w:tcPr>
            <w:tcW w:w="5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0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white"/>
              </w:rPr>
            </w:r>
          </w:p>
        </w:tc>
        <w:tc>
          <w:tcPr>
            <w:tcW w:w="5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0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white"/>
              </w:rPr>
            </w:r>
          </w:p>
        </w:tc>
        <w:tc>
          <w:tcPr>
            <w:tcW w:w="5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0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W w:w="5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0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W w:w="54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0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W w:w="5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0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W w:w="5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0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W w:w="54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0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W w:w="5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0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W w:w="54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0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W w:w="10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0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0"/>
                <w:szCs w:val="20"/>
                <w:highlight w:val="white"/>
              </w:rPr>
              <w:t xml:space="preserve">76,8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83"/>
        </w:trPr>
        <w:tc>
          <w:tcPr>
            <w:tcW w:w="562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0"/>
                <w:szCs w:val="20"/>
                <w:highlight w:val="white"/>
                <w:lang w:val="en-US"/>
              </w:rPr>
              <w:t xml:space="preserve">3.2</w:t>
            </w:r>
            <w:r>
              <w:rPr>
                <w:rFonts w:ascii="Times New Roman" w:hAnsi="Times New Roman"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3941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0"/>
                <w:szCs w:val="20"/>
                <w:highlight w:val="white"/>
              </w:rPr>
              <w:outlineLvl w:val="10"/>
            </w:pPr>
            <w:r>
              <w:rPr>
                <w:rFonts w:ascii="Times New Roman" w:hAnsi="Times New Roman" w:eastAsia="Times New Roman" w:cs="Times New Roman"/>
                <w:spacing w:val="-2"/>
                <w:sz w:val="20"/>
                <w:szCs w:val="20"/>
                <w:highlight w:val="white"/>
              </w:rPr>
              <w:t xml:space="preserve">Доля сданных в аренду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объектов движимого и недвижимого имущества, включенных в перечни муниципального имуще</w:t>
            </w:r>
            <w:r>
              <w:rPr>
                <w:rFonts w:ascii="Times New Roman" w:hAnsi="Times New Roman" w:eastAsia="Times New Roman" w:cs="Times New Roman"/>
                <w:spacing w:val="-2"/>
                <w:sz w:val="20"/>
                <w:szCs w:val="20"/>
                <w:highlight w:val="white"/>
              </w:rPr>
              <w:t xml:space="preserve">ства, в общем количестве объектов движимого и недвижимого имущества, включенных в указанные перечни</w:t>
            </w:r>
            <w:r>
              <w:rPr>
                <w:rFonts w:ascii="Times New Roman" w:hAnsi="Times New Roman" w:eastAsia="Times New Roman" w:cs="Times New Roman"/>
                <w:spacing w:val="-2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0"/>
                <w:szCs w:val="20"/>
                <w:highlight w:val="white"/>
              </w:rPr>
              <w:outlineLvl w:val="10"/>
            </w:pPr>
            <w:r>
              <w:rPr>
                <w:rFonts w:ascii="Times New Roman" w:hAnsi="Times New Roman" w:eastAsia="Times New Roman" w:cs="Times New Roman"/>
                <w:spacing w:val="-2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109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0"/>
                <w:szCs w:val="16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0"/>
                <w:szCs w:val="20"/>
                <w:highlight w:val="white"/>
              </w:rPr>
              <w:t xml:space="preserve">МП</w:t>
            </w:r>
            <w:r>
              <w:rPr>
                <w:rFonts w:ascii="Times New Roman" w:hAnsi="Times New Roman" w:eastAsia="Times New Roman" w:cs="Times New Roman"/>
                <w:spacing w:val="-2"/>
                <w:sz w:val="20"/>
                <w:szCs w:val="16"/>
                <w:highlight w:val="white"/>
              </w:rPr>
            </w:r>
          </w:p>
        </w:tc>
        <w:tc>
          <w:tcPr>
            <w:tcW w:w="1366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0"/>
                <w:szCs w:val="16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0"/>
                <w:szCs w:val="20"/>
                <w:highlight w:val="white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spacing w:val="-2"/>
                <w:sz w:val="20"/>
                <w:szCs w:val="16"/>
                <w:highlight w:val="white"/>
              </w:rPr>
            </w:r>
          </w:p>
        </w:tc>
        <w:tc>
          <w:tcPr>
            <w:tcW w:w="54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0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white"/>
              </w:rPr>
            </w:r>
          </w:p>
        </w:tc>
        <w:tc>
          <w:tcPr>
            <w:tcW w:w="54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0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white"/>
              </w:rPr>
            </w:r>
          </w:p>
        </w:tc>
        <w:tc>
          <w:tcPr>
            <w:tcW w:w="54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0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W w:w="54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0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W w:w="547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0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W w:w="549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0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W w:w="54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0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W w:w="547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0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W w:w="54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0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W w:w="547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0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W w:w="1001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0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0"/>
                <w:szCs w:val="20"/>
                <w:highlight w:val="white"/>
              </w:rPr>
              <w:t xml:space="preserve">69</w:t>
            </w:r>
            <w:r>
              <w:rPr>
                <w:rFonts w:ascii="Times New Roman" w:hAnsi="Times New Roman"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 w:clear="all"/>
      </w:r>
      <w:r>
        <w:rPr>
          <w:rFonts w:ascii="Times New Roman" w:hAnsi="Times New Roman" w:cs="Times New Roman"/>
        </w:rPr>
      </w:r>
    </w:p>
    <w:p>
      <w:pPr>
        <w:pStyle w:val="937"/>
        <w:spacing w:before="0" w:after="0"/>
      </w:pPr>
      <w:r>
        <w:t xml:space="preserve">4. Структура муниципальной программы </w:t>
      </w:r>
      <w:r/>
    </w:p>
    <w:p>
      <w:pPr>
        <w:spacing w:after="0" w:line="240" w:lineRule="auto"/>
      </w:pPr>
      <w:r/>
      <w:r/>
    </w:p>
    <w:tbl>
      <w:tblPr>
        <w:tblStyle w:val="950"/>
        <w:tblW w:w="4932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73"/>
        <w:gridCol w:w="6200"/>
        <w:gridCol w:w="3634"/>
        <w:gridCol w:w="3876"/>
      </w:tblGrid>
      <w:tr>
        <w:tblPrEx/>
        <w:trPr>
          <w:trHeight w:val="20"/>
          <w:tblHeader/>
        </w:trPr>
        <w:tc>
          <w:tcPr>
            <w:tcW w:w="67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№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</w:r>
          </w:p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/п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617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Задачи структурного элемента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362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Краткое описание ожидаемых эффектов от реализации задачи структурного элемента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386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Связь с показателями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W w:w="67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617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362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386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W w:w="67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tcW w:w="13657" w:type="dxa"/>
            <w:vAlign w:val="center"/>
            <w:textDirection w:val="lrTb"/>
            <w:noWrap w:val="false"/>
          </w:tcPr>
          <w:p>
            <w:pPr>
              <w:jc w:val="center"/>
              <w:keepLines/>
              <w:spacing w:line="228" w:lineRule="auto"/>
              <w:widowControl w:val="off"/>
              <w:rPr>
                <w:rFonts w:eastAsia="Arial Unicode MS" w:cs="Times New Roman"/>
                <w:sz w:val="20"/>
                <w:szCs w:val="20"/>
              </w:rPr>
            </w:pPr>
            <w:r>
              <w:rPr>
                <w:rFonts w:eastAsia="Arial Unicode MS" w:cs="Times New Roman"/>
                <w:b/>
                <w:bCs/>
                <w:sz w:val="20"/>
                <w:szCs w:val="20"/>
              </w:rPr>
              <w:t xml:space="preserve">Направление (подпрограмма 1) «Развитие и поддержка малого и среднего предпринимательства» </w:t>
            </w:r>
            <w:r>
              <w:rPr>
                <w:rFonts w:eastAsia="Arial Unicode MS" w:cs="Times New Roman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W w:w="67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1.1.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</w:r>
          </w:p>
        </w:tc>
        <w:tc>
          <w:tcPr>
            <w:gridSpan w:val="3"/>
            <w:tcW w:w="1365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Комплекс процессных мероприятий «Финансовая  поддержка субъектов малого и среднего предпринимательства»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W w:w="67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6176" w:type="dxa"/>
            <w:vAlign w:val="center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Отдел экономики, анализа и прогнозирования администрации Ровеньского района (Сидоренко И.В.)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W w:w="748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Срок реализации: 2025 - 2030 годы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W w:w="67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1.1.1.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</w:r>
          </w:p>
        </w:tc>
        <w:tc>
          <w:tcPr>
            <w:tcW w:w="6176" w:type="dxa"/>
            <w:vAlign w:val="center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Задача 1 «Предо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ставлена муниципальная поддержка субъектов предпринимательской деятельности»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3620" w:type="dxa"/>
            <w:vAlign w:val="center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Предоставлена финансовая поддержка в виде гранта в размере 300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тыс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рублей на реализацию бизнес идеи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3861" w:type="dxa"/>
            <w:vAlign w:val="center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 xml:space="preserve">Численность занятых в сфере малого и среднего предпринимательства, включая индивидуальных предпринимателей и </w:t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  <w:t xml:space="preserve">самозанятых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30"/>
        </w:trPr>
        <w:tc>
          <w:tcPr>
            <w:tcW w:w="67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1.2.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</w:r>
          </w:p>
        </w:tc>
        <w:tc>
          <w:tcPr>
            <w:gridSpan w:val="3"/>
            <w:tcW w:w="1365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Комплекс процессных мероприятий «Популяризация предпринимательской деятельности»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</w:rPr>
            </w:r>
          </w:p>
        </w:tc>
      </w:tr>
      <w:tr>
        <w:tblPrEx/>
        <w:trPr>
          <w:trHeight w:val="571"/>
        </w:trPr>
        <w:tc>
          <w:tcPr>
            <w:tcW w:w="67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617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Отдел экономики, анализа и прогнозирования адм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инистрации Ровеньского района (Сидоренко И.В.)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W w:w="74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Срок реализации: 2025 - 2030 годы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30"/>
        </w:trPr>
        <w:tc>
          <w:tcPr>
            <w:tcW w:w="67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1.2.1.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</w:r>
          </w:p>
        </w:tc>
        <w:tc>
          <w:tcPr>
            <w:tcW w:w="617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Задача 1 «Предоставлена информационная, консультационная и методическая поддержка субъектов малого и среднего предпринимательства»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362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Проведены мероприятия, направленные на повышение интереса к предпринимательской деятельности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386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Количество субъектов малого и среднего предпринимательства и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самозанятых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граждан, получивших информационную, консультационную и методическую поддержку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30"/>
        </w:trPr>
        <w:tc>
          <w:tcPr>
            <w:tcW w:w="67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1.2.2.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</w:r>
          </w:p>
        </w:tc>
        <w:tc>
          <w:tcPr>
            <w:tcW w:w="617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Зада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ча 2 «Проведены конкурсы, семинары, мастер-классы и т.д.  для начинающих и действующих СМСП,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самозанятых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граждан»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362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Организованы и проведены мероприятия, направленные на повышение интереса к предпринимательской деятельности, стимулирование к участию в конкур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сах, семинарах, мастер-классах 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386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Число  субъектов малого и среднего предпринимательства (по данным Единого реестра субъектов малого и среднего предпринимательства)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30"/>
        </w:trPr>
        <w:tc>
          <w:tcPr>
            <w:tcW w:w="67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  <w:t xml:space="preserve">2.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gridSpan w:val="3"/>
            <w:tcW w:w="1365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Направление (подпрограмма 2) </w:t>
            </w:r>
            <w:r>
              <w:rPr>
                <w:rFonts w:eastAsia="Times New Roman" w:cs="Times New Roman"/>
                <w:b/>
                <w:bCs/>
                <w:color w:val="000000" w:themeColor="text1"/>
                <w:spacing w:val="-2"/>
                <w:sz w:val="20"/>
                <w:szCs w:val="20"/>
              </w:rPr>
              <w:t xml:space="preserve">"</w:t>
            </w:r>
            <w:r>
              <w:rPr>
                <w:rFonts w:eastAsia="Times New Roman" w:cs="Times New Roman"/>
                <w:b/>
                <w:bCs/>
                <w:color w:val="000000" w:themeColor="text1"/>
                <w:spacing w:val="-2"/>
                <w:sz w:val="20"/>
                <w:szCs w:val="20"/>
              </w:rPr>
              <w:t xml:space="preserve">Создание условий для формирования культуры безопасного труда и повышение эффективности мер, направленных на сохранение жизни и здоровья работников в процессе трудовой деятельности"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30"/>
        </w:trPr>
        <w:tc>
          <w:tcPr>
            <w:tcW w:w="67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b/>
                <w:bCs/>
                <w:color w:val="000000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pacing w:val="-2"/>
                <w:sz w:val="20"/>
                <w:szCs w:val="20"/>
                <w:lang w:val="en-US" w:eastAsia="ru-RU"/>
              </w:rPr>
              <w:t xml:space="preserve">2.1</w:t>
            </w:r>
            <w:r>
              <w:rPr>
                <w:rFonts w:eastAsia="Times New Roman" w:cs="Times New Roman"/>
                <w:b/>
                <w:bCs/>
                <w:color w:val="000000"/>
                <w:spacing w:val="-2"/>
                <w:sz w:val="20"/>
                <w:szCs w:val="20"/>
              </w:rPr>
            </w:r>
          </w:p>
        </w:tc>
        <w:tc>
          <w:tcPr>
            <w:gridSpan w:val="3"/>
            <w:tcW w:w="1365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b/>
                <w:bCs/>
                <w:color w:val="000000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pacing w:val="-2"/>
                <w:sz w:val="20"/>
                <w:szCs w:val="20"/>
                <w:lang w:eastAsia="ru-RU"/>
              </w:rPr>
              <w:t xml:space="preserve">Комплекс процессных мероприятий «</w:t>
            </w:r>
            <w:r>
              <w:rPr>
                <w:rFonts w:eastAsia="Times New Roman" w:cs="Times New Roman"/>
                <w:b/>
                <w:bCs/>
                <w:color w:val="000000" w:themeColor="text1"/>
                <w:spacing w:val="-2"/>
                <w:sz w:val="20"/>
                <w:szCs w:val="20"/>
              </w:rPr>
              <w:t xml:space="preserve">Создание условий для формирования кул</w:t>
            </w:r>
            <w:r>
              <w:rPr>
                <w:rFonts w:eastAsia="Times New Roman" w:cs="Times New Roman"/>
                <w:b/>
                <w:bCs/>
                <w:color w:val="000000" w:themeColor="text1"/>
                <w:spacing w:val="-2"/>
                <w:sz w:val="20"/>
                <w:szCs w:val="20"/>
              </w:rPr>
              <w:t xml:space="preserve">ьтуры безопасного труда и повышение эффективности мер, направленных на сохранение жизни и здоровья работников в процессе трудовой деятельности"</w:t>
            </w:r>
            <w:r>
              <w:rPr>
                <w:rFonts w:eastAsia="Times New Roman" w:cs="Times New Roman"/>
                <w:b/>
                <w:bCs/>
                <w:color w:val="000000"/>
                <w:spacing w:val="-2"/>
                <w:sz w:val="20"/>
                <w:szCs w:val="20"/>
              </w:rPr>
            </w:r>
          </w:p>
        </w:tc>
      </w:tr>
      <w:tr>
        <w:tblPrEx/>
        <w:trPr>
          <w:trHeight w:val="230"/>
        </w:trPr>
        <w:tc>
          <w:tcPr>
            <w:tcW w:w="67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color w:val="ff0000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color w:val="ff0000"/>
                <w:sz w:val="20"/>
                <w:szCs w:val="20"/>
                <w:highlight w:val="white"/>
              </w:rPr>
            </w:r>
            <w:r>
              <w:rPr>
                <w:rFonts w:eastAsia="Times New Roman" w:cs="Times New Roman"/>
                <w:color w:val="ff0000"/>
                <w:sz w:val="20"/>
                <w:szCs w:val="20"/>
                <w:highlight w:val="white"/>
              </w:rPr>
            </w:r>
          </w:p>
        </w:tc>
        <w:tc>
          <w:tcPr>
            <w:tcW w:w="617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widowControl w:val="off"/>
              <w:rPr>
                <w:rFonts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Отдел по труду администрации Ровеньского района (</w:t>
            </w:r>
            <w:r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Головчанова</w:t>
            </w:r>
            <w:r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Т.Н.)</w:t>
            </w:r>
            <w:r>
              <w:rPr>
                <w:rFonts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74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Срок реализации: 2025 - 2030 годы</w:t>
            </w:r>
            <w:r>
              <w:rPr>
                <w:rFonts w:eastAsia="Times New Roman"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30"/>
        </w:trPr>
        <w:tc>
          <w:tcPr>
            <w:tcW w:w="67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z w:val="20"/>
                <w:szCs w:val="20"/>
                <w:highlight w:val="white"/>
                <w:lang w:val="en-US" w:eastAsia="ru-RU"/>
              </w:rPr>
              <w:t xml:space="preserve">2.1.1.</w:t>
            </w:r>
            <w:r>
              <w:rPr>
                <w:rFonts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W w:w="617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widowControl w:val="off"/>
              <w:rPr>
                <w:rFonts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Задача 1 «</w:t>
            </w:r>
            <w:r>
              <w:rPr>
                <w:sz w:val="20"/>
                <w:szCs w:val="20"/>
                <w:highlight w:val="white"/>
              </w:rPr>
              <w:t xml:space="preserve">Улучшены  условия для формирования культуры безопасного </w:t>
            </w:r>
            <w:r>
              <w:rPr>
                <w:sz w:val="20"/>
                <w:szCs w:val="20"/>
                <w:highlight w:val="white"/>
              </w:rPr>
              <w:t xml:space="preserve">труда</w:t>
            </w:r>
            <w:r>
              <w:rPr>
                <w:sz w:val="20"/>
                <w:szCs w:val="20"/>
                <w:highlight w:val="white"/>
              </w:rPr>
              <w:t xml:space="preserve"> и повышение эффективности мер, направленных на сохранение жизни и здоровья работников в процессе трудовой деятельности"</w:t>
            </w:r>
            <w:r>
              <w:rPr>
                <w:rFonts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W w:w="3620" w:type="dxa"/>
            <w:vAlign w:val="center"/>
            <w:vMerge w:val="restart"/>
            <w:textDirection w:val="lrTb"/>
            <w:noWrap w:val="false"/>
          </w:tcPr>
          <w:p>
            <w:pPr>
              <w:pStyle w:val="942"/>
              <w:ind w:firstLine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Обеспечено повышение культ</w:t>
            </w:r>
            <w:r>
              <w:rPr>
                <w:highlight w:val="white"/>
              </w:rPr>
              <w:t xml:space="preserve">уры безопасного труда в целях формирования условий труда, позволяющих сохранить трудоспособность работающего населения на всем протяжении профессиональной карьеры. Внедрено управление профессиональными рисками в систему охраны труда для всех работодателей.</w:t>
            </w:r>
            <w:r>
              <w:rPr>
                <w:highlight w:val="white"/>
              </w:rPr>
            </w:r>
          </w:p>
          <w:p>
            <w:pPr>
              <w:pStyle w:val="942"/>
              <w:ind w:firstLine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Внедрены модели управления охраной </w:t>
            </w:r>
            <w:r>
              <w:rPr>
                <w:highlight w:val="white"/>
              </w:rPr>
              <w:t xml:space="preserve">труда, основанной на передовых и наиболее эффективных технологиях в области охраны труда, популяризации и пропаганде культуры безопасного труда</w:t>
            </w:r>
            <w:r>
              <w:rPr>
                <w:highlight w:val="white"/>
              </w:rPr>
            </w:r>
          </w:p>
        </w:tc>
        <w:tc>
          <w:tcPr>
            <w:tcW w:w="386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Численность пострадавших в результате несчастных случаев на производстве с у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тратой трудоспособности на 1 рабочий день и более и со смертельным исходом в расчете на 1 тыс. работающих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z w:val="20"/>
                <w:szCs w:val="20"/>
                <w:highlight w:val="white"/>
              </w:rPr>
            </w:r>
            <w:r>
              <w:rPr>
                <w:rFonts w:eastAsia="Times New Roman"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30"/>
        </w:trPr>
        <w:tc>
          <w:tcPr>
            <w:tcW w:w="67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pacing w:val="-2"/>
                <w:sz w:val="20"/>
                <w:szCs w:val="20"/>
                <w:lang w:val="en-US" w:eastAsia="ru-RU"/>
              </w:rPr>
              <w:t xml:space="preserve">3.</w:t>
            </w: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r>
          </w:p>
        </w:tc>
        <w:tc>
          <w:tcPr>
            <w:gridSpan w:val="3"/>
            <w:tcW w:w="1365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b/>
                <w:bCs/>
                <w:color w:val="000000"/>
                <w:sz w:val="22"/>
                <w:szCs w:val="20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pacing w:val="-2"/>
                <w:sz w:val="20"/>
                <w:szCs w:val="20"/>
                <w:highlight w:val="white"/>
                <w:lang w:eastAsia="ru-RU"/>
              </w:rPr>
              <w:t xml:space="preserve">Направление (подпрограмма 3) </w:t>
            </w:r>
            <w:r>
              <w:rPr>
                <w:rFonts w:eastAsia="Times New Roman" w:cs="Times New Roman"/>
                <w:b/>
                <w:bCs/>
                <w:color w:val="000000" w:themeColor="text1"/>
                <w:spacing w:val="-2"/>
                <w:sz w:val="20"/>
                <w:szCs w:val="20"/>
                <w:highlight w:val="white"/>
              </w:rPr>
              <w:t xml:space="preserve">«</w:t>
            </w:r>
            <w:r>
              <w:rPr>
                <w:rFonts w:eastAsia="Times New Roman" w:cs="Times New Roman"/>
                <w:b/>
                <w:bCs/>
                <w:spacing w:val="-2"/>
                <w:sz w:val="20"/>
                <w:szCs w:val="20"/>
                <w:highlight w:val="white"/>
              </w:rPr>
              <w:t xml:space="preserve">Управление в сфере имущественных и земельных отношений на территории Ровеньского района Белгородской области</w:t>
            </w:r>
            <w:r>
              <w:rPr>
                <w:rFonts w:eastAsia="Times New Roman" w:cs="Times New Roman"/>
                <w:b/>
                <w:bCs/>
                <w:color w:val="000000" w:themeColor="text1"/>
                <w:spacing w:val="-2"/>
                <w:sz w:val="20"/>
                <w:szCs w:val="20"/>
                <w:highlight w:val="white"/>
              </w:rPr>
              <w:t xml:space="preserve">»</w:t>
            </w:r>
            <w:r>
              <w:rPr>
                <w:rFonts w:eastAsia="Times New Roman" w:cs="Times New Roman"/>
                <w:b/>
                <w:bCs/>
                <w:color w:val="000000"/>
                <w:sz w:val="22"/>
                <w:szCs w:val="20"/>
                <w:highlight w:val="white"/>
              </w:rPr>
            </w:r>
          </w:p>
        </w:tc>
      </w:tr>
      <w:tr>
        <w:tblPrEx/>
        <w:trPr>
          <w:trHeight w:val="253"/>
        </w:trPr>
        <w:tc>
          <w:tcPr>
            <w:tcW w:w="67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b/>
                <w:color w:val="000000"/>
                <w:sz w:val="22"/>
                <w:szCs w:val="20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pacing w:val="-2"/>
                <w:sz w:val="20"/>
                <w:szCs w:val="20"/>
                <w:lang w:val="en-US" w:eastAsia="ru-RU"/>
              </w:rPr>
              <w:t xml:space="preserve">3.1.</w:t>
            </w: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</w:r>
          </w:p>
        </w:tc>
        <w:tc>
          <w:tcPr>
            <w:gridSpan w:val="3"/>
            <w:tcW w:w="1365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b/>
                <w:bCs/>
                <w:color w:val="000000"/>
                <w:sz w:val="22"/>
                <w:szCs w:val="20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pacing w:val="-2"/>
                <w:sz w:val="20"/>
                <w:szCs w:val="20"/>
                <w:highlight w:val="white"/>
                <w:lang w:eastAsia="ru-RU"/>
              </w:rPr>
              <w:t xml:space="preserve">Комплекс процессных мероприятий «</w:t>
            </w:r>
            <w:r>
              <w:rPr>
                <w:rFonts w:eastAsia="Times New Roman" w:cs="Times New Roman"/>
                <w:b/>
                <w:bCs/>
                <w:spacing w:val="-2"/>
                <w:sz w:val="20"/>
                <w:szCs w:val="20"/>
                <w:highlight w:val="white"/>
              </w:rPr>
              <w:t xml:space="preserve">Управление в сфере имущественных и земельных отношений на территории Ровеньского района Белгородской области</w:t>
            </w:r>
            <w:r>
              <w:rPr>
                <w:rFonts w:eastAsia="Times New Roman" w:cs="Times New Roman"/>
                <w:b/>
                <w:bCs/>
                <w:spacing w:val="-2"/>
                <w:sz w:val="20"/>
                <w:szCs w:val="20"/>
                <w:highlight w:val="white"/>
                <w:lang w:eastAsia="ru-RU"/>
              </w:rPr>
              <w:t xml:space="preserve">»</w:t>
            </w:r>
            <w:r>
              <w:rPr>
                <w:rFonts w:eastAsia="Times New Roman" w:cs="Times New Roman"/>
                <w:b/>
                <w:bCs/>
                <w:color w:val="000000"/>
                <w:sz w:val="22"/>
                <w:szCs w:val="20"/>
                <w:highlight w:val="white"/>
              </w:rPr>
            </w:r>
          </w:p>
        </w:tc>
      </w:tr>
      <w:tr>
        <w:tblPrEx/>
        <w:trPr>
          <w:trHeight w:val="230"/>
        </w:trPr>
        <w:tc>
          <w:tcPr>
            <w:tcW w:w="67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</w:r>
          </w:p>
        </w:tc>
        <w:tc>
          <w:tcPr>
            <w:tcW w:w="617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Отдел земельных правоотношений администрации Ровеньского района (Гришко Т.М.)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Отдел имущественных правоотношений администрации Ровеньского района (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Гребеник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А.П.)</w:t>
            </w:r>
            <w:r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</w:r>
          </w:p>
        </w:tc>
        <w:tc>
          <w:tcPr>
            <w:gridSpan w:val="2"/>
            <w:tcW w:w="74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Срок реализации: 2025 - 2030 годы</w:t>
            </w:r>
            <w:r>
              <w:rPr>
                <w:rFonts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30"/>
        </w:trPr>
        <w:tc>
          <w:tcPr>
            <w:tcW w:w="67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highlight w:val="white"/>
                <w:lang w:val="en-US" w:eastAsia="ru-RU"/>
              </w:rPr>
              <w:t xml:space="preserve">3.1.1.</w:t>
            </w:r>
            <w:r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</w:r>
          </w:p>
        </w:tc>
        <w:tc>
          <w:tcPr>
            <w:tcW w:w="617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highlight w:val="white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Задача 1. Обеспечение проведения землеустроительных и кадастровых работ в отношении объектов недвижимости, в том числе земельных </w:t>
            </w:r>
            <w:r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участков, внесения актуальных сведений в Единый государственный реестр недвижимости в отношении объектов недвижимости, в том числе земельных участков, расположенных на территории Ровеньского района Белгородской области</w:t>
            </w:r>
            <w:r>
              <w:rPr>
                <w:rFonts w:eastAsia="Times New Roman" w:cs="Times New Roman"/>
                <w:highlight w:val="white"/>
                <w:lang w:eastAsia="ru-RU"/>
              </w:rPr>
            </w:r>
          </w:p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0"/>
                <w:highlight w:val="white"/>
                <w:lang w:eastAsia="ru-RU"/>
              </w:rPr>
            </w:pPr>
            <w:r>
              <w:rPr>
                <w:rFonts w:eastAsia="Times New Roman" w:cs="Times New Roman"/>
                <w:sz w:val="20"/>
                <w:highlight w:val="white"/>
                <w:lang w:eastAsia="ru-RU"/>
              </w:rPr>
            </w:r>
            <w:r>
              <w:rPr>
                <w:rFonts w:eastAsia="Times New Roman" w:cs="Times New Roman"/>
                <w:sz w:val="20"/>
                <w:highlight w:val="white"/>
                <w:lang w:eastAsia="ru-RU"/>
              </w:rPr>
            </w:r>
          </w:p>
        </w:tc>
        <w:tc>
          <w:tcPr>
            <w:tcW w:w="362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highlight w:val="white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Реализация комплекса процессных меро</w:t>
            </w:r>
            <w:r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приятий направлена на реализацию конституционных норм и гарантий прав собственности на землю и иную недвижимость, активизацию вовлечения земли в гражданский оборот, формирование базы экономически обоснованного налогообложения, а также совершенствование сис</w:t>
            </w:r>
            <w:r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темы управления земельными участками, находящимися в муниципальной собственности и государственная собственность на которые не разграничена </w:t>
            </w:r>
            <w:r>
              <w:rPr>
                <w:rFonts w:eastAsia="Times New Roman" w:cs="Times New Roman"/>
                <w:highlight w:val="white"/>
                <w:lang w:eastAsia="ru-RU"/>
              </w:rPr>
            </w:r>
          </w:p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0"/>
                <w:highlight w:val="white"/>
                <w:lang w:eastAsia="ru-RU"/>
              </w:rPr>
            </w:pPr>
            <w:r>
              <w:rPr>
                <w:rFonts w:eastAsia="Times New Roman" w:cs="Times New Roman"/>
                <w:sz w:val="20"/>
                <w:highlight w:val="white"/>
                <w:lang w:eastAsia="ru-RU"/>
              </w:rPr>
            </w:r>
            <w:r>
              <w:rPr>
                <w:rFonts w:eastAsia="Times New Roman" w:cs="Times New Roman"/>
                <w:sz w:val="20"/>
                <w:highlight w:val="white"/>
                <w:lang w:eastAsia="ru-RU"/>
              </w:rPr>
            </w:r>
          </w:p>
        </w:tc>
        <w:tc>
          <w:tcPr>
            <w:tcW w:w="386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Доля количества  земельных участков, расположенных на территории Ровеньского</w:t>
            </w:r>
            <w:r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района Белгородской области и учтенных в Едином государственном реестре недвижимости, границами, установленными в соответствии с требованиями законодательства Российской Федерации</w:t>
            </w:r>
            <w:r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</w:r>
          </w:p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</w:r>
          </w:p>
        </w:tc>
      </w:tr>
      <w:tr>
        <w:tblPrEx/>
        <w:trPr>
          <w:trHeight w:val="322"/>
        </w:trPr>
        <w:tc>
          <w:tcPr>
            <w:tcW w:w="67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highlight w:val="white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highlight w:val="white"/>
                <w:lang w:val="en-US" w:eastAsia="ru-RU"/>
              </w:rPr>
              <w:t xml:space="preserve">3.1.2.</w:t>
            </w:r>
            <w:r>
              <w:rPr>
                <w:rFonts w:eastAsia="Times New Roman" w:cs="Times New Roman"/>
                <w:highlight w:val="white"/>
                <w:lang w:eastAsia="ru-RU"/>
              </w:rPr>
            </w:r>
          </w:p>
        </w:tc>
        <w:tc>
          <w:tcPr>
            <w:tcW w:w="617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highlight w:val="white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Задача 2 Предоставление в аренду субъектам малого и среднего предп</w:t>
            </w:r>
            <w:r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ринимательства и организациям, образующим инфраструктуру поддержки субъектов малого и среднего предпринимательства, объектов недвижимого имущества, включенного в перечни муниципального имущества</w:t>
            </w:r>
            <w:r>
              <w:rPr>
                <w:rFonts w:eastAsia="Times New Roman" w:cs="Times New Roman"/>
                <w:highlight w:val="white"/>
                <w:lang w:eastAsia="ru-RU"/>
              </w:rPr>
            </w:r>
          </w:p>
        </w:tc>
        <w:tc>
          <w:tcPr>
            <w:tcW w:w="362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highlight w:val="white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Реализация комплекса процессных мероприятий направлена на ока</w:t>
            </w:r>
            <w:r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зание имущественной поддержки субъектам МСП и </w:t>
            </w:r>
            <w:r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самозанятым</w:t>
            </w:r>
            <w:r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, создание благоприятных условий для осуществления их деятельности</w:t>
            </w:r>
            <w:r>
              <w:rPr>
                <w:rFonts w:eastAsia="Times New Roman" w:cs="Times New Roman"/>
                <w:highlight w:val="white"/>
                <w:lang w:eastAsia="ru-RU"/>
              </w:rPr>
            </w:r>
          </w:p>
        </w:tc>
        <w:tc>
          <w:tcPr>
            <w:tcW w:w="386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Доля сданных в аренду субъектам малого и среднего предпринимательства и организациям, образующим инфраструктуру поддержки субъектов </w:t>
            </w:r>
            <w:r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малого и среднего предпринимательства, объектов движимого и недвижимого имущества, включенных в перечни муниципального имущества, в общем количестве объектов движимого и недвижимого имущества, включенных в указанные перечни</w:t>
            </w:r>
            <w:r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p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br w:type="page" w:clear="all"/>
      </w:r>
      <w:r>
        <w:rPr>
          <w:rFonts w:ascii="Times New Roman" w:hAnsi="Times New Roman" w:cs="Times New Roman"/>
          <w:b/>
        </w:rPr>
      </w:r>
    </w:p>
    <w:p>
      <w:pPr>
        <w:pStyle w:val="937"/>
        <w:spacing w:before="0" w:after="0"/>
      </w:pPr>
      <w:r>
        <w:t xml:space="preserve">6. Финансовое обеспечение муниципальной программы</w:t>
      </w:r>
      <w:r/>
    </w:p>
    <w:p>
      <w:pPr>
        <w:jc w:val="right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950"/>
        <w:tblW w:w="4755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29"/>
        <w:gridCol w:w="2318"/>
        <w:gridCol w:w="852"/>
        <w:gridCol w:w="712"/>
        <w:gridCol w:w="712"/>
        <w:gridCol w:w="853"/>
        <w:gridCol w:w="853"/>
        <w:gridCol w:w="832"/>
        <w:gridCol w:w="1106"/>
      </w:tblGrid>
      <w:tr>
        <w:tblPrEx/>
        <w:trPr>
          <w:trHeight w:val="20"/>
          <w:tblHeader/>
        </w:trPr>
        <w:tc>
          <w:tcPr>
            <w:tcW w:w="5629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Наименование муниципальной программы, структурного элемента, </w:t>
            </w:r>
            <w:r>
              <w:rPr>
                <w:rFonts w:cs="Times New Roman"/>
                <w:sz w:val="20"/>
                <w:szCs w:val="20"/>
              </w:rPr>
            </w:r>
          </w:p>
          <w:p>
            <w:pPr>
              <w:ind w:firstLine="0"/>
              <w:jc w:val="center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источник финансового обеспечения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318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Код бюджетной классификации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gridSpan w:val="7"/>
            <w:tcW w:w="592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 xml:space="preserve">Объем финансового обеспечения по годам, тыс. рублей</w:t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</w:tr>
      <w:tr>
        <w:tblPrEx/>
        <w:trPr>
          <w:trHeight w:val="452"/>
          <w:tblHeader/>
        </w:trPr>
        <w:tc>
          <w:tcPr>
            <w:tcW w:w="5629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318" w:type="dxa"/>
            <w:vMerge w:val="continue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8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0"/>
                <w:szCs w:val="20"/>
                <w:lang w:val="en-US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lang w:val="en-US"/>
              </w:rPr>
              <w:t xml:space="preserve">2025</w:t>
            </w:r>
            <w:r>
              <w:rPr>
                <w:rFonts w:eastAsia="Times New Roman" w:cs="Times New Roman"/>
                <w:spacing w:val="-2"/>
                <w:sz w:val="20"/>
                <w:szCs w:val="20"/>
                <w:lang w:val="en-US"/>
              </w:rPr>
            </w:r>
          </w:p>
        </w:tc>
        <w:tc>
          <w:tcPr>
            <w:tcW w:w="7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 xml:space="preserve">2026</w:t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7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 xml:space="preserve">2027</w:t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85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 xml:space="preserve">2028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85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 xml:space="preserve">2029</w:t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83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 xml:space="preserve">2030</w:t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11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Всего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W w:w="5629" w:type="dxa"/>
            <w:vAlign w:val="center"/>
            <w:textDirection w:val="lrTb"/>
            <w:noWrap w:val="false"/>
          </w:tcPr>
          <w:p>
            <w:pPr>
              <w:pStyle w:val="935"/>
              <w:ind w:firstLine="0"/>
              <w:jc w:val="both"/>
              <w:spacing w:before="0" w:after="0" w:line="228" w:lineRule="auto"/>
              <w:rPr>
                <w:bCs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bCs/>
                <w:color w:val="000000" w:themeColor="text1"/>
                <w:sz w:val="20"/>
                <w:szCs w:val="20"/>
                <w:highlight w:val="white"/>
              </w:rPr>
              <w:t xml:space="preserve">Муниципальная  программа «Развитие и поддержка малого и среднего предпринимательства, улучшение условий и охраны труда в Ровеньском районе»   (всего), в том числе:</w:t>
            </w:r>
            <w:r>
              <w:rPr>
                <w:bCs/>
                <w:color w:val="000000" w:themeColor="text1"/>
                <w:sz w:val="22"/>
                <w:szCs w:val="22"/>
                <w:highlight w:val="white"/>
              </w:rPr>
            </w:r>
          </w:p>
        </w:tc>
        <w:tc>
          <w:tcPr>
            <w:tcW w:w="2318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07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52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4835,7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712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7627,8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712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1129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1154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ind w:firstLine="0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1180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ind w:firstLine="0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1207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1106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17133,5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23"/>
        </w:trPr>
        <w:tc>
          <w:tcPr>
            <w:tcW w:w="5629" w:type="dxa"/>
            <w:vMerge w:val="restart"/>
            <w:textDirection w:val="lrTb"/>
            <w:noWrap w:val="false"/>
          </w:tcPr>
          <w:p>
            <w:pPr>
              <w:ind w:left="567" w:firstLine="0"/>
              <w:spacing w:line="233" w:lineRule="auto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  <w:t xml:space="preserve">- межбюджетные трансферты из областного и федерального бюджета (справочно)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2318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5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3896,7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71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6757,8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71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629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654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680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3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707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110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13324,5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23"/>
        </w:trPr>
        <w:tc>
          <w:tcPr>
            <w:tcW w:w="5629" w:type="dxa"/>
            <w:vMerge w:val="restart"/>
            <w:textDirection w:val="lrTb"/>
            <w:noWrap w:val="false"/>
          </w:tcPr>
          <w:p>
            <w:pPr>
              <w:ind w:left="567" w:firstLine="0"/>
              <w:jc w:val="both"/>
              <w:spacing w:line="233" w:lineRule="auto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  <w:t xml:space="preserve">-местный бюджет</w:t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2318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5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939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71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870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71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500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500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500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3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500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110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3809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23"/>
        </w:trPr>
        <w:tc>
          <w:tcPr>
            <w:tcW w:w="5629" w:type="dxa"/>
            <w:vMerge w:val="restart"/>
            <w:textDirection w:val="lrTb"/>
            <w:noWrap w:val="false"/>
          </w:tcPr>
          <w:p>
            <w:pPr>
              <w:ind w:left="283" w:firstLine="284"/>
              <w:spacing w:line="233" w:lineRule="auto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-внебюджетные источники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2318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5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71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71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3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110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23"/>
        </w:trPr>
        <w:tc>
          <w:tcPr>
            <w:tcW w:w="5629" w:type="dxa"/>
            <w:vMerge w:val="restart"/>
            <w:textDirection w:val="lrTb"/>
            <w:noWrap w:val="false"/>
          </w:tcPr>
          <w:p>
            <w:pPr>
              <w:ind w:left="142" w:firstLine="0"/>
              <w:spacing w:line="233" w:lineRule="auto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Объем налоговых расходов, предусмотренных в рамках муниципальной программы (справочно)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2318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5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71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71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3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110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610"/>
        </w:trPr>
        <w:tc>
          <w:tcPr>
            <w:tcW w:w="5629" w:type="dxa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eastAsia="Times New Roman" w:cs="Times New Roman"/>
                <w:b/>
                <w:bCs/>
                <w:color w:val="000000" w:themeColor="text1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 xml:space="preserve">Комплекс процессных мероприятий «Финансовая  поддержка субъектов малого и среднего предпринимательства»</w:t>
            </w:r>
            <w:r>
              <w:rPr>
                <w:rFonts w:eastAsia="Times New Roman" w:cs="Times New Roman"/>
                <w:b/>
                <w:bCs/>
                <w:color w:val="000000" w:themeColor="text1"/>
                <w:spacing w:val="-2"/>
                <w:sz w:val="20"/>
                <w:szCs w:val="20"/>
                <w:highlight w:val="white"/>
              </w:rPr>
              <w:t xml:space="preserve"> (</w:t>
            </w:r>
            <w:r>
              <w:rPr>
                <w:rFonts w:cs="Times New Roman"/>
                <w:b/>
                <w:bCs/>
                <w:color w:val="000000" w:themeColor="text1"/>
                <w:sz w:val="20"/>
                <w:szCs w:val="20"/>
                <w:highlight w:val="white"/>
              </w:rPr>
              <w:t xml:space="preserve">всего), в том числе:</w:t>
            </w:r>
            <w:r>
              <w:rPr>
                <w:rFonts w:eastAsia="Times New Roman" w:cs="Times New Roman"/>
                <w:b/>
                <w:bCs/>
                <w:color w:val="000000" w:themeColor="text1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2318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07401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500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7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500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7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500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500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500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3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500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11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3000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23"/>
        </w:trPr>
        <w:tc>
          <w:tcPr>
            <w:tcW w:w="5629" w:type="dxa"/>
            <w:vMerge w:val="restart"/>
            <w:textDirection w:val="lrTb"/>
            <w:noWrap w:val="false"/>
          </w:tcPr>
          <w:p>
            <w:pPr>
              <w:ind w:left="567" w:firstLine="0"/>
              <w:spacing w:line="233" w:lineRule="auto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  <w:t xml:space="preserve">- межбюджетные трансферты из областного и федерального бюджета (справочно)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2318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5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71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71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3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110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23"/>
        </w:trPr>
        <w:tc>
          <w:tcPr>
            <w:tcW w:w="5629" w:type="dxa"/>
            <w:vMerge w:val="restart"/>
            <w:textDirection w:val="lrTb"/>
            <w:noWrap w:val="false"/>
          </w:tcPr>
          <w:p>
            <w:pPr>
              <w:ind w:left="567" w:firstLine="0"/>
              <w:jc w:val="both"/>
              <w:spacing w:line="233" w:lineRule="auto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  <w:t xml:space="preserve">-местный бюджет</w:t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2318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5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500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71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500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71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500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500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500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3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500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110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3000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23"/>
        </w:trPr>
        <w:tc>
          <w:tcPr>
            <w:tcW w:w="5629" w:type="dxa"/>
            <w:vMerge w:val="restart"/>
            <w:textDirection w:val="lrTb"/>
            <w:noWrap w:val="false"/>
          </w:tcPr>
          <w:p>
            <w:pPr>
              <w:ind w:left="283" w:firstLine="284"/>
              <w:spacing w:line="233" w:lineRule="auto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-внебюджетные источники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2318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5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71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71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3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110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23"/>
        </w:trPr>
        <w:tc>
          <w:tcPr>
            <w:tcW w:w="5629" w:type="dxa"/>
            <w:vMerge w:val="restart"/>
            <w:textDirection w:val="lrTb"/>
            <w:noWrap w:val="false"/>
          </w:tcPr>
          <w:p>
            <w:pPr>
              <w:ind w:left="142" w:firstLine="0"/>
              <w:spacing w:line="233" w:lineRule="auto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Объем налоговых расходов, предусмотренных в рамках муниципальной программы (справочно)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2318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5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71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71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3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110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5629" w:type="dxa"/>
            <w:vMerge w:val="restart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 xml:space="preserve">Комплекс процессных мероприятий «Популяризация предпринимательской деятельности»</w:t>
            </w:r>
            <w:r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2318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07402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5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18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71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-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71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-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-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-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-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110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18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23"/>
        </w:trPr>
        <w:tc>
          <w:tcPr>
            <w:tcW w:w="5629" w:type="dxa"/>
            <w:vMerge w:val="restart"/>
            <w:textDirection w:val="lrTb"/>
            <w:noWrap w:val="false"/>
          </w:tcPr>
          <w:p>
            <w:pPr>
              <w:ind w:left="567" w:firstLine="0"/>
              <w:spacing w:line="233" w:lineRule="auto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  <w:t xml:space="preserve">- межбюджетные трансферты из областного и федерального бюджета (справочно)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2318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5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71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71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3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110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23"/>
        </w:trPr>
        <w:tc>
          <w:tcPr>
            <w:tcW w:w="5629" w:type="dxa"/>
            <w:vMerge w:val="restart"/>
            <w:textDirection w:val="lrTb"/>
            <w:noWrap w:val="false"/>
          </w:tcPr>
          <w:p>
            <w:pPr>
              <w:ind w:left="567" w:firstLine="0"/>
              <w:jc w:val="both"/>
              <w:spacing w:line="233" w:lineRule="auto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  <w:t xml:space="preserve">-местный бюджет</w:t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2318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5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18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71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-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71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-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-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-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3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-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110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18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23"/>
        </w:trPr>
        <w:tc>
          <w:tcPr>
            <w:tcW w:w="5629" w:type="dxa"/>
            <w:vMerge w:val="restart"/>
            <w:textDirection w:val="lrTb"/>
            <w:noWrap w:val="false"/>
          </w:tcPr>
          <w:p>
            <w:pPr>
              <w:ind w:left="283" w:firstLine="284"/>
              <w:spacing w:line="233" w:lineRule="auto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-внебюджетные источники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2318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5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71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71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3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110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23"/>
        </w:trPr>
        <w:tc>
          <w:tcPr>
            <w:tcW w:w="5629" w:type="dxa"/>
            <w:vMerge w:val="restart"/>
            <w:textDirection w:val="lrTb"/>
            <w:noWrap w:val="false"/>
          </w:tcPr>
          <w:p>
            <w:pPr>
              <w:ind w:left="142" w:firstLine="0"/>
              <w:spacing w:line="233" w:lineRule="auto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Объем налоговых расходов, предусмотренных в рамках муниципальной программы (справочно)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2318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5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71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71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3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110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5629" w:type="dxa"/>
            <w:vMerge w:val="restart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 xml:space="preserve">Комплекс процессных мероприятий «Создание условий для формирования культуры безопасного труда и повышение эффективности мер, направленных на сохранение жизни и здоровья работников в процессе трудовой деятельности»</w:t>
            </w:r>
            <w:r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2318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07403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5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580,0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71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604,0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71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629,0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654,0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680,0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707,0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110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3854,0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23"/>
        </w:trPr>
        <w:tc>
          <w:tcPr>
            <w:tcW w:w="5629" w:type="dxa"/>
            <w:vMerge w:val="restart"/>
            <w:textDirection w:val="lrTb"/>
            <w:noWrap w:val="false"/>
          </w:tcPr>
          <w:p>
            <w:pPr>
              <w:ind w:left="567" w:firstLine="0"/>
              <w:spacing w:line="233" w:lineRule="auto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  <w:t xml:space="preserve">- межбюджетные трансферты из областного и федерального бюджета (справочно)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2318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5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580,0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71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604,0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71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629,0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654,0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680,0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3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707,0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110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3854,0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23"/>
        </w:trPr>
        <w:tc>
          <w:tcPr>
            <w:tcW w:w="5629" w:type="dxa"/>
            <w:vMerge w:val="restart"/>
            <w:textDirection w:val="lrTb"/>
            <w:noWrap w:val="false"/>
          </w:tcPr>
          <w:p>
            <w:pPr>
              <w:ind w:left="567" w:firstLine="0"/>
              <w:jc w:val="both"/>
              <w:spacing w:line="233" w:lineRule="auto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  <w:t xml:space="preserve">-местный бюджет</w:t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2318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5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71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71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3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110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23"/>
        </w:trPr>
        <w:tc>
          <w:tcPr>
            <w:tcW w:w="5629" w:type="dxa"/>
            <w:vMerge w:val="restart"/>
            <w:textDirection w:val="lrTb"/>
            <w:noWrap w:val="false"/>
          </w:tcPr>
          <w:p>
            <w:pPr>
              <w:ind w:left="283" w:firstLine="284"/>
              <w:spacing w:line="233" w:lineRule="auto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-внебюджетные источники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2318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5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71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71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3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110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23"/>
        </w:trPr>
        <w:tc>
          <w:tcPr>
            <w:tcW w:w="5629" w:type="dxa"/>
            <w:vMerge w:val="restart"/>
            <w:textDirection w:val="lrTb"/>
            <w:noWrap w:val="false"/>
          </w:tcPr>
          <w:p>
            <w:pPr>
              <w:ind w:left="142" w:firstLine="0"/>
              <w:spacing w:line="233" w:lineRule="auto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Объем налоговых расходов, предусмотренных в рамках муниципальной программы (справочно)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2318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5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71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71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3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110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5629" w:type="dxa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eastAsia="Times New Roman" w:cs="Times New Roman"/>
                <w:b/>
                <w:bCs/>
                <w:color w:val="000000" w:themeColor="text1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 xml:space="preserve">Комплекс процессных мероприятий </w:t>
            </w:r>
            <w:r>
              <w:rPr>
                <w:rFonts w:eastAsia="Times New Roman" w:cs="Times New Roman"/>
                <w:b/>
                <w:bCs/>
                <w:color w:val="000000" w:themeColor="text1"/>
                <w:spacing w:val="-2"/>
                <w:sz w:val="20"/>
                <w:szCs w:val="20"/>
                <w:highlight w:val="white"/>
                <w:lang w:eastAsia="ru-RU"/>
              </w:rPr>
              <w:t xml:space="preserve">«</w:t>
            </w:r>
            <w:r>
              <w:rPr>
                <w:rFonts w:eastAsia="Times New Roman" w:cs="Times New Roman"/>
                <w:b/>
                <w:bCs/>
                <w:color w:val="000000" w:themeColor="text1"/>
                <w:spacing w:val="-2"/>
                <w:sz w:val="20"/>
                <w:szCs w:val="20"/>
                <w:highlight w:val="white"/>
              </w:rPr>
              <w:t xml:space="preserve">Управление в сфере имущественных и земельных отношений на территории Ровеньского района Белгородской области</w:t>
            </w:r>
            <w:r>
              <w:rPr>
                <w:rFonts w:eastAsia="Times New Roman" w:cs="Times New Roman"/>
                <w:b/>
                <w:bCs/>
                <w:color w:val="000000" w:themeColor="text1"/>
                <w:spacing w:val="-2"/>
                <w:sz w:val="20"/>
                <w:szCs w:val="20"/>
                <w:highlight w:val="white"/>
                <w:lang w:eastAsia="ru-RU"/>
              </w:rPr>
              <w:t xml:space="preserve">»</w:t>
            </w:r>
            <w:r>
              <w:rPr>
                <w:rFonts w:eastAsia="Times New Roman" w:cs="Times New Roman"/>
                <w:b/>
                <w:bCs/>
                <w:color w:val="000000" w:themeColor="text1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2318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07404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52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3737,7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712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6523,8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712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-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-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-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-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1106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10261,5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23"/>
        </w:trPr>
        <w:tc>
          <w:tcPr>
            <w:tcW w:w="5629" w:type="dxa"/>
            <w:vMerge w:val="restart"/>
            <w:textDirection w:val="lrTb"/>
            <w:noWrap w:val="false"/>
          </w:tcPr>
          <w:p>
            <w:pPr>
              <w:ind w:left="567" w:firstLine="0"/>
              <w:spacing w:line="233" w:lineRule="auto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  <w:t xml:space="preserve">- межбюджетные трансферты из областного и федерального бюджета (справочно)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2318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5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3316,7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71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6153,8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71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-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-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-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3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-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110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9470,5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23"/>
        </w:trPr>
        <w:tc>
          <w:tcPr>
            <w:tcW w:w="5629" w:type="dxa"/>
            <w:vMerge w:val="restart"/>
            <w:textDirection w:val="lrTb"/>
            <w:noWrap w:val="false"/>
          </w:tcPr>
          <w:p>
            <w:pPr>
              <w:ind w:left="567" w:firstLine="0"/>
              <w:jc w:val="both"/>
              <w:spacing w:line="233" w:lineRule="auto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  <w:t xml:space="preserve">-местный бюджет</w:t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2318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5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421,0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71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370,0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71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32" w:type="dxa"/>
            <w:vMerge w:val="restart"/>
            <w:textDirection w:val="lrTb"/>
            <w:noWrap w:val="false"/>
          </w:tcPr>
          <w:p>
            <w:pP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110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791,0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23"/>
        </w:trPr>
        <w:tc>
          <w:tcPr>
            <w:tcW w:w="5629" w:type="dxa"/>
            <w:vMerge w:val="restart"/>
            <w:textDirection w:val="lrTb"/>
            <w:noWrap w:val="false"/>
          </w:tcPr>
          <w:p>
            <w:pPr>
              <w:ind w:left="283" w:firstLine="284"/>
              <w:spacing w:line="233" w:lineRule="auto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-внебюджетные источники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2318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5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71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71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32" w:type="dxa"/>
            <w:vMerge w:val="restart"/>
            <w:textDirection w:val="lrTb"/>
            <w:noWrap w:val="false"/>
          </w:tcPr>
          <w:p>
            <w:pP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110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23"/>
        </w:trPr>
        <w:tc>
          <w:tcPr>
            <w:tcW w:w="5629" w:type="dxa"/>
            <w:vMerge w:val="restart"/>
            <w:textDirection w:val="lrTb"/>
            <w:noWrap w:val="false"/>
          </w:tcPr>
          <w:p>
            <w:pPr>
              <w:ind w:left="142" w:firstLine="0"/>
              <w:spacing w:line="233" w:lineRule="auto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Объем налоговых расходов, предусмотренных в рамках муниципальной программы (справочно)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2318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5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71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71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32" w:type="dxa"/>
            <w:vMerge w:val="restart"/>
            <w:textDirection w:val="lrTb"/>
            <w:noWrap w:val="false"/>
          </w:tcPr>
          <w:p>
            <w:pP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110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23"/>
        </w:trPr>
        <w:tc>
          <w:tcPr>
            <w:tcW w:w="5629" w:type="dxa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  <w:t xml:space="preserve">Нераспределенный резерв (региональный бюджет)</w:t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2318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52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712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712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1106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</w:tr>
    </w:tbl>
    <w:p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highlight w:val="white"/>
        </w:rPr>
        <w:br w:type="page" w:clear="all"/>
      </w:r>
      <w:r>
        <w:rPr>
          <w:rFonts w:ascii="Times New Roman" w:hAnsi="Times New Roman" w:cs="Times New Roman"/>
          <w:b/>
        </w:rPr>
      </w:r>
    </w:p>
    <w:p>
      <w:pPr>
        <w:spacing w:after="0" w:line="240" w:lineRule="auto"/>
        <w:rPr>
          <w:rFonts w:ascii="Times New Roman" w:hAnsi="Times New Roman" w:cs="Times New Roman"/>
          <w:b/>
          <w:bCs/>
        </w:rPr>
        <w:sectPr>
          <w:footnotePr/>
          <w:endnotePr/>
          <w:type w:val="nextPage"/>
          <w:pgSz w:w="16838" w:h="11906" w:orient="landscape"/>
          <w:pgMar w:top="567" w:right="873" w:bottom="1134" w:left="1440" w:header="709" w:footer="709" w:gutter="0"/>
          <w:cols w:num="1" w:sep="0" w:space="720" w:equalWidth="1"/>
          <w:docGrid w:linePitch="360"/>
        </w:sect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pStyle w:val="937"/>
        <w:spacing w:before="0" w:after="0"/>
        <w:rPr>
          <w:b/>
          <w:bCs/>
        </w:rPr>
      </w:pPr>
      <w:r>
        <w:rPr>
          <w:b/>
          <w:bCs/>
        </w:rPr>
        <w:t xml:space="preserve">7. Паспорт комплекса процессных мероприятий «</w:t>
      </w:r>
      <w:r>
        <w:rPr>
          <w:b/>
          <w:bCs/>
          <w:lang w:eastAsia="ru-RU"/>
        </w:rPr>
        <w:t xml:space="preserve">Финансовая  поддержка субъектов малого и среднего предпринимательства»</w:t>
      </w:r>
      <w:r>
        <w:rPr>
          <w:b/>
          <w:bCs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</w:r>
      <w:r>
        <w:rPr>
          <w:rFonts w:ascii="Times New Roman" w:hAnsi="Times New Roman" w:cs="Times New Roman"/>
          <w:bCs/>
        </w:rPr>
      </w:r>
    </w:p>
    <w:p>
      <w:pPr>
        <w:pStyle w:val="937"/>
        <w:spacing w:before="0" w:after="0"/>
      </w:pPr>
      <w:r>
        <w:t xml:space="preserve">1. Общие положения</w:t>
      </w:r>
      <w:r/>
    </w:p>
    <w:p>
      <w:pPr>
        <w:spacing w:after="0" w:line="240" w:lineRule="auto"/>
      </w:pPr>
      <w:r/>
      <w:r/>
    </w:p>
    <w:tbl>
      <w:tblPr>
        <w:tblStyle w:val="950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982"/>
        <w:gridCol w:w="7780"/>
      </w:tblGrid>
      <w:tr>
        <w:tblPrEx/>
        <w:trPr>
          <w:jc w:val="center"/>
          <w:trHeight w:val="673"/>
        </w:trPr>
        <w:tc>
          <w:tcPr>
            <w:tcW w:w="2532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sz w:val="20"/>
              </w:rPr>
            </w:pPr>
            <w:r>
              <w:rPr>
                <w:rFonts w:cs="Times New Roman"/>
                <w:bCs/>
                <w:sz w:val="20"/>
              </w:rPr>
              <w:t xml:space="preserve">Ответственный  орган </w:t>
            </w:r>
            <w:r>
              <w:rPr>
                <w:rFonts w:cs="Times New Roman"/>
                <w:bCs/>
                <w:sz w:val="20"/>
              </w:rPr>
            </w:r>
          </w:p>
        </w:tc>
        <w:tc>
          <w:tcPr>
            <w:tcW w:w="2468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i/>
                <w:sz w:val="20"/>
              </w:rPr>
            </w:pPr>
            <w:r>
              <w:rPr>
                <w:rFonts w:cs="Times New Roman"/>
                <w:bCs/>
                <w:i/>
                <w:sz w:val="20"/>
              </w:rPr>
              <w:t xml:space="preserve">Администрация Ровеньского</w:t>
            </w:r>
            <w:r>
              <w:rPr>
                <w:rFonts w:cs="Times New Roman"/>
                <w:bCs/>
                <w:i/>
                <w:sz w:val="20"/>
              </w:rPr>
              <w:t xml:space="preserve"> района (Сидоренко Инна Владимировна – начальник отдела экономики, анализа и прогнозирования)</w:t>
            </w:r>
            <w:r>
              <w:rPr>
                <w:rFonts w:cs="Times New Roman"/>
                <w:bCs/>
                <w:i/>
                <w:sz w:val="20"/>
              </w:rPr>
            </w:r>
          </w:p>
        </w:tc>
      </w:tr>
      <w:tr>
        <w:tblPrEx/>
        <w:trPr>
          <w:jc w:val="center"/>
          <w:trHeight w:val="210"/>
        </w:trPr>
        <w:tc>
          <w:tcPr>
            <w:tcW w:w="2532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sz w:val="20"/>
              </w:rPr>
            </w:pPr>
            <w:r>
              <w:rPr>
                <w:rFonts w:cs="Times New Roman"/>
                <w:bCs/>
                <w:sz w:val="20"/>
              </w:rPr>
              <w:t xml:space="preserve">Связь с муниципальной программой </w:t>
            </w:r>
            <w:r>
              <w:rPr>
                <w:rFonts w:cs="Times New Roman"/>
                <w:bCs/>
                <w:sz w:val="20"/>
              </w:rPr>
            </w:r>
          </w:p>
        </w:tc>
        <w:tc>
          <w:tcPr>
            <w:tcW w:w="2468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i/>
                <w:iCs/>
                <w:sz w:val="20"/>
                <w:szCs w:val="20"/>
              </w:rPr>
            </w:pPr>
            <w:r>
              <w:rPr>
                <w:rFonts w:cs="Times New Roman"/>
                <w:i/>
                <w:iCs/>
                <w:sz w:val="20"/>
                <w:szCs w:val="20"/>
              </w:rPr>
              <w:t xml:space="preserve">Муниципальная программа Ровеньского района «Развитие и поддержка малого и среднего предпринимательства, улучшение условий и охр</w:t>
            </w:r>
            <w:r>
              <w:rPr>
                <w:rFonts w:cs="Times New Roman"/>
                <w:i/>
                <w:iCs/>
                <w:sz w:val="20"/>
                <w:szCs w:val="20"/>
              </w:rPr>
              <w:t xml:space="preserve">аны труда в Ровеньском районе»</w:t>
            </w:r>
            <w:r>
              <w:rPr>
                <w:rFonts w:cs="Times New Roman"/>
                <w:i/>
                <w:iCs/>
                <w:sz w:val="20"/>
                <w:szCs w:val="20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p>
      <w:pPr>
        <w:pStyle w:val="937"/>
        <w:spacing w:before="0" w:after="0"/>
        <w:rPr>
          <w:lang w:val="en-US"/>
        </w:rPr>
      </w:pPr>
      <w:r>
        <w:t xml:space="preserve">2. Показатели комплекса процессных мероприятий</w:t>
      </w:r>
      <w:r>
        <w:rPr>
          <w:lang w:val="en-US"/>
        </w:rPr>
      </w:r>
    </w:p>
    <w:p>
      <w:p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</w:r>
      <w:r>
        <w:rPr>
          <w:rFonts w:ascii="Times New Roman" w:hAnsi="Times New Roman" w:cs="Times New Roman"/>
          <w:lang w:val="en-US"/>
        </w:rPr>
      </w:r>
    </w:p>
    <w:tbl>
      <w:tblPr>
        <w:tblW w:w="5008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3"/>
        <w:gridCol w:w="2539"/>
        <w:gridCol w:w="1132"/>
        <w:gridCol w:w="1188"/>
        <w:gridCol w:w="958"/>
        <w:gridCol w:w="879"/>
        <w:gridCol w:w="507"/>
        <w:gridCol w:w="610"/>
        <w:gridCol w:w="627"/>
        <w:gridCol w:w="474"/>
        <w:gridCol w:w="562"/>
        <w:gridCol w:w="573"/>
        <w:gridCol w:w="602"/>
        <w:gridCol w:w="2052"/>
        <w:gridCol w:w="2461"/>
      </w:tblGrid>
      <w:tr>
        <w:tblPrEx/>
        <w:trPr>
          <w:trHeight w:val="566"/>
          <w:tblHeader/>
        </w:trPr>
        <w:tc>
          <w:tcPr>
            <w:shd w:val="clear" w:color="auto" w:fill="ffffff"/>
            <w:tcW w:w="6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253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Наименование показателя/задачи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2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Признак возрастания/ убывания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Уровень показателя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5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Единица измерения (по ОКЕИ)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ffffff"/>
            <w:tcW w:w="13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Базовое значение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6"/>
            <w:shd w:val="clear" w:color="auto" w:fill="ffffff"/>
            <w:tcW w:w="34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Значение показателей по годам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204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Ответственный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 за достижение показателя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245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Информационная система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Header/>
        </w:trPr>
        <w:tc>
          <w:tcPr>
            <w:shd w:val="clear" w:color="auto" w:fill="ffffff"/>
            <w:tcW w:w="62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253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2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8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5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8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значение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5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 год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6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6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47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5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r>
          </w:p>
        </w:tc>
        <w:tc>
          <w:tcPr>
            <w:shd w:val="clear" w:color="auto" w:fill="ffffff"/>
            <w:tcW w:w="571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6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204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245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ffffff"/>
            <w:tcW w:w="6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25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bCs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Arial Unicode MS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2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Arial Unicode MS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sz w:val="20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Arial Unicode MS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5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sz w:val="20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Arial Unicode MS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8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sz w:val="20"/>
                <w:szCs w:val="20"/>
                <w:lang w:eastAsia="ru-RU"/>
              </w:rPr>
              <w:t xml:space="preserve">6</w:t>
            </w:r>
            <w:r>
              <w:rPr>
                <w:rFonts w:ascii="Times New Roman" w:hAnsi="Times New Roman" w:eastAsia="Arial Unicode MS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5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7</w:t>
            </w:r>
            <w:r>
              <w:rPr>
                <w:rFonts w:ascii="Times New Roman" w:hAnsi="Times New Roman" w:eastAsia="Arial Unicode MS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6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6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47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5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5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6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20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24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ffffff"/>
            <w:tcW w:w="6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14"/>
            <w:shd w:val="clear" w:color="auto" w:fill="ffffff"/>
            <w:tcW w:w="151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Задача 1 «Предоставлена муниципальная поддержка субъектов предпринимательской деятельности»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i/>
                <w:iCs/>
                <w:sz w:val="20"/>
                <w:szCs w:val="20"/>
              </w:rPr>
            </w:r>
          </w:p>
        </w:tc>
      </w:tr>
      <w:tr>
        <w:tblPrEx/>
        <w:trPr>
          <w:trHeight w:val="1380"/>
        </w:trPr>
        <w:tc>
          <w:tcPr>
            <w:shd w:val="clear" w:color="auto" w:fill="ffffff"/>
            <w:tcW w:w="6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25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0"/>
                <w:szCs w:val="20"/>
              </w:rPr>
              <w:t xml:space="preserve">Численность занятых в сфере малого и среднего предпринимательства, включая индивидуальных предпринимателей и </w:t>
            </w:r>
            <w:r>
              <w:rPr>
                <w:rFonts w:ascii="Times New Roman" w:hAnsi="Times New Roman" w:eastAsia="Times New Roman" w:cs="Times New Roman"/>
                <w:spacing w:val="-2"/>
                <w:sz w:val="20"/>
                <w:szCs w:val="20"/>
              </w:rPr>
              <w:t xml:space="preserve">самозанятых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ffffff"/>
            <w:tcW w:w="112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ffffff"/>
            <w:tcW w:w="11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КПМ, МП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5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Чел.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8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 xml:space="preserve">922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</w:rPr>
            </w:r>
          </w:p>
        </w:tc>
        <w:tc>
          <w:tcPr>
            <w:shd w:val="clear" w:color="auto" w:fill="ffffff"/>
            <w:tcW w:w="5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2023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6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 xml:space="preserve">927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</w:rPr>
            </w:r>
          </w:p>
        </w:tc>
        <w:tc>
          <w:tcPr>
            <w:shd w:val="clear" w:color="auto" w:fill="ffffff"/>
            <w:tcW w:w="6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 xml:space="preserve">929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</w:rPr>
            </w:r>
          </w:p>
        </w:tc>
        <w:tc>
          <w:tcPr>
            <w:shd w:val="clear" w:color="auto" w:fill="ffffff"/>
            <w:tcW w:w="47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 xml:space="preserve">930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</w:rPr>
            </w:r>
          </w:p>
        </w:tc>
        <w:tc>
          <w:tcPr>
            <w:shd w:val="clear" w:color="auto" w:fill="ffffff"/>
            <w:tcW w:w="5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 xml:space="preserve">931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</w:rPr>
            </w:r>
          </w:p>
        </w:tc>
        <w:tc>
          <w:tcPr>
            <w:shd w:val="clear" w:color="auto" w:fill="ffffff"/>
            <w:tcW w:w="5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 xml:space="preserve">933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</w:rPr>
            </w:r>
          </w:p>
        </w:tc>
        <w:tc>
          <w:tcPr>
            <w:shd w:val="clear" w:color="auto" w:fill="ffffff"/>
            <w:tcW w:w="6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 xml:space="preserve">935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</w:rPr>
            </w:r>
          </w:p>
        </w:tc>
        <w:tc>
          <w:tcPr>
            <w:shd w:val="clear" w:color="auto" w:fill="ffffff"/>
            <w:tcW w:w="20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Отдел экономики, анализа и прогнозирования администрации Ровеньского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24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</w:tbl>
    <w:p>
      <w:pPr>
        <w:pStyle w:val="937"/>
        <w:jc w:val="left"/>
        <w:spacing w:before="0" w:after="0"/>
      </w:pPr>
      <w:r/>
      <w:r/>
    </w:p>
    <w:p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spacing w:after="0" w:line="240" w:lineRule="auto"/>
        <w:rPr>
          <w:rFonts w:ascii="Times New Roman" w:hAnsi="Times New Roman" w:cs="Times New Roman"/>
          <w:highlight w:val="yellow"/>
        </w:rPr>
      </w:pPr>
      <w:r>
        <w:rPr>
          <w:rFonts w:ascii="Times New Roman" w:hAnsi="Times New Roman" w:cs="Times New Roman"/>
          <w:highlight w:val="yellow"/>
        </w:rPr>
      </w:r>
      <w:r>
        <w:rPr>
          <w:rFonts w:ascii="Times New Roman" w:hAnsi="Times New Roman" w:cs="Times New Roman"/>
          <w:highlight w:val="yellow"/>
        </w:rPr>
      </w:r>
    </w:p>
    <w:p>
      <w:pPr>
        <w:pStyle w:val="937"/>
        <w:spacing w:before="0" w:after="0"/>
      </w:pPr>
      <w:r>
        <w:t xml:space="preserve">3. Поме</w:t>
      </w:r>
      <w:r>
        <w:t xml:space="preserve">сячный план достижения показателей комплекса процессных мероприятий в 2025 году</w:t>
      </w:r>
      <w:r/>
    </w:p>
    <w:p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W w:w="4974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626"/>
        <w:gridCol w:w="2725"/>
        <w:gridCol w:w="1410"/>
        <w:gridCol w:w="1442"/>
        <w:gridCol w:w="758"/>
        <w:gridCol w:w="758"/>
        <w:gridCol w:w="664"/>
        <w:gridCol w:w="757"/>
        <w:gridCol w:w="749"/>
        <w:gridCol w:w="715"/>
        <w:gridCol w:w="716"/>
        <w:gridCol w:w="606"/>
        <w:gridCol w:w="606"/>
        <w:gridCol w:w="606"/>
        <w:gridCol w:w="695"/>
        <w:gridCol w:w="2006"/>
      </w:tblGrid>
      <w:tr>
        <w:tblPrEx/>
        <w:trPr>
          <w:tblHeader/>
        </w:trPr>
        <w:tc>
          <w:tcPr>
            <w:shd w:val="clear" w:color="auto" w:fill="ffffff"/>
            <w:tcW w:w="6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/п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W w:w="26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показателя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W w:w="139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Уровень показателя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W w:w="1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(по ОКЕИ)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11"/>
            <w:shd w:val="clear" w:color="auto" w:fill="ffffff"/>
            <w:tcW w:w="752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Плановые значения по кварталам/месяцам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r>
          </w:p>
        </w:tc>
        <w:tc>
          <w:tcPr>
            <w:shd w:val="clear" w:color="auto" w:fill="ffffff"/>
            <w:tcW w:w="197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 конец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(указывается год)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blHeader/>
        </w:trPr>
        <w:tc>
          <w:tcPr>
            <w:shd w:val="clear" w:color="auto" w:fill="ffffff"/>
            <w:tcW w:w="61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W w:w="268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W w:w="139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W w:w="142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W w:w="7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янв.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W w:w="7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фев.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W w:w="65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март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W w:w="74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апр.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W w:w="7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май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W w:w="7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июнь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W w:w="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июль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авг.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сен.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окт.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ноя.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W w:w="197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blHeader/>
        </w:trPr>
        <w:tc>
          <w:tcPr>
            <w:shd w:val="clear" w:color="auto" w:fill="ffffff"/>
            <w:tcW w:w="6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W w:w="268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W w:w="13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W w:w="142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W w:w="7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W w:w="7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W w:w="65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W w:w="74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W w:w="7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W w:w="7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W w:w="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W w:w="197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shd w:val="clear" w:color="auto" w:fill="ffffff"/>
            <w:tcW w:w="6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15"/>
            <w:shd w:val="clear" w:color="auto" w:fill="ffffff"/>
            <w:tcW w:w="150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Задача 1 «Предоставлена муниципальная поддержка субъектов предпринимательской деятельности»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shd w:val="clear" w:color="auto" w:fill="ffffff"/>
            <w:tcW w:w="6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1.1.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Arial Unicode MS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0"/>
                <w:szCs w:val="20"/>
              </w:rPr>
              <w:t xml:space="preserve">Численность занятых в сфере малого и среднего предпринимательства, </w:t>
            </w:r>
            <w:r>
              <w:rPr>
                <w:rFonts w:ascii="Times New Roman" w:hAnsi="Times New Roman" w:eastAsia="Times New Roman" w:cs="Times New Roman"/>
                <w:spacing w:val="-2"/>
                <w:sz w:val="20"/>
                <w:szCs w:val="20"/>
              </w:rPr>
              <w:t xml:space="preserve">включая индивидуальных предпринимателей и </w:t>
            </w:r>
            <w:r>
              <w:rPr>
                <w:rFonts w:ascii="Times New Roman" w:hAnsi="Times New Roman" w:eastAsia="Times New Roman" w:cs="Times New Roman"/>
                <w:spacing w:val="-2"/>
                <w:sz w:val="20"/>
                <w:szCs w:val="20"/>
              </w:rPr>
              <w:t xml:space="preserve">самозанятых</w:t>
            </w:r>
            <w:r>
              <w:rPr>
                <w:rFonts w:ascii="Times New Roman" w:hAnsi="Times New Roman" w:eastAsia="Arial Unicode MS" w:cs="Times New Roman"/>
                <w:i/>
                <w:sz w:val="20"/>
                <w:szCs w:val="20"/>
              </w:rPr>
            </w:r>
          </w:p>
        </w:tc>
        <w:tc>
          <w:tcPr>
            <w:shd w:val="clear" w:color="auto" w:fill="ffffff"/>
            <w:tcW w:w="13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КПМ, МП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</w:r>
          </w:p>
        </w:tc>
        <w:tc>
          <w:tcPr>
            <w:shd w:val="clear" w:color="auto" w:fill="ffffff"/>
            <w:tcW w:w="142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чел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</w:r>
          </w:p>
        </w:tc>
        <w:tc>
          <w:tcPr>
            <w:shd w:val="clear" w:color="auto" w:fill="ffffff"/>
            <w:tcW w:w="7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</w:r>
          </w:p>
        </w:tc>
        <w:tc>
          <w:tcPr>
            <w:shd w:val="clear" w:color="auto" w:fill="ffffff"/>
            <w:tcW w:w="7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</w:r>
          </w:p>
        </w:tc>
        <w:tc>
          <w:tcPr>
            <w:shd w:val="clear" w:color="auto" w:fill="ffffff"/>
            <w:tcW w:w="65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r>
          </w:p>
        </w:tc>
        <w:tc>
          <w:tcPr>
            <w:shd w:val="clear" w:color="auto" w:fill="ffffff"/>
            <w:tcW w:w="74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r>
          </w:p>
        </w:tc>
        <w:tc>
          <w:tcPr>
            <w:shd w:val="clear" w:color="auto" w:fill="ffffff"/>
            <w:tcW w:w="7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r>
          </w:p>
        </w:tc>
        <w:tc>
          <w:tcPr>
            <w:shd w:val="clear" w:color="auto" w:fill="ffffff"/>
            <w:tcW w:w="7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r>
          </w:p>
        </w:tc>
        <w:tc>
          <w:tcPr>
            <w:shd w:val="clear" w:color="auto" w:fill="ffffff"/>
            <w:tcW w:w="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r>
          </w:p>
        </w:tc>
        <w:tc>
          <w:tcPr>
            <w:shd w:val="clear" w:color="auto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r>
          </w:p>
        </w:tc>
        <w:tc>
          <w:tcPr>
            <w:shd w:val="clear" w:color="auto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r>
          </w:p>
        </w:tc>
        <w:tc>
          <w:tcPr>
            <w:shd w:val="clear" w:color="auto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r>
          </w:p>
        </w:tc>
        <w:tc>
          <w:tcPr>
            <w:shd w:val="clear" w:color="auto" w:fill="ffffff"/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r>
          </w:p>
        </w:tc>
        <w:tc>
          <w:tcPr>
            <w:shd w:val="clear" w:color="auto" w:fill="ffffff"/>
            <w:tcW w:w="197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927</w:t>
            </w: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0"/>
          <w:szCs w:val="20"/>
          <w:lang w:val="en-US"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val="en-US"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val="en-US" w:eastAsia="ru-RU"/>
        </w:rPr>
      </w:r>
    </w:p>
    <w:p>
      <w:pPr>
        <w:pStyle w:val="937"/>
        <w:spacing w:before="0" w:after="0"/>
      </w:pPr>
      <w:r/>
      <w:r/>
    </w:p>
    <w:p>
      <w:pPr>
        <w:pStyle w:val="937"/>
        <w:spacing w:before="0" w:after="0"/>
      </w:pPr>
      <w:r>
        <w:t xml:space="preserve">4. Перечень мероприятий (результатов) комплекса процессных мероприятий</w:t>
      </w:r>
      <w:r/>
    </w:p>
    <w:p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971"/>
        <w:tblW w:w="15385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6"/>
        <w:gridCol w:w="3675"/>
        <w:gridCol w:w="1361"/>
        <w:gridCol w:w="839"/>
        <w:gridCol w:w="798"/>
        <w:gridCol w:w="659"/>
        <w:gridCol w:w="680"/>
        <w:gridCol w:w="709"/>
        <w:gridCol w:w="850"/>
        <w:gridCol w:w="850"/>
        <w:gridCol w:w="709"/>
        <w:gridCol w:w="992"/>
        <w:gridCol w:w="2777"/>
      </w:tblGrid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86" w:type="dxa"/>
            <w:vAlign w:val="center"/>
            <w:vMerge w:val="restart"/>
            <w:textDirection w:val="lrTb"/>
            <w:noWrap w:val="false"/>
          </w:tcPr>
          <w:p>
            <w:pPr>
              <w:ind w:left="156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6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Наименование мероприятия (результата)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361" w:type="dxa"/>
            <w:vAlign w:val="center"/>
            <w:vMerge w:val="restart"/>
            <w:textDirection w:val="lrTb"/>
            <w:noWrap w:val="false"/>
          </w:tcPr>
          <w:p>
            <w:pPr>
              <w:ind w:left="6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Тип мероприятия (результата)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3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Единица измерения (по ОКЕИ)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4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Базовое значение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Значения мероприятия (результата),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параметра характеристики мероприятия (результата) по годам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7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Связь с показателями комплекса процессных мероприятий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48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67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36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3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right w:val="single" w:color="auto" w:sz="4" w:space="0"/>
            </w:tcBorders>
            <w:tcW w:w="79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значение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tcW w:w="6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год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80" w:type="dxa"/>
            <w:vAlign w:val="center"/>
            <w:textDirection w:val="lrTb"/>
            <w:noWrap w:val="false"/>
          </w:tcPr>
          <w:p>
            <w:pPr>
              <w:ind w:left="47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173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776" w:type="dxa"/>
            <w:vMerge w:val="continue"/>
            <w:textDirection w:val="lrTb"/>
            <w:noWrap w:val="false"/>
          </w:tcPr>
          <w:p>
            <w:pPr>
              <w:ind w:left="173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486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3675" w:type="dxa"/>
            <w:vAlign w:val="center"/>
            <w:textDirection w:val="lrTb"/>
            <w:noWrap w:val="false"/>
          </w:tcPr>
          <w:p>
            <w:pPr>
              <w:ind w:left="44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1" w:type="dxa"/>
            <w:vAlign w:val="center"/>
            <w:textDirection w:val="lrTb"/>
            <w:noWrap w:val="false"/>
          </w:tcPr>
          <w:p>
            <w:pPr>
              <w:ind w:left="103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39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798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659" w:type="dxa"/>
            <w:vAlign w:val="center"/>
            <w:textDirection w:val="lrTb"/>
            <w:noWrap w:val="false"/>
          </w:tcPr>
          <w:p>
            <w:pPr>
              <w:ind w:left="82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76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85" w:type="dxa"/>
            <w:textDirection w:val="lrTb"/>
            <w:noWrap w:val="false"/>
          </w:tcPr>
          <w:p>
            <w:pPr>
              <w:pStyle w:val="937"/>
              <w:spacing w:before="0" w:after="0"/>
              <w:rPr>
                <w:b/>
                <w:bCs/>
              </w:rPr>
            </w:pPr>
            <w:r>
              <w:rPr>
                <w:b/>
                <w:bCs/>
              </w:rPr>
              <w:t xml:space="preserve">1. «Финансовая  поддержка субъектов малого и среднего предпринимательства»</w:t>
            </w:r>
            <w:r>
              <w:rPr>
                <w:b/>
                <w:bCs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6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75" w:type="dxa"/>
            <w:vAlign w:val="center"/>
            <w:textDirection w:val="lrTb"/>
            <w:noWrap w:val="false"/>
          </w:tcPr>
          <w:p>
            <w:pPr>
              <w:ind w:left="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(результат) «Предоставлена муниципальная поддержка субъектов предпринимательской деятельности»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1" w:type="dxa"/>
            <w:vAlign w:val="center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Не предусмотрен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39" w:type="dxa"/>
            <w:textDirection w:val="lrTb"/>
            <w:noWrap w:val="false"/>
          </w:tcPr>
          <w:p>
            <w:pPr>
              <w:ind w:left="108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 Чел.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798" w:type="dxa"/>
            <w:textDirection w:val="lrTb"/>
            <w:noWrap w:val="false"/>
          </w:tcPr>
          <w:p>
            <w:pPr>
              <w:ind w:left="108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659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2023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ind w:left="108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 1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ind w:left="108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 1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ind w:left="108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 1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108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 1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76" w:type="dxa"/>
            <w:textDirection w:val="lrTb"/>
            <w:noWrap w:val="false"/>
          </w:tcPr>
          <w:p>
            <w:pPr>
              <w:ind w:left="108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0"/>
                <w:szCs w:val="20"/>
              </w:rPr>
              <w:t xml:space="preserve">Численность занятых в сфере малого и среднего предпринимательства, включая индивидуальных предпринимателей и </w:t>
            </w:r>
            <w:r>
              <w:rPr>
                <w:rFonts w:ascii="Times New Roman" w:hAnsi="Times New Roman" w:eastAsia="Times New Roman" w:cs="Times New Roman"/>
                <w:spacing w:val="-2"/>
                <w:sz w:val="20"/>
                <w:szCs w:val="20"/>
              </w:rPr>
              <w:t xml:space="preserve">самозанятых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6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1.1.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99" w:type="dxa"/>
            <w:vAlign w:val="center"/>
            <w:textDirection w:val="lrTb"/>
            <w:noWrap w:val="false"/>
          </w:tcPr>
          <w:p>
            <w:pPr>
              <w:ind w:left="108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Реализация мероприятия предусматривает организацию и проведение конкурса на получение финансовой поддержки в виде гранта в размере 300 тыс. рублей на реализацию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бизнес-идеи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субъектам малого и среднего предпринимательства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</w:tr>
    </w:tbl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37"/>
        <w:spacing w:before="0" w:after="0"/>
      </w:pPr>
      <w:r>
        <w:t xml:space="preserve">5. Финансовое обеспечение комплекса процессных мероприятий</w:t>
      </w:r>
      <w:r/>
    </w:p>
    <w:p>
      <w:pPr>
        <w:spacing w:after="0" w:line="240" w:lineRule="auto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</w:p>
    <w:tbl>
      <w:tblPr>
        <w:tblStyle w:val="950"/>
        <w:tblW w:w="4873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507"/>
        <w:gridCol w:w="2143"/>
        <w:gridCol w:w="648"/>
        <w:gridCol w:w="939"/>
        <w:gridCol w:w="853"/>
        <w:gridCol w:w="853"/>
        <w:gridCol w:w="853"/>
        <w:gridCol w:w="712"/>
        <w:gridCol w:w="854"/>
      </w:tblGrid>
      <w:tr>
        <w:tblPrEx/>
        <w:trPr>
          <w:trHeight w:val="20"/>
          <w:tblHeader/>
        </w:trPr>
        <w:tc>
          <w:tcPr>
            <w:tcW w:w="7507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Наименование мероприятия (результата) /источник финансового обеспечения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14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Код бюджетной классификации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gridSpan w:val="7"/>
            <w:tcW w:w="57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Объем финансового обеспечения по годам, тыс. рублей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0"/>
          <w:tblHeader/>
        </w:trPr>
        <w:tc>
          <w:tcPr>
            <w:tcW w:w="7507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143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64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lang w:val="en-US"/>
              </w:rPr>
              <w:t xml:space="preserve">2025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93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 xml:space="preserve">2026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 xml:space="preserve">2027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 xml:space="preserve">2028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</w:rPr>
              <w:t xml:space="preserve">2029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7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</w:rPr>
              <w:t xml:space="preserve">2030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Всего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0"/>
          <w:tblHeader/>
        </w:trPr>
        <w:tc>
          <w:tcPr>
            <w:tcW w:w="750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16"/>
                <w:szCs w:val="16"/>
                <w:highlight w:val="white"/>
              </w:rPr>
              <w:t xml:space="preserve">1</w:t>
            </w:r>
            <w:r>
              <w:rPr>
                <w:rFonts w:cs="Times New Roman"/>
                <w:sz w:val="16"/>
                <w:szCs w:val="16"/>
                <w:highlight w:val="white"/>
              </w:rPr>
            </w:r>
          </w:p>
        </w:tc>
        <w:tc>
          <w:tcPr>
            <w:tcW w:w="214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16"/>
                <w:szCs w:val="16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16"/>
                <w:szCs w:val="16"/>
                <w:highlight w:val="white"/>
              </w:rPr>
              <w:t xml:space="preserve">2</w:t>
            </w:r>
            <w:r>
              <w:rPr>
                <w:rFonts w:eastAsia="Times New Roman" w:cs="Times New Roman"/>
                <w:spacing w:val="-2"/>
                <w:sz w:val="16"/>
                <w:szCs w:val="16"/>
                <w:highlight w:val="white"/>
              </w:rPr>
            </w:r>
          </w:p>
        </w:tc>
        <w:tc>
          <w:tcPr>
            <w:tcW w:w="64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16"/>
                <w:szCs w:val="16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16"/>
                <w:szCs w:val="16"/>
                <w:highlight w:val="white"/>
              </w:rPr>
              <w:t xml:space="preserve">3</w:t>
            </w:r>
            <w:r>
              <w:rPr>
                <w:rFonts w:eastAsia="Times New Roman" w:cs="Times New Roman"/>
                <w:spacing w:val="-2"/>
                <w:sz w:val="16"/>
                <w:szCs w:val="16"/>
                <w:highlight w:val="white"/>
              </w:rPr>
            </w:r>
          </w:p>
        </w:tc>
        <w:tc>
          <w:tcPr>
            <w:tcW w:w="93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16"/>
                <w:szCs w:val="16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16"/>
                <w:szCs w:val="16"/>
                <w:highlight w:val="white"/>
              </w:rPr>
              <w:t xml:space="preserve">4</w:t>
            </w:r>
            <w:r>
              <w:rPr>
                <w:rFonts w:eastAsia="Times New Roman" w:cs="Times New Roman"/>
                <w:spacing w:val="-2"/>
                <w:sz w:val="16"/>
                <w:szCs w:val="16"/>
                <w:highlight w:val="white"/>
              </w:rPr>
            </w:r>
          </w:p>
        </w:tc>
        <w:tc>
          <w:tcPr>
            <w:tcW w:w="85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16"/>
                <w:szCs w:val="16"/>
                <w:highlight w:val="white"/>
              </w:rPr>
            </w:pPr>
            <w:r>
              <w:rPr>
                <w:rFonts w:cs="Times New Roman"/>
                <w:sz w:val="16"/>
                <w:szCs w:val="16"/>
                <w:highlight w:val="white"/>
              </w:rPr>
              <w:t xml:space="preserve">5</w:t>
            </w:r>
            <w:r>
              <w:rPr>
                <w:rFonts w:eastAsia="Times New Roman" w:cs="Times New Roman"/>
                <w:spacing w:val="-2"/>
                <w:sz w:val="16"/>
                <w:szCs w:val="16"/>
                <w:highlight w:val="white"/>
              </w:rPr>
            </w:r>
          </w:p>
        </w:tc>
        <w:tc>
          <w:tcPr>
            <w:tcW w:w="85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16"/>
                <w:szCs w:val="16"/>
                <w:highlight w:val="white"/>
              </w:rPr>
            </w:pPr>
            <w:r>
              <w:rPr>
                <w:rFonts w:cs="Times New Roman"/>
                <w:sz w:val="16"/>
                <w:szCs w:val="16"/>
                <w:highlight w:val="white"/>
              </w:rPr>
              <w:t xml:space="preserve">6</w:t>
            </w:r>
            <w:r>
              <w:rPr>
                <w:rFonts w:eastAsia="Times New Roman" w:cs="Times New Roman"/>
                <w:spacing w:val="-2"/>
                <w:sz w:val="16"/>
                <w:szCs w:val="16"/>
                <w:highlight w:val="white"/>
              </w:rPr>
            </w:r>
          </w:p>
        </w:tc>
        <w:tc>
          <w:tcP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  <w:r>
              <w:rPr>
                <w:rFonts w:cs="Times New Roman"/>
                <w:sz w:val="16"/>
                <w:szCs w:val="16"/>
              </w:rPr>
              <w:t xml:space="preserve">88</w:t>
            </w:r>
            <w:r>
              <w:rPr>
                <w:rFonts w:cs="Times New Roman"/>
                <w:sz w:val="16"/>
                <w:szCs w:val="16"/>
                <w:highlight w:val="white"/>
              </w:rPr>
            </w:r>
          </w:p>
        </w:tc>
        <w:tc>
          <w:tcPr>
            <w:tcW w:w="71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  <w:r>
              <w:rPr>
                <w:rFonts w:cs="Times New Roman"/>
                <w:sz w:val="16"/>
                <w:szCs w:val="16"/>
              </w:rPr>
              <w:t xml:space="preserve">99</w:t>
            </w:r>
            <w:r>
              <w:rPr>
                <w:rFonts w:cs="Times New Roman"/>
                <w:sz w:val="16"/>
                <w:szCs w:val="16"/>
                <w:highlight w:val="white"/>
              </w:rPr>
            </w:r>
          </w:p>
        </w:tc>
        <w:tc>
          <w:tcPr>
            <w:tcW w:w="85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  <w:r>
              <w:rPr>
                <w:rFonts w:cs="Times New Roman"/>
                <w:sz w:val="16"/>
                <w:szCs w:val="16"/>
              </w:rPr>
              <w:t xml:space="preserve">10</w:t>
            </w:r>
            <w:r>
              <w:rPr>
                <w:rFonts w:cs="Times New Roman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7507" w:type="dxa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b/>
                <w:bCs/>
                <w:sz w:val="20"/>
                <w:szCs w:val="20"/>
                <w:highlight w:val="white"/>
              </w:rPr>
            </w:pPr>
            <w:r>
              <w:rPr>
                <w:rFonts w:cs="Times New Roman"/>
                <w:b/>
                <w:bCs/>
                <w:sz w:val="20"/>
                <w:szCs w:val="20"/>
                <w:highlight w:val="white"/>
              </w:rPr>
              <w:t xml:space="preserve">«</w:t>
            </w:r>
            <w:r>
              <w:rPr>
                <w:rFonts w:cs="Times New Roman"/>
                <w:b/>
                <w:bCs/>
                <w:sz w:val="20"/>
                <w:szCs w:val="20"/>
                <w:highlight w:val="white"/>
                <w:lang w:eastAsia="ru-RU"/>
              </w:rPr>
              <w:t xml:space="preserve">Финансовая  поддержка субъектов малого и среднего предпринимательства»</w:t>
            </w:r>
            <w:r>
              <w:rPr>
                <w:rFonts w:cs="Times New Roman"/>
                <w:b/>
                <w:bCs/>
                <w:i/>
                <w:sz w:val="20"/>
                <w:szCs w:val="20"/>
                <w:highlight w:val="white"/>
              </w:rPr>
              <w:t xml:space="preserve">, в том числе:</w:t>
            </w:r>
            <w:r>
              <w:rPr>
                <w:rFonts w:cs="Times New Roman"/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tcW w:w="2143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850 0412 0740120850 800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64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500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93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500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500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500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500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7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500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3000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23"/>
        </w:trPr>
        <w:tc>
          <w:tcPr>
            <w:tcW w:w="7507" w:type="dxa"/>
            <w:vMerge w:val="restart"/>
            <w:textDirection w:val="lrTb"/>
            <w:noWrap w:val="false"/>
          </w:tcPr>
          <w:p>
            <w:pPr>
              <w:ind w:left="567" w:firstLine="0"/>
              <w:spacing w:line="233" w:lineRule="auto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  <w:t xml:space="preserve">- межбюджетные трансферты из областного и федерального бюджета (справочно)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214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648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939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71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4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23"/>
        </w:trPr>
        <w:tc>
          <w:tcPr>
            <w:tcW w:w="7507" w:type="dxa"/>
            <w:vMerge w:val="restart"/>
            <w:textDirection w:val="lrTb"/>
            <w:noWrap w:val="false"/>
          </w:tcPr>
          <w:p>
            <w:pPr>
              <w:ind w:left="567" w:firstLine="0"/>
              <w:jc w:val="both"/>
              <w:spacing w:line="233" w:lineRule="auto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  <w:t xml:space="preserve">-местный бюджет</w:t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214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648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500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939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500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500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500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500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71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500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4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3000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23"/>
        </w:trPr>
        <w:tc>
          <w:tcPr>
            <w:tcW w:w="7507" w:type="dxa"/>
            <w:vMerge w:val="restart"/>
            <w:textDirection w:val="lrTb"/>
            <w:noWrap w:val="false"/>
          </w:tcPr>
          <w:p>
            <w:pPr>
              <w:ind w:left="283" w:firstLine="284"/>
              <w:spacing w:line="233" w:lineRule="auto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-внебюджетные источники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214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648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939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71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4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23"/>
        </w:trPr>
        <w:tc>
          <w:tcPr>
            <w:tcW w:w="7507" w:type="dxa"/>
            <w:vMerge w:val="restart"/>
            <w:textDirection w:val="lrTb"/>
            <w:noWrap w:val="false"/>
          </w:tcPr>
          <w:p>
            <w:pPr>
              <w:ind w:left="142" w:firstLine="0"/>
              <w:spacing w:line="233" w:lineRule="auto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Объем налоговых расходов, предусмотренных в рамках муниципальной программы (справочно)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214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648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939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71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4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7507" w:type="dxa"/>
            <w:vAlign w:val="center"/>
            <w:textDirection w:val="lrTb"/>
            <w:noWrap w:val="false"/>
          </w:tcPr>
          <w:p>
            <w:pPr>
              <w:ind w:firstLine="0"/>
              <w:rPr>
                <w:rFonts w:eastAsia="Times New Roman" w:cs="Times New Roman"/>
                <w:b/>
                <w:bCs/>
                <w:i/>
                <w:iCs/>
                <w:color w:val="000000" w:themeColor="text1"/>
                <w:spacing w:val="-2"/>
                <w:sz w:val="20"/>
                <w:szCs w:val="20"/>
                <w:highlight w:val="white"/>
              </w:rPr>
            </w:pPr>
            <w:r>
              <w:rPr>
                <w:rFonts w:cs="Times New Roman"/>
                <w:i/>
                <w:color w:val="000000" w:themeColor="text1"/>
                <w:sz w:val="20"/>
                <w:szCs w:val="20"/>
                <w:highlight w:val="white"/>
              </w:rPr>
              <w:t xml:space="preserve"> </w:t>
            </w:r>
            <w:r>
              <w:rPr>
                <w:b/>
                <w:bCs/>
                <w:i/>
                <w:iCs/>
                <w:color w:val="000000" w:themeColor="text1"/>
                <w:sz w:val="20"/>
                <w:szCs w:val="20"/>
                <w:highlight w:val="white"/>
              </w:rPr>
              <w:t xml:space="preserve">Мероприятие (результат) </w:t>
            </w:r>
            <w:r>
              <w:rPr>
                <w:b/>
                <w:bCs/>
                <w:i/>
                <w:iCs/>
                <w:color w:val="000000" w:themeColor="text1"/>
                <w:sz w:val="20"/>
                <w:szCs w:val="20"/>
                <w:highlight w:val="white"/>
                <w:lang w:eastAsia="ru-RU"/>
              </w:rPr>
              <w:t xml:space="preserve">«Предоставлена муниципальная поддержка субъектов предпринимательской деятельности»</w:t>
            </w:r>
            <w:r>
              <w:rPr>
                <w:rFonts w:cs="Times New Roman"/>
                <w:b/>
                <w:bCs/>
                <w:i/>
                <w:iCs/>
                <w:color w:val="000000" w:themeColor="text1"/>
                <w:sz w:val="20"/>
                <w:szCs w:val="20"/>
                <w:highlight w:val="white"/>
              </w:rPr>
              <w:t xml:space="preserve">, всего, в том числе:</w:t>
            </w:r>
            <w:r>
              <w:rPr>
                <w:rFonts w:eastAsia="Times New Roman" w:cs="Times New Roman"/>
                <w:b/>
                <w:bCs/>
                <w:i/>
                <w:iCs/>
                <w:color w:val="000000" w:themeColor="text1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2143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850 0412 0740120850 800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64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500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93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500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500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500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500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7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500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3000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7507" w:type="dxa"/>
            <w:textDirection w:val="lrTb"/>
            <w:noWrap w:val="false"/>
          </w:tcPr>
          <w:p>
            <w:pPr>
              <w:ind w:left="567" w:firstLine="0"/>
              <w:spacing w:line="233" w:lineRule="auto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  <w:t xml:space="preserve">- межбюджетные трансферты из областного и федерального бюджета (справочно)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214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64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93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7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7507" w:type="dxa"/>
            <w:vAlign w:val="center"/>
            <w:textDirection w:val="lrTb"/>
            <w:noWrap w:val="false"/>
          </w:tcPr>
          <w:p>
            <w:pPr>
              <w:ind w:left="567" w:firstLine="0"/>
              <w:jc w:val="both"/>
              <w:spacing w:line="233" w:lineRule="auto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  <w:t xml:space="preserve">-местный бюджет</w:t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214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64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500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93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500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500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500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500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7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500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3000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7507" w:type="dxa"/>
            <w:vAlign w:val="center"/>
            <w:textDirection w:val="lrTb"/>
            <w:noWrap w:val="false"/>
          </w:tcPr>
          <w:p>
            <w:pPr>
              <w:ind w:left="283" w:firstLine="284"/>
              <w:spacing w:line="233" w:lineRule="auto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 xml:space="preserve">-в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небюджетные источники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214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  <w:r>
              <w:rPr>
                <w:rFonts w:cs="Times New Roman"/>
                <w:sz w:val="20"/>
                <w:szCs w:val="20"/>
                <w:highlight w:val="yellow"/>
              </w:rPr>
            </w:r>
            <w:r>
              <w:rPr>
                <w:rFonts w:cs="Times New Roman"/>
                <w:sz w:val="20"/>
                <w:szCs w:val="20"/>
                <w:highlight w:val="yellow"/>
              </w:rPr>
            </w:r>
          </w:p>
        </w:tc>
        <w:tc>
          <w:tcPr>
            <w:tcW w:w="64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  <w:r>
              <w:rPr>
                <w:rFonts w:cs="Times New Roman"/>
                <w:sz w:val="20"/>
                <w:szCs w:val="20"/>
                <w:highlight w:val="yellow"/>
              </w:rPr>
            </w:r>
            <w:r>
              <w:rPr>
                <w:rFonts w:cs="Times New Roman"/>
                <w:sz w:val="20"/>
                <w:szCs w:val="20"/>
                <w:highlight w:val="yellow"/>
              </w:rPr>
            </w:r>
          </w:p>
        </w:tc>
        <w:tc>
          <w:tcPr>
            <w:tcW w:w="93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  <w:r>
              <w:rPr>
                <w:rFonts w:cs="Times New Roman"/>
                <w:sz w:val="20"/>
                <w:szCs w:val="20"/>
                <w:highlight w:val="yellow"/>
              </w:rPr>
            </w:r>
            <w:r>
              <w:rPr>
                <w:rFonts w:cs="Times New Roman"/>
                <w:sz w:val="20"/>
                <w:szCs w:val="20"/>
                <w:highlight w:val="yellow"/>
              </w:rPr>
            </w:r>
          </w:p>
        </w:tc>
        <w:tc>
          <w:tcPr>
            <w:tcW w:w="85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  <w:r>
              <w:rPr>
                <w:rFonts w:cs="Times New Roman"/>
                <w:sz w:val="20"/>
                <w:szCs w:val="20"/>
                <w:highlight w:val="yellow"/>
              </w:rPr>
            </w:r>
            <w:r>
              <w:rPr>
                <w:rFonts w:cs="Times New Roman"/>
                <w:sz w:val="20"/>
                <w:szCs w:val="20"/>
                <w:highlight w:val="yellow"/>
              </w:rPr>
            </w:r>
          </w:p>
        </w:tc>
        <w:tc>
          <w:tcPr>
            <w:tcW w:w="85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  <w:r>
              <w:rPr>
                <w:rFonts w:cs="Times New Roman"/>
                <w:sz w:val="20"/>
                <w:szCs w:val="20"/>
                <w:highlight w:val="yellow"/>
              </w:rPr>
            </w:r>
            <w:r>
              <w:rPr>
                <w:rFonts w:cs="Times New Roman"/>
                <w:sz w:val="20"/>
                <w:szCs w:val="20"/>
                <w:highlight w:val="yellow"/>
              </w:rPr>
            </w:r>
          </w:p>
        </w:tc>
        <w:tc>
          <w:tcP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  <w:r>
              <w:rPr>
                <w:rFonts w:cs="Times New Roman"/>
                <w:sz w:val="20"/>
                <w:szCs w:val="20"/>
                <w:highlight w:val="yellow"/>
              </w:rPr>
            </w:r>
            <w:r>
              <w:rPr>
                <w:rFonts w:cs="Times New Roman"/>
                <w:sz w:val="20"/>
                <w:szCs w:val="20"/>
                <w:highlight w:val="yellow"/>
              </w:rPr>
            </w:r>
          </w:p>
        </w:tc>
        <w:tc>
          <w:tcPr>
            <w:tcW w:w="71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  <w:r>
              <w:rPr>
                <w:rFonts w:cs="Times New Roman"/>
                <w:sz w:val="20"/>
                <w:szCs w:val="20"/>
                <w:highlight w:val="yellow"/>
              </w:rPr>
            </w:r>
            <w:r>
              <w:rPr>
                <w:rFonts w:cs="Times New Roman"/>
                <w:sz w:val="20"/>
                <w:szCs w:val="20"/>
                <w:highlight w:val="yellow"/>
              </w:rPr>
            </w:r>
          </w:p>
        </w:tc>
        <w:tc>
          <w:tcPr>
            <w:tcW w:w="85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  <w:r>
              <w:rPr>
                <w:rFonts w:cs="Times New Roman"/>
                <w:sz w:val="20"/>
                <w:szCs w:val="20"/>
                <w:highlight w:val="yellow"/>
              </w:rPr>
            </w:r>
            <w:r>
              <w:rPr>
                <w:rFonts w:cs="Times New Roman"/>
                <w:sz w:val="20"/>
                <w:szCs w:val="20"/>
                <w:highlight w:val="yellow"/>
              </w:rPr>
            </w:r>
          </w:p>
        </w:tc>
      </w:tr>
      <w:tr>
        <w:tblPrEx/>
        <w:trPr>
          <w:trHeight w:val="20"/>
        </w:trPr>
        <w:tc>
          <w:tcPr>
            <w:tcW w:w="7507" w:type="dxa"/>
            <w:textDirection w:val="lrTb"/>
            <w:noWrap w:val="false"/>
          </w:tcPr>
          <w:p>
            <w:pPr>
              <w:ind w:left="142" w:firstLine="0"/>
              <w:spacing w:line="233" w:lineRule="auto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 xml:space="preserve">Объем налоговых расходов, предусмотренных в рамках муниципальной программы (справочно)</w:t>
            </w:r>
            <w:r>
              <w:rPr>
                <w:rFonts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214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648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939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712" w:type="dxa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</w:tr>
    </w:tbl>
    <w:p>
      <w:pPr>
        <w:pStyle w:val="937"/>
        <w:spacing w:before="0" w:after="0"/>
      </w:pPr>
      <w:r/>
      <w:r/>
    </w:p>
    <w:p>
      <w:pPr>
        <w:pStyle w:val="937"/>
        <w:spacing w:before="0" w:after="0"/>
      </w:pPr>
      <w:r/>
      <w:r/>
    </w:p>
    <w:p>
      <w:pPr>
        <w:pStyle w:val="937"/>
        <w:spacing w:before="0" w:after="0"/>
      </w:pPr>
      <w:r>
        <w:t xml:space="preserve">6. План реализации комплекса процессных мероприятий</w:t>
      </w:r>
      <w:r/>
    </w:p>
    <w:p>
      <w:pPr>
        <w:spacing w:after="0" w:line="240" w:lineRule="auto"/>
      </w:pPr>
      <w:r/>
      <w:r/>
    </w:p>
    <w:tbl>
      <w:tblPr>
        <w:tblStyle w:val="971"/>
        <w:tblW w:w="15455" w:type="dxa"/>
        <w:tblInd w:w="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45"/>
        <w:gridCol w:w="4141"/>
        <w:gridCol w:w="3115"/>
        <w:gridCol w:w="3683"/>
        <w:gridCol w:w="2190"/>
        <w:gridCol w:w="1581"/>
      </w:tblGrid>
      <w:tr>
        <w:tblPrEx/>
        <w:trPr>
          <w:trHeight w:val="2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textDirection w:val="lrTb"/>
            <w:noWrap w:val="false"/>
          </w:tcPr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lang w:val="en-US"/>
              </w:rPr>
            </w:r>
          </w:p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1" w:type="dxa"/>
            <w:vAlign w:val="center"/>
            <w:textDirection w:val="lrTb"/>
            <w:noWrap w:val="false"/>
          </w:tcPr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Задача, мероприятие (результат) /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контрольная точка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5" w:type="dxa"/>
            <w:vAlign w:val="center"/>
            <w:textDirection w:val="lrTb"/>
            <w:noWrap w:val="false"/>
          </w:tcPr>
          <w:p>
            <w:pPr>
              <w:ind w:left="7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Дата наступления контрольной точки 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Ответственный исполнитель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984"/>
              <w:ind w:left="173" w:right="15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Вид подтверждающего документа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Информационная система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trHeight w:val="2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textDirection w:val="lrTb"/>
            <w:noWrap w:val="false"/>
          </w:tcPr>
          <w:p>
            <w:pPr>
              <w:ind w:left="7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1" w:type="dxa"/>
            <w:textDirection w:val="lrTb"/>
            <w:noWrap w:val="false"/>
          </w:tcPr>
          <w:p>
            <w:pPr>
              <w:ind w:left="7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2 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5" w:type="dxa"/>
            <w:textDirection w:val="lrTb"/>
            <w:noWrap w:val="false"/>
          </w:tcPr>
          <w:p>
            <w:pPr>
              <w:ind w:left="5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3 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3" w:type="dxa"/>
            <w:textDirection w:val="lrTb"/>
            <w:noWrap w:val="false"/>
          </w:tcPr>
          <w:p>
            <w:pPr>
              <w:ind w:left="5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0" w:type="dxa"/>
            <w:textDirection w:val="lrTb"/>
            <w:noWrap w:val="false"/>
          </w:tcPr>
          <w:p>
            <w:pPr>
              <w:ind w:left="5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textDirection w:val="lrTb"/>
            <w:noWrap w:val="false"/>
          </w:tcPr>
          <w:p>
            <w:pPr>
              <w:ind w:left="5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10" w:type="dxa"/>
            <w:textDirection w:val="lrTb"/>
            <w:noWrap w:val="false"/>
          </w:tcPr>
          <w:p>
            <w:pPr>
              <w:pStyle w:val="937"/>
              <w:spacing w:before="0" w:after="0"/>
              <w:rPr>
                <w:b/>
                <w:bCs/>
              </w:rPr>
            </w:pPr>
            <w:r>
              <w:rPr>
                <w:b/>
                <w:bCs/>
              </w:rPr>
              <w:t xml:space="preserve">1. «Финансовая  поддержка субъектов малого и среднего предпринимательства»</w:t>
            </w:r>
            <w:r>
              <w:rPr>
                <w:b/>
                <w:bCs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  <w:t xml:space="preserve">Мероприятие (результат)</w:t>
            </w:r>
            <w:r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Предоставлена муниципальная поддержка субъектов предпринимательской деятельности</w:t>
            </w:r>
            <w:r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</w:rPr>
              <w:t xml:space="preserve">» </w:t>
            </w:r>
            <w:r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0"/>
                <w:szCs w:val="20"/>
                <w:highlight w:val="white"/>
              </w:rPr>
              <w:t xml:space="preserve">15.08.2025-15.08.2030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3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 Сидоренко Инна Владимировна – начальник отдела экономики, анализа и прогнозирования администрации Ровеньского района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trike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Договор на предоставление финансовой поддержки</w:t>
            </w:r>
            <w:r>
              <w:rPr>
                <w:rFonts w:ascii="Times New Roman" w:hAnsi="Times New Roman" w:eastAsia="Times New Roman" w:cs="Times New Roman"/>
                <w:bCs/>
                <w:strike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trHeight w:val="23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  <w:t xml:space="preserve">1.1.1.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1" w:type="dxa"/>
            <w:vMerge w:val="restart"/>
            <w:textDirection w:val="lrTb"/>
            <w:noWrap w:val="false"/>
          </w:tcPr>
          <w:p>
            <w:pPr>
              <w:ind w:left="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951"/>
                <w:sz w:val="20"/>
                <w:szCs w:val="20"/>
                <w:vertAlign w:val="baseline"/>
              </w:rPr>
              <w:t xml:space="preserve">Контрольная точк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 «Проведен конкурс на предоставление гранта субъектам малого и ср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еднего предпринимательства, подавшим заявки на участие»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20.07.2025-20.07.2030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3" w:type="dxa"/>
            <w:vMerge w:val="restart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Сидоренко Инна Владимировна – начальник отдела экономики, анализа и прогнозирования администрации Ровеньского района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0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trHeight w:val="90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  <w:t xml:space="preserve">1.1.2.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1" w:type="dxa"/>
            <w:vMerge w:val="restart"/>
            <w:textDirection w:val="lrTb"/>
            <w:noWrap w:val="false"/>
          </w:tcPr>
          <w:p>
            <w:pPr>
              <w:ind w:left="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951"/>
                <w:sz w:val="20"/>
                <w:szCs w:val="20"/>
                <w:vertAlign w:val="baseline"/>
              </w:rPr>
              <w:t xml:space="preserve">Контрольная точк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 «Заключен договор на предоставление финансовой поддержки в виде гранта в размере 300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тыс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рублей на реализацию бизнес идеи»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10.08.2025-10.08.2030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3" w:type="dxa"/>
            <w:vMerge w:val="restart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идоренко Инна Владимировна – начальник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 отдела экономики, анализа и прогнозирования администрации Ровеньского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 района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0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  <w:t xml:space="preserve">1.1.3.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1" w:type="dxa"/>
            <w:textDirection w:val="lrTb"/>
            <w:noWrap w:val="false"/>
          </w:tcPr>
          <w:p>
            <w:pPr>
              <w:ind w:left="41"/>
              <w:rPr>
                <w:sz w:val="20"/>
                <w:szCs w:val="20"/>
              </w:rPr>
            </w:pPr>
            <w:r>
              <w:rPr>
                <w:rStyle w:val="951"/>
                <w:sz w:val="20"/>
                <w:szCs w:val="20"/>
                <w:vertAlign w:val="baseline"/>
              </w:rPr>
              <w:t xml:space="preserve">Контрольная точк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  «Перечислены денежные средства на лицевой счет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грантополучателя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открытый в финансовом органе»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15.08.2025-15.08.2030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Сидоренко Инна Владимировна – начальник отдела экономики, анализа и прогнозирования администрации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Ровеньского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0" w:type="dxa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trHeight w:val="23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1" w:type="dxa"/>
            <w:vMerge w:val="restart"/>
            <w:textDirection w:val="lrTb"/>
            <w:noWrap w:val="false"/>
          </w:tcPr>
          <w:p>
            <w:pPr>
              <w:ind w:left="142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3" w:type="dxa"/>
            <w:vMerge w:val="restart"/>
            <w:textDirection w:val="lrTb"/>
            <w:noWrap w:val="false"/>
          </w:tcPr>
          <w:p>
            <w:pPr>
              <w:ind w:left="61"/>
              <w:jc w:val="both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0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</w:tr>
    </w:tbl>
    <w:p>
      <w:r/>
      <w:r/>
    </w:p>
    <w:p>
      <w:pPr>
        <w:pStyle w:val="937"/>
        <w:spacing w:before="0" w:after="0"/>
        <w:rPr>
          <w:b/>
          <w:bCs/>
          <w:color w:val="000000"/>
        </w:rPr>
      </w:pPr>
      <w:r>
        <w:rPr>
          <w:b/>
          <w:bCs/>
          <w:color w:val="000000" w:themeColor="text1"/>
        </w:rPr>
        <w:t xml:space="preserve">8. Паспорт комплекса процессных мероприятий </w:t>
      </w:r>
      <w:r>
        <w:rPr>
          <w:rFonts w:eastAsia="Times New Roman"/>
          <w:b/>
          <w:bCs/>
          <w:color w:val="000000" w:themeColor="text1"/>
          <w:sz w:val="20"/>
          <w:szCs w:val="20"/>
          <w:lang w:eastAsia="ru-RU"/>
        </w:rPr>
        <w:t xml:space="preserve"> </w:t>
      </w:r>
      <w:r>
        <w:rPr>
          <w:b/>
          <w:bCs/>
          <w:color w:val="000000" w:themeColor="text1"/>
          <w:lang w:eastAsia="ru-RU"/>
        </w:rPr>
        <w:t xml:space="preserve">«Популяризация предпринимательской деятельности»</w:t>
      </w:r>
      <w:r>
        <w:rPr>
          <w:b/>
          <w:bCs/>
          <w:color w:val="00000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</w:r>
      <w:r>
        <w:rPr>
          <w:rFonts w:ascii="Times New Roman" w:hAnsi="Times New Roman" w:cs="Times New Roman"/>
          <w:bCs/>
          <w:color w:val="000000"/>
        </w:rPr>
      </w:r>
    </w:p>
    <w:p>
      <w:pPr>
        <w:pStyle w:val="937"/>
        <w:spacing w:before="0" w:after="0"/>
        <w:rPr>
          <w:color w:val="000000"/>
        </w:rPr>
      </w:pPr>
      <w:r>
        <w:rPr>
          <w:color w:val="000000" w:themeColor="text1"/>
        </w:rPr>
        <w:t xml:space="preserve">1. Общие положения</w:t>
      </w:r>
      <w:r>
        <w:rPr>
          <w:color w:val="000000"/>
        </w:rPr>
      </w:r>
    </w:p>
    <w:p>
      <w:pPr>
        <w:spacing w:after="0" w:line="240" w:lineRule="auto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</w:p>
    <w:tbl>
      <w:tblPr>
        <w:tblStyle w:val="950"/>
        <w:tblW w:w="4918" w:type="pct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982"/>
        <w:gridCol w:w="7522"/>
      </w:tblGrid>
      <w:tr>
        <w:tblPrEx/>
        <w:trPr>
          <w:jc w:val="center"/>
          <w:trHeight w:val="652"/>
        </w:trPr>
        <w:tc>
          <w:tcPr>
            <w:tcW w:w="7954" w:type="dxa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color w:val="000000"/>
                <w:sz w:val="20"/>
              </w:rPr>
            </w:pPr>
            <w:r>
              <w:rPr>
                <w:rFonts w:cs="Times New Roman"/>
                <w:bCs/>
                <w:color w:val="000000" w:themeColor="text1"/>
                <w:sz w:val="20"/>
              </w:rPr>
              <w:t xml:space="preserve">Ответственный  орган </w:t>
            </w:r>
            <w:r>
              <w:rPr>
                <w:rFonts w:cs="Times New Roman"/>
                <w:bCs/>
                <w:color w:val="000000"/>
                <w:sz w:val="20"/>
              </w:rPr>
            </w:r>
          </w:p>
        </w:tc>
        <w:tc>
          <w:tcPr>
            <w:tcW w:w="7495" w:type="dxa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i/>
                <w:sz w:val="20"/>
              </w:rPr>
            </w:pPr>
            <w:r>
              <w:rPr>
                <w:rFonts w:cs="Times New Roman"/>
                <w:bCs/>
                <w:i/>
                <w:sz w:val="20"/>
              </w:rPr>
              <w:t xml:space="preserve">Отдел экономики, анализа и прогнозирования администрации Ровеньского</w:t>
            </w:r>
            <w:r>
              <w:rPr>
                <w:rFonts w:cs="Times New Roman"/>
                <w:bCs/>
                <w:i/>
                <w:sz w:val="20"/>
              </w:rPr>
              <w:t xml:space="preserve"> района (Сидоренко Инна Владимировна – начальник отдела)</w:t>
            </w:r>
            <w:r>
              <w:rPr>
                <w:rFonts w:cs="Times New Roman"/>
                <w:bCs/>
                <w:i/>
                <w:sz w:val="20"/>
              </w:rPr>
            </w:r>
          </w:p>
        </w:tc>
      </w:tr>
      <w:tr>
        <w:tblPrEx/>
        <w:trPr>
          <w:jc w:val="center"/>
          <w:trHeight w:val="210"/>
        </w:trPr>
        <w:tc>
          <w:tcPr>
            <w:tcW w:w="7954" w:type="dxa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color w:val="000000"/>
                <w:sz w:val="20"/>
              </w:rPr>
            </w:pPr>
            <w:r>
              <w:rPr>
                <w:rFonts w:cs="Times New Roman"/>
                <w:bCs/>
                <w:color w:val="000000" w:themeColor="text1"/>
                <w:sz w:val="20"/>
              </w:rPr>
              <w:t xml:space="preserve">Связь с муниципальной программой </w:t>
            </w:r>
            <w:r>
              <w:rPr>
                <w:rFonts w:cs="Times New Roman"/>
                <w:bCs/>
                <w:color w:val="000000"/>
                <w:sz w:val="20"/>
              </w:rPr>
            </w:r>
          </w:p>
        </w:tc>
        <w:tc>
          <w:tcPr>
            <w:tcW w:w="7495" w:type="dxa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</w:rPr>
            </w:pPr>
            <w:r>
              <w:rPr>
                <w:rFonts w:cs="Times New Roman"/>
                <w:i/>
                <w:iCs/>
                <w:sz w:val="20"/>
                <w:szCs w:val="20"/>
              </w:rPr>
              <w:t xml:space="preserve">Муниципальная программа Ровеньского района «Развитие и поддержка малого и среднего предпринимательства, улучшение условий и охраны труда в Ровеньском районе»</w:t>
            </w:r>
            <w:r>
              <w:rPr>
                <w:rFonts w:cs="Times New Roman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</w:r>
      <w:r>
        <w:rPr>
          <w:rFonts w:ascii="Times New Roman" w:hAnsi="Times New Roman" w:cs="Times New Roman"/>
          <w:b/>
          <w:color w:val="000000"/>
        </w:rPr>
      </w:r>
    </w:p>
    <w:p>
      <w:pPr>
        <w:pStyle w:val="937"/>
        <w:spacing w:before="0" w:after="0"/>
        <w:rPr>
          <w:color w:val="000000"/>
        </w:rPr>
      </w:pPr>
      <w:r>
        <w:rPr>
          <w:color w:val="000000" w:themeColor="text1"/>
        </w:rPr>
        <w:t xml:space="preserve">2. Показатели комплекса процессных мероприятий</w:t>
      </w:r>
      <w:r>
        <w:rPr>
          <w:color w:val="00000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</w:p>
    <w:tbl>
      <w:tblPr>
        <w:tblW w:w="5008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3"/>
        <w:gridCol w:w="2539"/>
        <w:gridCol w:w="1132"/>
        <w:gridCol w:w="1188"/>
        <w:gridCol w:w="958"/>
        <w:gridCol w:w="879"/>
        <w:gridCol w:w="507"/>
        <w:gridCol w:w="610"/>
        <w:gridCol w:w="627"/>
        <w:gridCol w:w="474"/>
        <w:gridCol w:w="562"/>
        <w:gridCol w:w="573"/>
        <w:gridCol w:w="602"/>
        <w:gridCol w:w="2052"/>
        <w:gridCol w:w="2461"/>
      </w:tblGrid>
      <w:tr>
        <w:tblPrEx/>
        <w:trPr>
          <w:trHeight w:val="566"/>
          <w:tblHeader/>
        </w:trPr>
        <w:tc>
          <w:tcPr>
            <w:shd w:val="clear" w:color="auto" w:fill="ffffff"/>
            <w:tcW w:w="6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W w:w="253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Наименование показателя/задачи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W w:w="112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Признак возрастания/ убывания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W w:w="11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Уровень показателя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W w:w="95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Единица измерения (по ОКЕИ)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gridSpan w:val="2"/>
            <w:shd w:val="clear" w:color="auto" w:fill="ffffff"/>
            <w:tcW w:w="13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Базовое значение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gridSpan w:val="6"/>
            <w:shd w:val="clear" w:color="auto" w:fill="ffffff"/>
            <w:tcW w:w="34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Значение показателей по годам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W w:w="204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Ответственный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 достижение показателя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W w:w="245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Информационная система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tblHeader/>
        </w:trPr>
        <w:tc>
          <w:tcPr>
            <w:shd w:val="clear" w:color="auto" w:fill="ffffff"/>
            <w:tcW w:w="62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253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2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8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5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8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значение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W w:w="5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год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W w:w="6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W w:w="6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W w:w="47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W w:w="5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W w:w="571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W w:w="6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W w:w="204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245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56"/>
        </w:trPr>
        <w:tc>
          <w:tcPr>
            <w:shd w:val="clear" w:color="auto" w:fill="ffffff"/>
            <w:tcW w:w="6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W w:w="25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Arial Unicode MS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Arial Unicode MS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W w:w="112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Arial Unicode MS" w:cs="Times New Roman"/>
                <w:color w:val="000000" w:themeColor="text1"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Arial Unicode MS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W w:w="11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Arial Unicode MS" w:cs="Times New Roman"/>
                <w:color w:val="000000" w:themeColor="text1"/>
                <w:sz w:val="20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Arial Unicode MS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W w:w="95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Arial Unicode MS" w:cs="Times New Roman"/>
                <w:color w:val="000000" w:themeColor="text1"/>
                <w:sz w:val="20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Arial Unicode MS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W w:w="8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Arial Unicode MS" w:cs="Times New Roman"/>
                <w:color w:val="000000" w:themeColor="text1"/>
                <w:sz w:val="20"/>
                <w:szCs w:val="20"/>
                <w:lang w:eastAsia="ru-RU"/>
              </w:rPr>
              <w:t xml:space="preserve">6</w:t>
            </w:r>
            <w:r>
              <w:rPr>
                <w:rFonts w:ascii="Times New Roman" w:hAnsi="Times New Roman" w:eastAsia="Arial Unicode MS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W w:w="5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7</w:t>
            </w:r>
            <w:r>
              <w:rPr>
                <w:rFonts w:ascii="Times New Roman" w:hAnsi="Times New Roman" w:eastAsia="Arial Unicode MS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W w:w="6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W w:w="6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W w:w="47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W w:w="5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W w:w="5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W w:w="6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W w:w="20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W w:w="24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shd w:val="clear" w:color="auto" w:fill="ffffff"/>
            <w:tcW w:w="6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gridSpan w:val="14"/>
            <w:shd w:val="clear" w:color="auto" w:fill="ffffff"/>
            <w:tcW w:w="151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Задача 1 «Предоставлена информационная, консультационная и методическая поддержка субъектов малого и среднего предпринимательства»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i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i/>
                <w:iCs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shd w:val="clear" w:color="auto" w:fill="ffffff"/>
            <w:tcW w:w="6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W w:w="25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Количество субъектов малого и среднего предпринимательства 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самозанятых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граждан, получивших информационную, консультационную и методическую поддержку</w:t>
            </w: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16"/>
                <w:szCs w:val="16"/>
              </w:rPr>
            </w:r>
          </w:p>
        </w:tc>
        <w:tc>
          <w:tcPr>
            <w:shd w:val="clear" w:color="auto" w:fill="ffffff"/>
            <w:tcW w:w="112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16"/>
                <w:szCs w:val="16"/>
              </w:rPr>
            </w:r>
          </w:p>
        </w:tc>
        <w:tc>
          <w:tcPr>
            <w:shd w:val="clear" w:color="auto" w:fill="ffffff"/>
            <w:tcW w:w="11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КПМ, МП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W w:w="95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Чел.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W w:w="8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</w:rPr>
              <w:t xml:space="preserve">189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</w:rPr>
            </w:r>
          </w:p>
        </w:tc>
        <w:tc>
          <w:tcPr>
            <w:shd w:val="clear" w:color="auto" w:fill="ffffff"/>
            <w:tcW w:w="5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2023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W w:w="6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</w:rPr>
              <w:t xml:space="preserve">190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</w:rPr>
            </w:r>
          </w:p>
        </w:tc>
        <w:tc>
          <w:tcPr>
            <w:shd w:val="clear" w:color="auto" w:fill="ffffff"/>
            <w:tcW w:w="6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</w:rPr>
              <w:t xml:space="preserve">190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</w:rPr>
            </w:r>
          </w:p>
        </w:tc>
        <w:tc>
          <w:tcPr>
            <w:shd w:val="clear" w:color="auto" w:fill="ffffff"/>
            <w:tcW w:w="47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</w:rPr>
              <w:t xml:space="preserve">190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</w:rPr>
            </w:r>
          </w:p>
        </w:tc>
        <w:tc>
          <w:tcPr>
            <w:shd w:val="clear" w:color="auto" w:fill="ffffff"/>
            <w:tcW w:w="5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</w:rPr>
              <w:t xml:space="preserve">190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</w:rPr>
            </w:r>
          </w:p>
        </w:tc>
        <w:tc>
          <w:tcPr>
            <w:shd w:val="clear" w:color="auto" w:fill="ffffff"/>
            <w:tcW w:w="5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</w:rPr>
              <w:t xml:space="preserve">190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</w:rPr>
            </w:r>
          </w:p>
        </w:tc>
        <w:tc>
          <w:tcPr>
            <w:shd w:val="clear" w:color="auto" w:fill="ffffff"/>
            <w:tcW w:w="60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</w:rPr>
              <w:t xml:space="preserve">190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</w:rPr>
            </w:r>
          </w:p>
        </w:tc>
        <w:tc>
          <w:tcPr>
            <w:shd w:val="clear" w:color="auto" w:fill="ffffff"/>
            <w:tcW w:w="20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Отдел экономики, анализа и прогнозирования администрации Ровеньского района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W w:w="24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30"/>
        </w:trPr>
        <w:tc>
          <w:tcPr>
            <w:shd w:val="clear" w:color="auto" w:fill="ffffff"/>
            <w:tcW w:w="6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gridSpan w:val="14"/>
            <w:shd w:val="clear" w:color="auto" w:fill="ffffff"/>
            <w:tcW w:w="1511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Задача 2 «Проведены конкурсы, семинары, мастер-классы и т.д.  для начинающих и действующих СМСП,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самозанятых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граждан»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30"/>
        </w:trPr>
        <w:tc>
          <w:tcPr>
            <w:shd w:val="clear" w:color="auto" w:fill="ffffff"/>
            <w:tcW w:w="6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2.1.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W w:w="253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Число  субъектов малого и среднего предпринимательства (по данным Единого реестра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субъектов малого и среднего предпринимательства)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W w:w="112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16"/>
                <w:szCs w:val="16"/>
              </w:rPr>
            </w:r>
          </w:p>
        </w:tc>
        <w:tc>
          <w:tcPr>
            <w:shd w:val="clear" w:color="auto" w:fill="ffffff"/>
            <w:tcW w:w="11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КПМ, МП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W w:w="95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Чел.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W w:w="8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</w:rPr>
              <w:t xml:space="preserve">655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W w:w="50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2023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W w:w="60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</w:rPr>
              <w:t xml:space="preserve">607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</w:rPr>
            </w:r>
          </w:p>
        </w:tc>
        <w:tc>
          <w:tcPr>
            <w:shd w:val="clear" w:color="auto" w:fill="ffffff"/>
            <w:tcW w:w="62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</w:rPr>
              <w:t xml:space="preserve">608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</w:rPr>
            </w:r>
          </w:p>
        </w:tc>
        <w:tc>
          <w:tcPr>
            <w:shd w:val="clear" w:color="auto" w:fill="ffffff"/>
            <w:tcW w:w="47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</w:rPr>
              <w:t xml:space="preserve">610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</w:rPr>
            </w:r>
          </w:p>
        </w:tc>
        <w:tc>
          <w:tcPr>
            <w:shd w:val="clear" w:color="auto" w:fill="ffffff"/>
            <w:tcW w:w="56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</w:rPr>
              <w:t xml:space="preserve">610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</w:rPr>
            </w:r>
          </w:p>
        </w:tc>
        <w:tc>
          <w:tcPr>
            <w:shd w:val="clear" w:color="auto" w:fill="ffffff"/>
            <w:tcW w:w="57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</w:rPr>
              <w:t xml:space="preserve">611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</w:rPr>
            </w:r>
          </w:p>
        </w:tc>
        <w:tc>
          <w:tcPr>
            <w:shd w:val="clear" w:color="auto" w:fill="ffffff"/>
            <w:tcW w:w="60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</w:rPr>
              <w:t xml:space="preserve">611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</w:rPr>
            </w:r>
          </w:p>
        </w:tc>
        <w:tc>
          <w:tcPr>
            <w:shd w:val="clear" w:color="auto" w:fill="ffffff"/>
            <w:tcW w:w="204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Отдел экономики, анализа и прогнозирования администрации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Ровеньского района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W w:w="245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</w:tr>
    </w:tbl>
    <w:p>
      <w:pPr>
        <w:pStyle w:val="937"/>
        <w:jc w:val="left"/>
        <w:spacing w:before="0" w:after="0"/>
        <w:rPr>
          <w:color w:val="ff0000"/>
        </w:rPr>
      </w:pPr>
      <w:r>
        <w:rPr>
          <w:color w:val="ff0000"/>
        </w:rPr>
      </w:r>
      <w:r>
        <w:rPr>
          <w:color w:val="ff0000"/>
        </w:rPr>
      </w:r>
    </w:p>
    <w:p>
      <w:pPr>
        <w:pStyle w:val="937"/>
        <w:spacing w:before="0" w:after="0"/>
        <w:rPr>
          <w:color w:val="ff0000"/>
        </w:rPr>
      </w:pPr>
      <w:r>
        <w:rPr>
          <w:color w:val="ff0000"/>
        </w:rPr>
      </w:r>
      <w:r>
        <w:rPr>
          <w:color w:val="ff0000"/>
        </w:rPr>
      </w:r>
    </w:p>
    <w:p>
      <w:pPr>
        <w:spacing w:after="0" w:line="240" w:lineRule="auto"/>
        <w:rPr>
          <w:rFonts w:ascii="Times New Roman" w:hAnsi="Times New Roman" w:cs="Times New Roman"/>
          <w:color w:val="ff0000"/>
          <w:highlight w:val="yellow"/>
        </w:rPr>
      </w:pPr>
      <w:r>
        <w:rPr>
          <w:rFonts w:ascii="Times New Roman" w:hAnsi="Times New Roman" w:cs="Times New Roman"/>
          <w:color w:val="ff0000"/>
          <w:highlight w:val="yellow"/>
        </w:rPr>
      </w:r>
      <w:r>
        <w:rPr>
          <w:rFonts w:ascii="Times New Roman" w:hAnsi="Times New Roman" w:cs="Times New Roman"/>
          <w:color w:val="ff0000"/>
          <w:highlight w:val="yellow"/>
        </w:rPr>
      </w:r>
    </w:p>
    <w:p>
      <w:pPr>
        <w:pStyle w:val="937"/>
        <w:spacing w:before="0" w:after="0"/>
        <w:rPr>
          <w:color w:val="000000"/>
        </w:rPr>
      </w:pPr>
      <w:r>
        <w:rPr>
          <w:color w:val="000000" w:themeColor="text1"/>
        </w:rPr>
        <w:t xml:space="preserve">3. Помесячный план достижения показателей комплекса процессных мероприятий в 2025 году</w:t>
      </w:r>
      <w:r>
        <w:rPr>
          <w:color w:val="00000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</w:p>
    <w:tbl>
      <w:tblPr>
        <w:tblW w:w="4794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628"/>
        <w:gridCol w:w="2740"/>
        <w:gridCol w:w="1418"/>
        <w:gridCol w:w="1450"/>
        <w:gridCol w:w="763"/>
        <w:gridCol w:w="763"/>
        <w:gridCol w:w="668"/>
        <w:gridCol w:w="762"/>
        <w:gridCol w:w="753"/>
        <w:gridCol w:w="719"/>
        <w:gridCol w:w="720"/>
        <w:gridCol w:w="610"/>
        <w:gridCol w:w="610"/>
        <w:gridCol w:w="610"/>
        <w:gridCol w:w="611"/>
        <w:gridCol w:w="1441"/>
      </w:tblGrid>
      <w:tr>
        <w:tblPrEx/>
        <w:trPr>
          <w:tblHeader/>
        </w:trPr>
        <w:tc>
          <w:tcPr>
            <w:shd w:val="clear" w:color="auto" w:fill="ffffff"/>
            <w:tcW w:w="62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/п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W w:w="274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Наименование показателя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Уровень показателя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W w:w="14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Единица измерения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(по ОКЕИ)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gridSpan w:val="11"/>
            <w:shd w:val="clear" w:color="auto" w:fill="ffffff"/>
            <w:tcW w:w="75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Плановые значения по кварталам/месяцам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</w:r>
          </w:p>
        </w:tc>
        <w:tc>
          <w:tcPr>
            <w:shd w:val="clear" w:color="auto" w:fill="ffffff"/>
            <w:tcW w:w="144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На конец </w:t>
            </w: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 xml:space="preserve">(указывается год)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tblHeader/>
        </w:trPr>
        <w:tc>
          <w:tcPr>
            <w:shd w:val="clear" w:color="auto" w:fill="ffffff"/>
            <w:tcW w:w="62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W w:w="274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W w:w="141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W w:w="145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W w:w="7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янв.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W w:w="7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фев.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W w:w="6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март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W w:w="76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апр.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W w:w="7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май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W w:w="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июнь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W w:w="7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июль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W w:w="6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авг.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W w:w="6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сен.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W w:w="6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окт.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W w:w="6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ноя.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W w:w="144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blHeader/>
        </w:trPr>
        <w:tc>
          <w:tcPr>
            <w:shd w:val="clear" w:color="auto" w:fill="ffffff"/>
            <w:tcW w:w="6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W w:w="27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W w:w="14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W w:w="7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W w:w="7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W w:w="6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W w:w="76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W w:w="7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W w:w="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W w:w="7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W w:w="6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W w:w="6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W w:w="6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W w:w="6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W w:w="14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shd w:val="clear" w:color="auto" w:fill="ffffff"/>
            <w:tcW w:w="6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gridSpan w:val="15"/>
            <w:shd w:val="clear" w:color="auto" w:fill="ffffff"/>
            <w:tcW w:w="146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Задача 1 «Предоставлена информационная, консультационная и методическая поддержка субъектов малого и среднего предпринимательства»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shd w:val="clear" w:color="auto" w:fill="ffffff"/>
            <w:tcW w:w="6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1.1.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W w:w="27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Количество субъектов малого и среднего предпринимательства 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самозанятых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граждан, получивших информационную, консультационную и методическую поддержку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КПМ, МП</w:t>
            </w: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W w:w="14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чел</w:t>
            </w: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W w:w="7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</w:r>
          </w:p>
        </w:tc>
        <w:tc>
          <w:tcPr>
            <w:shd w:val="clear" w:color="auto" w:fill="ffffff"/>
            <w:tcW w:w="7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</w:r>
          </w:p>
        </w:tc>
        <w:tc>
          <w:tcPr>
            <w:shd w:val="clear" w:color="auto" w:fill="ffffff"/>
            <w:tcW w:w="6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r>
          </w:p>
        </w:tc>
        <w:tc>
          <w:tcPr>
            <w:shd w:val="clear" w:color="auto" w:fill="ffffff"/>
            <w:tcW w:w="76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r>
          </w:p>
        </w:tc>
        <w:tc>
          <w:tcPr>
            <w:shd w:val="clear" w:color="auto" w:fill="ffffff"/>
            <w:tcW w:w="7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r>
          </w:p>
        </w:tc>
        <w:tc>
          <w:tcPr>
            <w:shd w:val="clear" w:color="auto" w:fill="ffffff"/>
            <w:tcW w:w="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r>
          </w:p>
        </w:tc>
        <w:tc>
          <w:tcPr>
            <w:shd w:val="clear" w:color="auto" w:fill="ffffff"/>
            <w:tcW w:w="7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r>
          </w:p>
        </w:tc>
        <w:tc>
          <w:tcPr>
            <w:shd w:val="clear" w:color="auto" w:fill="ffffff"/>
            <w:tcW w:w="6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r>
          </w:p>
        </w:tc>
        <w:tc>
          <w:tcPr>
            <w:shd w:val="clear" w:color="auto" w:fill="ffffff"/>
            <w:tcW w:w="6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r>
          </w:p>
        </w:tc>
        <w:tc>
          <w:tcPr>
            <w:shd w:val="clear" w:color="auto" w:fill="ffffff"/>
            <w:tcW w:w="6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r>
          </w:p>
        </w:tc>
        <w:tc>
          <w:tcPr>
            <w:shd w:val="clear" w:color="auto" w:fill="ffffff"/>
            <w:tcW w:w="6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r>
          </w:p>
        </w:tc>
        <w:tc>
          <w:tcPr>
            <w:shd w:val="clear" w:color="auto" w:fill="ffffff"/>
            <w:tcW w:w="14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190</w:t>
            </w: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r>
          </w:p>
        </w:tc>
      </w:tr>
      <w:tr>
        <w:tblPrEx/>
        <w:trPr>
          <w:trHeight w:val="230"/>
        </w:trPr>
        <w:tc>
          <w:tcPr>
            <w:shd w:val="clear" w:color="auto" w:fill="ffffff"/>
            <w:tcW w:w="62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gridSpan w:val="15"/>
            <w:shd w:val="clear" w:color="auto" w:fill="ffffff"/>
            <w:tcW w:w="1444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Задача 2 «Проведены конкурсы, семинары, мастер-классы и т.д.  для начинающих и действующих СМСП,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самозанятых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граждан»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30"/>
        </w:trPr>
        <w:tc>
          <w:tcPr>
            <w:shd w:val="clear" w:color="auto" w:fill="ffffff"/>
            <w:tcW w:w="62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2.1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W w:w="274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Число  субъектов малого и среднего предпринимательства (по данным Единого реестра субъектов малого и среднего предпринимательства)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W w:w="141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КПМ, МП</w:t>
            </w: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W w:w="14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чел</w:t>
            </w: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W w:w="76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</w:r>
          </w:p>
        </w:tc>
        <w:tc>
          <w:tcPr>
            <w:shd w:val="clear" w:color="auto" w:fill="ffffff"/>
            <w:tcW w:w="76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</w:r>
          </w:p>
        </w:tc>
        <w:tc>
          <w:tcPr>
            <w:shd w:val="clear" w:color="auto" w:fill="ffffff"/>
            <w:tcW w:w="6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r>
          </w:p>
        </w:tc>
        <w:tc>
          <w:tcPr>
            <w:shd w:val="clear" w:color="auto" w:fill="ffffff"/>
            <w:tcW w:w="7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r>
          </w:p>
        </w:tc>
        <w:tc>
          <w:tcPr>
            <w:shd w:val="clear" w:color="auto" w:fill="ffffff"/>
            <w:tcW w:w="75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r>
          </w:p>
        </w:tc>
        <w:tc>
          <w:tcPr>
            <w:shd w:val="clear" w:color="auto" w:fill="ffffff"/>
            <w:tcW w:w="71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r>
          </w:p>
        </w:tc>
        <w:tc>
          <w:tcPr>
            <w:shd w:val="clear" w:color="auto" w:fill="ffffff"/>
            <w:tcW w:w="7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r>
          </w:p>
        </w:tc>
        <w:tc>
          <w:tcPr>
            <w:shd w:val="clear" w:color="auto" w:fill="ffffff"/>
            <w:tcW w:w="61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r>
          </w:p>
        </w:tc>
        <w:tc>
          <w:tcPr>
            <w:shd w:val="clear" w:color="auto" w:fill="ffffff"/>
            <w:tcW w:w="61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r>
          </w:p>
        </w:tc>
        <w:tc>
          <w:tcPr>
            <w:shd w:val="clear" w:color="auto" w:fill="ffffff"/>
            <w:tcW w:w="61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r>
          </w:p>
        </w:tc>
        <w:tc>
          <w:tcPr>
            <w:shd w:val="clear" w:color="auto" w:fill="ffffff"/>
            <w:tcW w:w="61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r>
          </w:p>
        </w:tc>
        <w:tc>
          <w:tcPr>
            <w:shd w:val="clear" w:color="auto" w:fill="ffffff"/>
            <w:tcW w:w="144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607</w:t>
            </w: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eastAsia="Times New Roman" w:cs="Times New Roman"/>
          <w:color w:val="ff0000"/>
          <w:sz w:val="20"/>
          <w:szCs w:val="20"/>
        </w:rPr>
      </w:pPr>
      <w:r>
        <w:rPr>
          <w:rFonts w:ascii="Times New Roman" w:hAnsi="Times New Roman" w:eastAsia="Times New Roman" w:cs="Times New Roman"/>
          <w:color w:val="ff0000"/>
          <w:sz w:val="20"/>
          <w:szCs w:val="20"/>
        </w:rPr>
      </w:r>
      <w:r>
        <w:rPr>
          <w:rFonts w:ascii="Times New Roman" w:hAnsi="Times New Roman" w:eastAsia="Times New Roman" w:cs="Times New Roman"/>
          <w:color w:val="ff0000"/>
          <w:sz w:val="20"/>
          <w:szCs w:val="20"/>
        </w:rPr>
      </w:r>
    </w:p>
    <w:p>
      <w:pPr>
        <w:pStyle w:val="937"/>
        <w:spacing w:before="0" w:after="0"/>
        <w:rPr>
          <w:color w:val="ff0000"/>
        </w:rPr>
      </w:pPr>
      <w:r>
        <w:rPr>
          <w:color w:val="ff0000"/>
        </w:rPr>
      </w:r>
      <w:r>
        <w:rPr>
          <w:color w:val="ff0000"/>
        </w:rPr>
      </w:r>
    </w:p>
    <w:p>
      <w:pPr>
        <w:pStyle w:val="937"/>
        <w:spacing w:before="0" w:after="0"/>
      </w:pPr>
      <w:r>
        <w:t xml:space="preserve">4. Перечень мероприятий (результатов) комплекса процессных мероприятий</w:t>
      </w:r>
      <w:r/>
    </w:p>
    <w:p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971"/>
        <w:tblW w:w="15385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6"/>
        <w:gridCol w:w="3675"/>
        <w:gridCol w:w="1361"/>
        <w:gridCol w:w="839"/>
        <w:gridCol w:w="798"/>
        <w:gridCol w:w="659"/>
        <w:gridCol w:w="680"/>
        <w:gridCol w:w="709"/>
        <w:gridCol w:w="850"/>
        <w:gridCol w:w="850"/>
        <w:gridCol w:w="709"/>
        <w:gridCol w:w="992"/>
        <w:gridCol w:w="2777"/>
      </w:tblGrid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86" w:type="dxa"/>
            <w:vAlign w:val="center"/>
            <w:vMerge w:val="restart"/>
            <w:textDirection w:val="lrTb"/>
            <w:noWrap w:val="false"/>
          </w:tcPr>
          <w:p>
            <w:pPr>
              <w:ind w:left="156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6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Наименование мероприятия (результата)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361" w:type="dxa"/>
            <w:vAlign w:val="center"/>
            <w:vMerge w:val="restart"/>
            <w:textDirection w:val="lrTb"/>
            <w:noWrap w:val="false"/>
          </w:tcPr>
          <w:p>
            <w:pPr>
              <w:ind w:left="6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Тип мероприятия 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(результата)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3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Единица измерен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ия (по ОКЕИ)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Базовое значение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Значения мероприятия (результата),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параметра характеристики мероприятия (результата)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 годам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7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Связь с показателями комплекса процессных 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мероприятий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48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67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36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3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9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значение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год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80" w:type="dxa"/>
            <w:vAlign w:val="center"/>
            <w:textDirection w:val="lrTb"/>
            <w:noWrap w:val="false"/>
          </w:tcPr>
          <w:p>
            <w:pPr>
              <w:ind w:left="47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173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776" w:type="dxa"/>
            <w:vMerge w:val="continue"/>
            <w:textDirection w:val="lrTb"/>
            <w:noWrap w:val="false"/>
          </w:tcPr>
          <w:p>
            <w:pPr>
              <w:ind w:left="173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6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75" w:type="dxa"/>
            <w:vAlign w:val="center"/>
            <w:textDirection w:val="lrTb"/>
            <w:noWrap w:val="false"/>
          </w:tcPr>
          <w:p>
            <w:pPr>
              <w:ind w:left="44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1" w:type="dxa"/>
            <w:vAlign w:val="center"/>
            <w:textDirection w:val="lrTb"/>
            <w:noWrap w:val="false"/>
          </w:tcPr>
          <w:p>
            <w:pPr>
              <w:ind w:left="103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39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9" w:type="dxa"/>
            <w:vAlign w:val="center"/>
            <w:textDirection w:val="lrTb"/>
            <w:noWrap w:val="false"/>
          </w:tcPr>
          <w:p>
            <w:pPr>
              <w:ind w:left="82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76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85" w:type="dxa"/>
            <w:textDirection w:val="lrTb"/>
            <w:noWrap w:val="false"/>
          </w:tcPr>
          <w:p>
            <w:pPr>
              <w:pStyle w:val="937"/>
              <w:numPr>
                <w:ilvl w:val="0"/>
                <w:numId w:val="1"/>
              </w:numPr>
              <w:spacing w:before="0" w:after="0"/>
              <w:rPr>
                <w:b/>
                <w:bCs/>
              </w:rPr>
            </w:pPr>
            <w:r>
              <w:rPr>
                <w:b/>
                <w:bCs/>
              </w:rPr>
              <w:t xml:space="preserve">«Популяризация предпринимательской деятельности»</w:t>
            </w:r>
            <w:r>
              <w:rPr>
                <w:b/>
                <w:bCs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6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75" w:type="dxa"/>
            <w:vAlign w:val="center"/>
            <w:textDirection w:val="lrTb"/>
            <w:noWrap w:val="false"/>
          </w:tcPr>
          <w:p>
            <w:pPr>
              <w:ind w:left="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«Предоставлена информационная, консультационная и методическая поддержка субъектов малого и среднего предпринимательства»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1" w:type="dxa"/>
            <w:vAlign w:val="center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Не предусмотрен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39" w:type="dxa"/>
            <w:textDirection w:val="lrTb"/>
            <w:noWrap w:val="false"/>
          </w:tcPr>
          <w:p>
            <w:pPr>
              <w:ind w:left="108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 Чел.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ind w:left="108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189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9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2023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ind w:left="108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190 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ind w:left="108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190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ind w:left="108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190 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190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190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108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190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Число  субъектов малого и среднего предпринимательств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а (по данным Единого реестра субъектов малого и среднего предпринимательства)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  <w:p>
            <w:pPr>
              <w:ind w:left="108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trHeight w:val="23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6" w:type="dxa"/>
            <w:vAlign w:val="center"/>
            <w:vMerge w:val="restart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1.2.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75" w:type="dxa"/>
            <w:vAlign w:val="center"/>
            <w:vMerge w:val="restart"/>
            <w:textDirection w:val="lrTb"/>
            <w:noWrap w:val="false"/>
          </w:tcPr>
          <w:p>
            <w:pPr>
              <w:ind w:left="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Мероприятие «Проведение конкурсов, круглых столов, мастер-классов и т.д.  для начинающих и действующих СМСП,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самозанятых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граждан»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1" w:type="dxa"/>
            <w:vAlign w:val="center"/>
            <w:vMerge w:val="restart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Не предусмотрен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39" w:type="dxa"/>
            <w:vMerge w:val="restart"/>
            <w:textDirection w:val="lrTb"/>
            <w:noWrap w:val="false"/>
          </w:tcPr>
          <w:p>
            <w:pPr>
              <w:ind w:left="108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Ед.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vMerge w:val="restart"/>
            <w:textDirection w:val="lrTb"/>
            <w:noWrap w:val="false"/>
          </w:tcPr>
          <w:p>
            <w:pPr>
              <w:ind w:left="108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2023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vMerge w:val="restart"/>
            <w:textDirection w:val="lrTb"/>
            <w:noWrap w:val="false"/>
          </w:tcPr>
          <w:p>
            <w:pPr>
              <w:ind w:left="108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108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left="108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108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7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Количество субъектов малого и среднего предпринимательства и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самозанятых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граждан, получивших информационную, консультационную и методическую поддержку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6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1.3.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99" w:type="dxa"/>
            <w:vAlign w:val="center"/>
            <w:textDirection w:val="lrTb"/>
            <w:noWrap w:val="false"/>
          </w:tcPr>
          <w:p>
            <w:pPr>
              <w:ind w:left="108"/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Оказаны различные информационные, консультационные и методологические услуги гражданам, желающим осуществлять предпринимательскую деятельность,  начинающим и действующим предпринимателям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</w:rPr>
            </w:r>
          </w:p>
        </w:tc>
      </w:tr>
    </w:tbl>
    <w:p>
      <w:pPr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37"/>
        <w:spacing w:before="0" w:after="0"/>
        <w:rPr>
          <w:color w:val="000000"/>
        </w:rPr>
      </w:pPr>
      <w:r>
        <w:rPr>
          <w:color w:val="000000" w:themeColor="text1"/>
        </w:rPr>
        <w:t xml:space="preserve">5. Финансовое обеспечение комплекса процессных мероприятий</w:t>
      </w:r>
      <w:r>
        <w:rPr>
          <w:color w:val="000000"/>
        </w:rPr>
      </w:r>
    </w:p>
    <w:p>
      <w:pPr>
        <w:spacing w:after="0" w:line="240" w:lineRule="auto"/>
        <w:rPr>
          <w:color w:val="000000"/>
          <w:highlight w:val="white"/>
        </w:rPr>
      </w:pP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tbl>
      <w:tblPr>
        <w:tblStyle w:val="950"/>
        <w:tblW w:w="5008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507"/>
        <w:gridCol w:w="2142"/>
        <w:gridCol w:w="876"/>
        <w:gridCol w:w="853"/>
        <w:gridCol w:w="995"/>
        <w:gridCol w:w="853"/>
        <w:gridCol w:w="853"/>
        <w:gridCol w:w="853"/>
        <w:gridCol w:w="855"/>
      </w:tblGrid>
      <w:tr>
        <w:tblPrEx/>
        <w:trPr>
          <w:trHeight w:val="20"/>
          <w:tblHeader/>
        </w:trPr>
        <w:tc>
          <w:tcPr>
            <w:tcW w:w="7507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Наименование мероприятия (результата) /источник финансового обеспечения</w:t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214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highlight w:val="white"/>
                <w:lang w:eastAsia="ru-RU"/>
              </w:rPr>
              <w:t xml:space="preserve">Код бюджетной классификации</w:t>
            </w:r>
            <w:r>
              <w:rPr>
                <w:rFonts w:eastAsia="Times New Roman" w:cs="Times New Roman"/>
                <w:color w:val="000000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gridSpan w:val="7"/>
            <w:tcW w:w="613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  <w:highlight w:val="white"/>
              </w:rPr>
              <w:t xml:space="preserve">Объем финансового обеспечения по годам, тыс. рублей</w:t>
            </w:r>
            <w:r>
              <w:rPr>
                <w:rFonts w:eastAsia="Times New Roman" w:cs="Times New Roman"/>
                <w:color w:val="000000"/>
                <w:spacing w:val="-2"/>
                <w:sz w:val="20"/>
                <w:szCs w:val="20"/>
                <w:highlight w:val="white"/>
              </w:rPr>
            </w:r>
          </w:p>
          <w:p>
            <w:pPr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color w:val="000000"/>
                <w:spacing w:val="-2"/>
                <w:sz w:val="20"/>
                <w:szCs w:val="20"/>
                <w:highlight w:val="white"/>
              </w:rPr>
            </w:r>
            <w:r>
              <w:rPr>
                <w:rFonts w:eastAsia="Times New Roman" w:cs="Times New Roman"/>
                <w:color w:val="000000"/>
                <w:spacing w:val="-2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0"/>
          <w:tblHeader/>
        </w:trPr>
        <w:tc>
          <w:tcPr>
            <w:tcW w:w="7507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142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87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  <w:highlight w:val="white"/>
                <w:lang w:val="en-US"/>
              </w:rPr>
              <w:t xml:space="preserve">2025</w:t>
            </w:r>
            <w:r>
              <w:rPr>
                <w:rFonts w:eastAsia="Times New Roman" w:cs="Times New Roman"/>
                <w:color w:val="000000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  <w:highlight w:val="white"/>
              </w:rPr>
              <w:t xml:space="preserve">2026</w:t>
            </w:r>
            <w:r>
              <w:rPr>
                <w:rFonts w:eastAsia="Times New Roman" w:cs="Times New Roman"/>
                <w:color w:val="000000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99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  <w:highlight w:val="white"/>
              </w:rPr>
              <w:t xml:space="preserve">2027</w:t>
            </w:r>
            <w:r>
              <w:rPr>
                <w:rFonts w:eastAsia="Times New Roman" w:cs="Times New Roman"/>
                <w:color w:val="000000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  <w:highlight w:val="white"/>
              </w:rPr>
              <w:t xml:space="preserve">2028</w:t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2029</w:t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2030</w:t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Всего</w:t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0"/>
          <w:tblHeader/>
        </w:trPr>
        <w:tc>
          <w:tcPr>
            <w:tcW w:w="750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16"/>
                <w:szCs w:val="16"/>
                <w:highlight w:val="white"/>
              </w:rPr>
              <w:t xml:space="preserve">1</w:t>
            </w:r>
            <w:r>
              <w:rPr>
                <w:rFonts w:cs="Times New Roman"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214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16"/>
                <w:szCs w:val="16"/>
                <w:highlight w:val="white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16"/>
                <w:szCs w:val="16"/>
                <w:highlight w:val="white"/>
              </w:rPr>
              <w:t xml:space="preserve">2</w:t>
            </w:r>
            <w:r>
              <w:rPr>
                <w:rFonts w:eastAsia="Times New Roman" w:cs="Times New Roman"/>
                <w:color w:val="000000"/>
                <w:spacing w:val="-2"/>
                <w:sz w:val="16"/>
                <w:szCs w:val="16"/>
                <w:highlight w:val="white"/>
              </w:rPr>
            </w:r>
          </w:p>
        </w:tc>
        <w:tc>
          <w:tcPr>
            <w:tcW w:w="87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16"/>
                <w:szCs w:val="16"/>
                <w:highlight w:val="white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16"/>
                <w:szCs w:val="16"/>
                <w:highlight w:val="white"/>
              </w:rPr>
              <w:t xml:space="preserve">3</w:t>
            </w:r>
            <w:r>
              <w:rPr>
                <w:rFonts w:eastAsia="Times New Roman" w:cs="Times New Roman"/>
                <w:color w:val="000000"/>
                <w:spacing w:val="-2"/>
                <w:sz w:val="16"/>
                <w:szCs w:val="16"/>
                <w:highlight w:val="white"/>
              </w:rPr>
            </w:r>
          </w:p>
        </w:tc>
        <w:tc>
          <w:tcPr>
            <w:tcW w:w="85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16"/>
                <w:szCs w:val="16"/>
                <w:highlight w:val="white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16"/>
                <w:szCs w:val="16"/>
                <w:highlight w:val="white"/>
              </w:rPr>
              <w:t xml:space="preserve">4</w:t>
            </w:r>
            <w:r>
              <w:rPr>
                <w:rFonts w:eastAsia="Times New Roman" w:cs="Times New Roman"/>
                <w:color w:val="000000"/>
                <w:spacing w:val="-2"/>
                <w:sz w:val="16"/>
                <w:szCs w:val="16"/>
                <w:highlight w:val="white"/>
              </w:rPr>
            </w:r>
          </w:p>
        </w:tc>
        <w:tc>
          <w:tcPr>
            <w:tcW w:w="99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16"/>
                <w:szCs w:val="16"/>
                <w:highlight w:val="white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  <w:highlight w:val="white"/>
              </w:rPr>
              <w:t xml:space="preserve">5</w:t>
            </w:r>
            <w:r>
              <w:rPr>
                <w:rFonts w:eastAsia="Times New Roman" w:cs="Times New Roman"/>
                <w:color w:val="000000"/>
                <w:spacing w:val="-2"/>
                <w:sz w:val="16"/>
                <w:szCs w:val="16"/>
                <w:highlight w:val="white"/>
              </w:rPr>
            </w:r>
          </w:p>
        </w:tc>
        <w:tc>
          <w:tcPr>
            <w:tcW w:w="85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16"/>
                <w:szCs w:val="16"/>
                <w:highlight w:val="white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  <w:highlight w:val="white"/>
              </w:rPr>
              <w:t xml:space="preserve">6</w:t>
            </w:r>
            <w:r>
              <w:rPr>
                <w:rFonts w:eastAsia="Times New Roman" w:cs="Times New Roman"/>
                <w:color w:val="000000"/>
                <w:spacing w:val="-2"/>
                <w:sz w:val="16"/>
                <w:szCs w:val="16"/>
                <w:highlight w:val="white"/>
              </w:rPr>
            </w:r>
          </w:p>
        </w:tc>
        <w:tc>
          <w:tcP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  <w:highlight w:val="white"/>
              </w:rPr>
              <w:t xml:space="preserve">87</w:t>
            </w:r>
            <w:r>
              <w:rPr>
                <w:rFonts w:cs="Times New Roman"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  <w:highlight w:val="white"/>
              </w:rPr>
              <w:t xml:space="preserve">88</w:t>
            </w:r>
            <w:r>
              <w:rPr>
                <w:rFonts w:cs="Times New Roman"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85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  <w:highlight w:val="white"/>
              </w:rPr>
              <w:t xml:space="preserve">9</w:t>
            </w:r>
            <w:r>
              <w:rPr>
                <w:rFonts w:cs="Times New Roman"/>
                <w:color w:val="000000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7507" w:type="dxa"/>
            <w:vAlign w:val="center"/>
            <w:textDirection w:val="lrTb"/>
            <w:noWrap w:val="false"/>
          </w:tcPr>
          <w:p>
            <w:pPr>
              <w:ind w:left="567" w:firstLine="0"/>
              <w:spacing w:line="233" w:lineRule="auto"/>
              <w:rPr>
                <w:b/>
                <w:bCs/>
                <w:color w:val="000000"/>
                <w:sz w:val="20"/>
                <w:szCs w:val="20"/>
                <w:highlight w:val="white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 xml:space="preserve">«Популяризация предпринимательской деятельности»</w:t>
            </w:r>
            <w:r>
              <w:rPr>
                <w:b/>
                <w:bCs/>
                <w:color w:val="000000" w:themeColor="text1"/>
                <w:sz w:val="20"/>
                <w:szCs w:val="20"/>
                <w:highlight w:val="white"/>
              </w:rPr>
              <w:t xml:space="preserve">, в том числе:</w:t>
            </w:r>
            <w:r>
              <w:rPr>
                <w:b/>
                <w:bCs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2142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  <w:t xml:space="preserve">850 0412 0740229990 300</w:t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76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  <w:t xml:space="preserve">18</w:t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  <w:t xml:space="preserve">-</w:t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995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  <w:t xml:space="preserve">-</w:t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  <w:t xml:space="preserve">-</w:t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  <w:t xml:space="preserve">-</w:t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  <w:t xml:space="preserve">-</w:t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5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  <w:t xml:space="preserve">18</w:t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23"/>
        </w:trPr>
        <w:tc>
          <w:tcPr>
            <w:tcW w:w="7507" w:type="dxa"/>
            <w:vMerge w:val="restart"/>
            <w:textDirection w:val="lrTb"/>
            <w:noWrap w:val="false"/>
          </w:tcPr>
          <w:p>
            <w:pPr>
              <w:ind w:left="567" w:firstLine="0"/>
              <w:spacing w:line="233" w:lineRule="auto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  <w:t xml:space="preserve">- межбюджетные трансферты из областного и федерального бюджета (справочно)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214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7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995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5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23"/>
        </w:trPr>
        <w:tc>
          <w:tcPr>
            <w:tcW w:w="7507" w:type="dxa"/>
            <w:vMerge w:val="restart"/>
            <w:textDirection w:val="lrTb"/>
            <w:noWrap w:val="false"/>
          </w:tcPr>
          <w:p>
            <w:pPr>
              <w:ind w:left="567" w:firstLine="0"/>
              <w:jc w:val="both"/>
              <w:spacing w:line="233" w:lineRule="auto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  <w:t xml:space="preserve">-местный бюджет</w:t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214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7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  <w:t xml:space="preserve">18</w:t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  <w:t xml:space="preserve">-</w:t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995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  <w:t xml:space="preserve">-</w:t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  <w:t xml:space="preserve">-</w:t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  <w:t xml:space="preserve">-</w:t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  <w:t xml:space="preserve">-</w:t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5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  <w:t xml:space="preserve">18</w:t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23"/>
        </w:trPr>
        <w:tc>
          <w:tcPr>
            <w:tcW w:w="7507" w:type="dxa"/>
            <w:vMerge w:val="restart"/>
            <w:textDirection w:val="lrTb"/>
            <w:noWrap w:val="false"/>
          </w:tcPr>
          <w:p>
            <w:pPr>
              <w:ind w:left="283" w:firstLine="284"/>
              <w:spacing w:line="233" w:lineRule="auto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-внебюджетные источники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214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7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995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5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23"/>
        </w:trPr>
        <w:tc>
          <w:tcPr>
            <w:tcW w:w="7507" w:type="dxa"/>
            <w:vMerge w:val="restart"/>
            <w:textDirection w:val="lrTb"/>
            <w:noWrap w:val="false"/>
          </w:tcPr>
          <w:p>
            <w:pPr>
              <w:ind w:left="142" w:firstLine="0"/>
              <w:spacing w:line="233" w:lineRule="auto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Объем налоговых расходов, предусмотренных в рамках муниципальной программы (справочно)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214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7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995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5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7507" w:type="dxa"/>
            <w:vAlign w:val="center"/>
            <w:textDirection w:val="lrTb"/>
            <w:noWrap w:val="false"/>
          </w:tcPr>
          <w:p>
            <w:pPr>
              <w:ind w:firstLine="0"/>
              <w:rPr>
                <w:rFonts w:eastAsia="Times New Roman" w:cs="Times New Roman"/>
                <w:b/>
                <w:bCs/>
                <w:i/>
                <w:iCs/>
                <w:color w:val="000000" w:themeColor="text1"/>
                <w:spacing w:val="-2"/>
                <w:sz w:val="20"/>
                <w:szCs w:val="20"/>
                <w:highlight w:val="white"/>
              </w:rPr>
            </w:pPr>
            <w:r>
              <w:rPr>
                <w:rFonts w:cs="Times New Roman"/>
                <w:i/>
                <w:color w:val="000000" w:themeColor="text1"/>
                <w:sz w:val="20"/>
                <w:szCs w:val="20"/>
                <w:highlight w:val="white"/>
              </w:rPr>
              <w:t xml:space="preserve"> </w:t>
            </w:r>
            <w:r>
              <w:rPr>
                <w:b/>
                <w:bCs/>
                <w:i/>
                <w:iCs/>
                <w:color w:val="000000" w:themeColor="text1"/>
                <w:sz w:val="20"/>
                <w:szCs w:val="20"/>
                <w:highlight w:val="white"/>
              </w:rPr>
              <w:t xml:space="preserve">Мероприятие (результат) </w:t>
            </w:r>
            <w:r>
              <w:rPr>
                <w:b/>
                <w:bCs/>
                <w:i/>
                <w:iCs/>
                <w:color w:val="000000" w:themeColor="text1"/>
                <w:sz w:val="20"/>
                <w:szCs w:val="20"/>
                <w:highlight w:val="white"/>
                <w:lang w:eastAsia="ru-RU"/>
              </w:rPr>
              <w:t xml:space="preserve">«Проведены конкурсы, семинары, мастер-классы и т.д.  для начинающих и действующих СМСП, </w:t>
            </w:r>
            <w:r>
              <w:rPr>
                <w:b/>
                <w:bCs/>
                <w:i/>
                <w:iCs/>
                <w:color w:val="000000" w:themeColor="text1"/>
                <w:sz w:val="20"/>
                <w:szCs w:val="20"/>
                <w:highlight w:val="white"/>
                <w:lang w:eastAsia="ru-RU"/>
              </w:rPr>
              <w:t xml:space="preserve">самозанятых</w:t>
            </w:r>
            <w:r>
              <w:rPr>
                <w:b/>
                <w:bCs/>
                <w:i/>
                <w:iCs/>
                <w:color w:val="000000" w:themeColor="text1"/>
                <w:sz w:val="20"/>
                <w:szCs w:val="20"/>
                <w:highlight w:val="white"/>
                <w:lang w:eastAsia="ru-RU"/>
              </w:rPr>
              <w:t xml:space="preserve"> граждан»</w:t>
            </w:r>
            <w:r>
              <w:rPr>
                <w:rFonts w:cs="Times New Roman"/>
                <w:b/>
                <w:bCs/>
                <w:i/>
                <w:iCs/>
                <w:color w:val="000000" w:themeColor="text1"/>
                <w:sz w:val="20"/>
                <w:szCs w:val="20"/>
                <w:highlight w:val="white"/>
              </w:rPr>
              <w:t xml:space="preserve">, всего, в том числе:</w:t>
            </w:r>
            <w:r>
              <w:rPr>
                <w:rFonts w:eastAsia="Times New Roman" w:cs="Times New Roman"/>
                <w:b/>
                <w:bCs/>
                <w:i/>
                <w:iCs/>
                <w:color w:val="000000" w:themeColor="text1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2142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  <w:t xml:space="preserve">850 0412 0740229990 300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7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  <w:t xml:space="preserve">18</w:t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  <w:t xml:space="preserve">-</w:t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99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  <w:t xml:space="preserve">-</w:t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  <w:t xml:space="preserve">-</w:t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  <w:t xml:space="preserve">-</w:t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  <w:t xml:space="preserve">-</w:t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5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  <w:t xml:space="preserve">18</w:t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23"/>
        </w:trPr>
        <w:tc>
          <w:tcPr>
            <w:tcW w:w="7507" w:type="dxa"/>
            <w:vMerge w:val="restart"/>
            <w:textDirection w:val="lrTb"/>
            <w:noWrap w:val="false"/>
          </w:tcPr>
          <w:p>
            <w:pPr>
              <w:ind w:left="567" w:firstLine="0"/>
              <w:spacing w:line="233" w:lineRule="auto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  <w:t xml:space="preserve">- межбюджетные трансферты из областного и федерального бюджета </w:t>
            </w:r>
            <w:r>
              <w:rPr>
                <w:color w:val="000000" w:themeColor="text1"/>
                <w:sz w:val="20"/>
                <w:szCs w:val="20"/>
                <w:highlight w:val="white"/>
              </w:rPr>
              <w:t xml:space="preserve">(справочно)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214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7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995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5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23"/>
        </w:trPr>
        <w:tc>
          <w:tcPr>
            <w:tcW w:w="7507" w:type="dxa"/>
            <w:vMerge w:val="restart"/>
            <w:textDirection w:val="lrTb"/>
            <w:noWrap w:val="false"/>
          </w:tcPr>
          <w:p>
            <w:pPr>
              <w:ind w:left="567" w:firstLine="0"/>
              <w:jc w:val="both"/>
              <w:spacing w:line="233" w:lineRule="auto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  <w:t xml:space="preserve">-местный бюджет</w:t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214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7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  <w:t xml:space="preserve">18</w:t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  <w:t xml:space="preserve">-</w:t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995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  <w:t xml:space="preserve">-</w:t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  <w:t xml:space="preserve">-</w:t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  <w:t xml:space="preserve">-</w:t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  <w:t xml:space="preserve">-</w:t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5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  <w:t xml:space="preserve">18</w:t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23"/>
        </w:trPr>
        <w:tc>
          <w:tcPr>
            <w:tcW w:w="7507" w:type="dxa"/>
            <w:vMerge w:val="restart"/>
            <w:textDirection w:val="lrTb"/>
            <w:noWrap w:val="false"/>
          </w:tcPr>
          <w:p>
            <w:pPr>
              <w:ind w:left="283" w:firstLine="284"/>
              <w:spacing w:line="233" w:lineRule="auto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-внебюджетные источники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214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7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995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5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23"/>
        </w:trPr>
        <w:tc>
          <w:tcPr>
            <w:tcW w:w="7507" w:type="dxa"/>
            <w:vMerge w:val="restart"/>
            <w:textDirection w:val="lrTb"/>
            <w:noWrap w:val="false"/>
          </w:tcPr>
          <w:p>
            <w:pPr>
              <w:ind w:left="142" w:firstLine="0"/>
              <w:spacing w:line="233" w:lineRule="auto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Объем налоговых расходов, предусмотренных в рамках муниципальной программы (справочно)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214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87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995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5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</w:tr>
    </w:tbl>
    <w:p>
      <w:pPr>
        <w:rPr>
          <w:color w:val="ff0000"/>
          <w:highlight w:val="yellow"/>
        </w:rPr>
      </w:pPr>
      <w:r>
        <w:rPr>
          <w:color w:val="ff0000"/>
          <w:highlight w:val="yellow"/>
        </w:rPr>
      </w:r>
      <w:r>
        <w:rPr>
          <w:color w:val="ff0000"/>
          <w:highlight w:val="yellow"/>
        </w:rPr>
      </w:r>
    </w:p>
    <w:p>
      <w:pPr>
        <w:pStyle w:val="937"/>
        <w:spacing w:before="0" w:after="0"/>
        <w:rPr>
          <w:color w:val="ff0000"/>
        </w:rPr>
      </w:pPr>
      <w:r>
        <w:rPr>
          <w:color w:val="ff0000"/>
        </w:rPr>
      </w:r>
      <w:r>
        <w:rPr>
          <w:color w:val="ff0000"/>
        </w:rPr>
      </w:r>
    </w:p>
    <w:p>
      <w:pPr>
        <w:pStyle w:val="937"/>
        <w:spacing w:before="0" w:after="0"/>
        <w:rPr>
          <w:color w:val="ff0000"/>
        </w:rPr>
      </w:pPr>
      <w:r>
        <w:rPr>
          <w:color w:val="ff0000"/>
        </w:rPr>
      </w:r>
      <w:r>
        <w:rPr>
          <w:color w:val="ff0000"/>
        </w:rPr>
      </w:r>
    </w:p>
    <w:p>
      <w:pPr>
        <w:pStyle w:val="937"/>
        <w:spacing w:before="0" w:after="0"/>
        <w:rPr>
          <w:color w:val="000000"/>
          <w:highlight w:val="white"/>
        </w:rPr>
      </w:pPr>
      <w:r>
        <w:rPr>
          <w:color w:val="000000" w:themeColor="text1"/>
        </w:rPr>
        <w:t xml:space="preserve">6</w:t>
      </w:r>
      <w:r>
        <w:rPr>
          <w:color w:val="000000" w:themeColor="text1"/>
          <w:highlight w:val="white"/>
        </w:rPr>
        <w:t xml:space="preserve">. План реализации комплекса процессных мероприятий</w:t>
      </w:r>
      <w:r>
        <w:rPr>
          <w:color w:val="000000"/>
          <w:highlight w:val="white"/>
        </w:rPr>
      </w:r>
    </w:p>
    <w:p>
      <w:pPr>
        <w:spacing w:after="0" w:line="240" w:lineRule="auto"/>
        <w:rPr>
          <w:color w:val="000000"/>
          <w:highlight w:val="white"/>
        </w:rPr>
      </w:pP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tbl>
      <w:tblPr>
        <w:tblStyle w:val="971"/>
        <w:tblW w:w="15727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45"/>
        <w:gridCol w:w="4141"/>
        <w:gridCol w:w="3115"/>
        <w:gridCol w:w="3683"/>
        <w:gridCol w:w="2190"/>
        <w:gridCol w:w="1853"/>
      </w:tblGrid>
      <w:tr>
        <w:tblPrEx/>
        <w:trPr>
          <w:trHeight w:val="2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textDirection w:val="lrTb"/>
            <w:noWrap w:val="false"/>
          </w:tcPr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0"/>
                <w:szCs w:val="20"/>
                <w:highlight w:val="white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white"/>
              </w:rPr>
            </w:r>
          </w:p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0"/>
                <w:szCs w:val="20"/>
                <w:highlight w:val="white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0"/>
                <w:szCs w:val="20"/>
                <w:highlight w:val="white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1" w:type="dxa"/>
            <w:vAlign w:val="center"/>
            <w:textDirection w:val="lrTb"/>
            <w:noWrap w:val="false"/>
          </w:tcPr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0"/>
                <w:szCs w:val="20"/>
                <w:highlight w:val="white"/>
              </w:rPr>
              <w:t xml:space="preserve">Задача, мероприятие (результат) /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white"/>
              </w:rPr>
            </w:r>
          </w:p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0"/>
                <w:szCs w:val="20"/>
                <w:highlight w:val="white"/>
              </w:rPr>
              <w:t xml:space="preserve">контрольная точка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5" w:type="dxa"/>
            <w:vAlign w:val="center"/>
            <w:textDirection w:val="lrTb"/>
            <w:noWrap w:val="false"/>
          </w:tcPr>
          <w:p>
            <w:pPr>
              <w:ind w:left="7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0"/>
                <w:szCs w:val="20"/>
                <w:highlight w:val="white"/>
              </w:rPr>
              <w:t xml:space="preserve">Дата наступления контрольной точки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highlight w:val="white"/>
              </w:rPr>
              <w:t xml:space="preserve">Ответственный исполнитель</w:t>
            </w:r>
            <w:r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</w:r>
          </w:p>
          <w:p>
            <w:pPr>
              <w:pStyle w:val="984"/>
              <w:ind w:left="173" w:right="158"/>
              <w:jc w:val="center"/>
              <w:rPr>
                <w:bCs/>
                <w:color w:val="000000"/>
                <w:sz w:val="20"/>
                <w:szCs w:val="20"/>
                <w:highlight w:val="white"/>
              </w:rPr>
            </w:pPr>
            <w:r>
              <w:rPr>
                <w:bCs/>
                <w:color w:val="000000"/>
                <w:sz w:val="20"/>
                <w:szCs w:val="20"/>
                <w:highlight w:val="white"/>
              </w:rPr>
            </w:r>
            <w:r>
              <w:rPr>
                <w:bCs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0"/>
                <w:szCs w:val="20"/>
                <w:highlight w:val="white"/>
              </w:rPr>
              <w:t xml:space="preserve">Вид подтверждающего документа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0"/>
                <w:szCs w:val="20"/>
                <w:highlight w:val="white"/>
              </w:rPr>
              <w:t xml:space="preserve">Информационная система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textDirection w:val="lrTb"/>
            <w:noWrap w:val="false"/>
          </w:tcPr>
          <w:p>
            <w:pPr>
              <w:ind w:left="7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0"/>
                <w:szCs w:val="20"/>
                <w:highlight w:val="whit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1" w:type="dxa"/>
            <w:textDirection w:val="lrTb"/>
            <w:noWrap w:val="false"/>
          </w:tcPr>
          <w:p>
            <w:pPr>
              <w:ind w:left="7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0"/>
                <w:szCs w:val="20"/>
                <w:highlight w:val="white"/>
              </w:rPr>
              <w:t xml:space="preserve">2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5" w:type="dxa"/>
            <w:textDirection w:val="lrTb"/>
            <w:noWrap w:val="false"/>
          </w:tcPr>
          <w:p>
            <w:pPr>
              <w:ind w:left="5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0"/>
                <w:szCs w:val="20"/>
                <w:highlight w:val="white"/>
              </w:rPr>
              <w:t xml:space="preserve">3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3" w:type="dxa"/>
            <w:textDirection w:val="lrTb"/>
            <w:noWrap w:val="false"/>
          </w:tcPr>
          <w:p>
            <w:pPr>
              <w:ind w:left="5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0"/>
                <w:szCs w:val="20"/>
                <w:highlight w:val="white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0" w:type="dxa"/>
            <w:textDirection w:val="lrTb"/>
            <w:noWrap w:val="false"/>
          </w:tcPr>
          <w:p>
            <w:pPr>
              <w:ind w:left="5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0"/>
                <w:szCs w:val="20"/>
                <w:highlight w:val="white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3" w:type="dxa"/>
            <w:textDirection w:val="lrTb"/>
            <w:noWrap w:val="false"/>
          </w:tcPr>
          <w:p>
            <w:pPr>
              <w:ind w:left="5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0"/>
                <w:szCs w:val="20"/>
                <w:highlight w:val="white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color w:val="000000" w:themeColor="text1"/>
                <w:sz w:val="20"/>
                <w:szCs w:val="20"/>
                <w:highlight w:val="whit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0"/>
                <w:szCs w:val="20"/>
                <w:highlight w:val="white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82" w:type="dxa"/>
            <w:textDirection w:val="lrTb"/>
            <w:noWrap w:val="false"/>
          </w:tcPr>
          <w:p>
            <w:pPr>
              <w:pStyle w:val="937"/>
              <w:spacing w:before="0" w:after="0"/>
              <w:rPr>
                <w:b/>
                <w:bCs/>
                <w:color w:val="000000"/>
                <w:highlight w:val="white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highlight w:val="white"/>
                <w:lang w:val="en-US"/>
              </w:rPr>
              <w:t xml:space="preserve">1</w:t>
            </w:r>
            <w:r>
              <w:rPr>
                <w:b/>
                <w:bCs/>
                <w:color w:val="000000" w:themeColor="text1"/>
                <w:sz w:val="20"/>
                <w:szCs w:val="20"/>
                <w:highlight w:val="white"/>
              </w:rPr>
              <w:t xml:space="preserve">. «Популяризация предпринимательской деятельности»</w:t>
            </w:r>
            <w:r>
              <w:rPr>
                <w:b/>
                <w:bCs/>
                <w:color w:val="000000"/>
                <w:highlight w:val="white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color w:val="000000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i/>
                <w:color w:val="000000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color w:val="000000" w:themeColor="text1"/>
                <w:sz w:val="20"/>
                <w:szCs w:val="20"/>
                <w:highlight w:val="white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bCs/>
                <w:iCs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i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highlight w:val="white"/>
              </w:rPr>
              <w:t xml:space="preserve">Мероприятие (результат)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highlight w:val="white"/>
              </w:rPr>
              <w:t xml:space="preserve">«Предоставлена информационная, консультационная и методическая поддержка субъектов малого и среднего предпринимательства»</w:t>
            </w:r>
            <w:r>
              <w:rPr>
                <w:rFonts w:ascii="Times New Roman" w:hAnsi="Times New Roman" w:eastAsia="Times New Roman" w:cs="Times New Roman"/>
                <w:bCs/>
                <w:i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0"/>
                <w:szCs w:val="20"/>
                <w:highlight w:val="white"/>
              </w:rPr>
              <w:t xml:space="preserve">01.01.2025-31.12.2030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3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0"/>
                <w:szCs w:val="20"/>
                <w:highlight w:val="white"/>
              </w:rPr>
              <w:t xml:space="preserve"> Сидоренко Инна Владимировна – начальник отдела экономики, анализа и прогнозирования администрации Ровеньского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0"/>
                <w:szCs w:val="20"/>
                <w:highlight w:val="white"/>
              </w:rPr>
              <w:t xml:space="preserve"> района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0" w:type="dxa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0"/>
                <w:szCs w:val="20"/>
                <w:highlight w:val="whit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white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strike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trike/>
                <w:color w:val="000000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strike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3" w:type="dxa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0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3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color w:val="000000" w:themeColor="text1"/>
                <w:sz w:val="20"/>
                <w:szCs w:val="20"/>
                <w:highlight w:val="white"/>
              </w:rPr>
              <w:t xml:space="preserve">1.1.1.</w:t>
            </w:r>
            <w:r>
              <w:rPr>
                <w:rFonts w:ascii="Times New Roman" w:hAnsi="Times New Roman" w:eastAsia="Times New Roman" w:cs="Times New Roman"/>
                <w:bCs/>
                <w:iCs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1" w:type="dxa"/>
            <w:vMerge w:val="restart"/>
            <w:textDirection w:val="lrTb"/>
            <w:noWrap w:val="false"/>
          </w:tcPr>
          <w:p>
            <w:pPr>
              <w:ind w:left="41"/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Style w:val="951"/>
                <w:color w:val="000000" w:themeColor="text1"/>
                <w:sz w:val="20"/>
                <w:szCs w:val="20"/>
                <w:highlight w:val="white"/>
                <w:vertAlign w:val="baseline"/>
              </w:rPr>
              <w:t xml:space="preserve">Контрольная точк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highlight w:val="white"/>
              </w:rPr>
              <w:t xml:space="preserve">а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highlight w:val="white"/>
              </w:rPr>
              <w:t xml:space="preserve">Предоставлена информационная, консультационная и методическая поддержка субъектов малого и среднего предпринимательства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highlight w:val="white"/>
              </w:rPr>
              <w:t xml:space="preserve">»</w:t>
            </w:r>
            <w:r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0"/>
                <w:szCs w:val="20"/>
                <w:highlight w:val="white"/>
              </w:rPr>
              <w:t xml:space="preserve">01.01.2025-31.12.2030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white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3" w:type="dxa"/>
            <w:vMerge w:val="restart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0"/>
                <w:szCs w:val="20"/>
                <w:highlight w:val="white"/>
              </w:rPr>
              <w:t xml:space="preserve">Сидоренко Инна Владимировна – начальник отдела экономики, анализа и прогнозирования администрации Ровеньского района</w:t>
            </w:r>
            <w:r>
              <w:rPr>
                <w:color w:val="000000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0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0"/>
                <w:szCs w:val="20"/>
                <w:highlight w:val="whit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3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0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90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  <w:highlight w:val="white"/>
              </w:rPr>
              <w:t xml:space="preserve">1.1.2.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1" w:type="dxa"/>
            <w:vMerge w:val="restart"/>
            <w:textDirection w:val="lrTb"/>
            <w:noWrap w:val="false"/>
          </w:tcPr>
          <w:p>
            <w:pPr>
              <w:ind w:left="41"/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highlight w:val="white"/>
              </w:rPr>
              <w:t xml:space="preserve">Мероприятие «Проведение конкурсов, круглых столов, мастер-классов и т.д.  для начинающих и действующих СМСП,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highlight w:val="white"/>
              </w:rPr>
              <w:t xml:space="preserve">самозанятых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highlight w:val="white"/>
              </w:rPr>
              <w:t xml:space="preserve"> граждан»</w:t>
            </w:r>
            <w:r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0"/>
                <w:szCs w:val="20"/>
                <w:highlight w:val="white"/>
              </w:rPr>
              <w:t xml:space="preserve">01.01.2025-31.12.2030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white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3" w:type="dxa"/>
            <w:vMerge w:val="restart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0"/>
                <w:szCs w:val="20"/>
                <w:highlight w:val="white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highlight w:val="white"/>
              </w:rPr>
              <w:t xml:space="preserve">идоренко Инна Владимировна – начальник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0"/>
                <w:szCs w:val="20"/>
                <w:highlight w:val="white"/>
              </w:rPr>
              <w:t xml:space="preserve"> отдела экономики, анализа и прогнозирования администрации Ровеньского района</w:t>
            </w:r>
            <w:r>
              <w:rPr>
                <w:color w:val="000000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0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0"/>
                <w:szCs w:val="20"/>
                <w:highlight w:val="whit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3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0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  <w:highlight w:val="white"/>
              </w:rPr>
              <w:t xml:space="preserve">1.1.3.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1" w:type="dxa"/>
            <w:textDirection w:val="lrTb"/>
            <w:noWrap w:val="false"/>
          </w:tcPr>
          <w:p>
            <w:pPr>
              <w:ind w:left="41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rStyle w:val="951"/>
                <w:color w:val="000000" w:themeColor="text1"/>
                <w:sz w:val="20"/>
                <w:szCs w:val="20"/>
                <w:highlight w:val="white"/>
                <w:vertAlign w:val="baseline"/>
              </w:rPr>
              <w:t xml:space="preserve">Контрольная точк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highlight w:val="white"/>
              </w:rPr>
              <w:t xml:space="preserve">а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highlight w:val="white"/>
              </w:rPr>
              <w:t xml:space="preserve">«Проведены конкурсы, семинары, мастер-классы и т.д.  для начинающих и действующих СМСП,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highlight w:val="white"/>
              </w:rPr>
              <w:t xml:space="preserve">самозанятых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highlight w:val="white"/>
              </w:rPr>
              <w:t xml:space="preserve"> граждан»</w:t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0"/>
                <w:szCs w:val="20"/>
                <w:highlight w:val="white"/>
              </w:rPr>
              <w:t xml:space="preserve">01.01.2025-31.12.2030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white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white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highlight w:val="white"/>
              </w:rPr>
              <w:t xml:space="preserve">Сидоренко Инна Владимировна – начальник отдела экономики, анализа и прогнозирования администрации Ровеньского района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0" w:type="dxa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0"/>
                <w:szCs w:val="20"/>
                <w:highlight w:val="whit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3" w:type="dxa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0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3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color w:val="000000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1" w:type="dxa"/>
            <w:vMerge w:val="restart"/>
            <w:textDirection w:val="lrTb"/>
            <w:noWrap w:val="false"/>
          </w:tcPr>
          <w:p>
            <w:pPr>
              <w:ind w:left="142"/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3" w:type="dxa"/>
            <w:vMerge w:val="restart"/>
            <w:textDirection w:val="lrTb"/>
            <w:noWrap w:val="false"/>
          </w:tcPr>
          <w:p>
            <w:pPr>
              <w:ind w:left="61"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0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3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white"/>
              </w:rPr>
            </w:r>
          </w:p>
        </w:tc>
      </w:tr>
    </w:tbl>
    <w:p>
      <w:pPr>
        <w:pStyle w:val="989"/>
        <w:jc w:val="center"/>
        <w:rPr>
          <w:rFonts w:ascii="Tinos" w:hAnsi="Tinos" w:cs="Tinos"/>
          <w:highlight w:val="cyan"/>
        </w:rPr>
        <w:outlineLvl w:val="0"/>
      </w:pPr>
      <w:r>
        <w:rPr>
          <w:rFonts w:ascii="Tinos" w:hAnsi="Tinos" w:cs="Tinos"/>
          <w:highlight w:val="cyan"/>
        </w:rPr>
      </w:r>
      <w:r>
        <w:rPr>
          <w:rFonts w:ascii="Tinos" w:hAnsi="Tinos" w:cs="Tinos"/>
          <w:highlight w:val="cyan"/>
        </w:rPr>
      </w:r>
    </w:p>
    <w:p>
      <w:pPr>
        <w:pStyle w:val="989"/>
        <w:jc w:val="center"/>
        <w:rPr>
          <w:rStyle w:val="946"/>
          <w:rFonts w:ascii="Tinos" w:hAnsi="Tinos" w:eastAsia="Tinos" w:cs="Tinos"/>
          <w:b/>
          <w:bCs/>
          <w:sz w:val="22"/>
          <w:szCs w:val="22"/>
        </w:rPr>
        <w:outlineLvl w:val="0"/>
      </w:pPr>
      <w:r>
        <w:rPr>
          <w:rFonts w:ascii="Tinos" w:hAnsi="Tinos" w:eastAsia="Tinos" w:cs="Tinos"/>
          <w:b/>
          <w:bCs/>
          <w:sz w:val="22"/>
          <w:szCs w:val="22"/>
        </w:rPr>
      </w:r>
      <w:r>
        <w:rPr>
          <w:rStyle w:val="946"/>
          <w:rFonts w:ascii="Tinos" w:hAnsi="Tinos" w:eastAsia="Tinos" w:cs="Tinos"/>
          <w:b/>
          <w:bCs/>
          <w:sz w:val="22"/>
          <w:szCs w:val="22"/>
        </w:rPr>
      </w:r>
    </w:p>
    <w:p>
      <w:pPr>
        <w:pStyle w:val="989"/>
        <w:jc w:val="center"/>
        <w:rPr>
          <w:rStyle w:val="946"/>
          <w:rFonts w:ascii="Tinos" w:hAnsi="Tinos" w:eastAsia="Tinos" w:cs="Tinos"/>
          <w:b/>
          <w:bCs/>
          <w:sz w:val="22"/>
          <w:szCs w:val="22"/>
        </w:rPr>
        <w:outlineLvl w:val="0"/>
      </w:pPr>
      <w:r>
        <w:rPr>
          <w:rFonts w:ascii="Tinos" w:hAnsi="Tinos" w:eastAsia="Tinos" w:cs="Tinos"/>
          <w:b/>
          <w:bCs/>
          <w:sz w:val="22"/>
          <w:szCs w:val="22"/>
        </w:rPr>
      </w:r>
      <w:r>
        <w:rPr>
          <w:rStyle w:val="946"/>
          <w:rFonts w:ascii="Tinos" w:hAnsi="Tinos" w:eastAsia="Tinos" w:cs="Tinos"/>
          <w:b/>
          <w:bCs/>
          <w:sz w:val="22"/>
          <w:szCs w:val="22"/>
        </w:rPr>
      </w:r>
    </w:p>
    <w:p>
      <w:pPr>
        <w:pStyle w:val="989"/>
        <w:jc w:val="center"/>
        <w:rPr>
          <w:rStyle w:val="946"/>
          <w:rFonts w:ascii="Tinos" w:hAnsi="Tinos" w:eastAsia="Tinos" w:cs="Tinos"/>
          <w:b/>
          <w:bCs/>
          <w:sz w:val="22"/>
          <w:szCs w:val="22"/>
          <w:highlight w:val="white"/>
        </w:rPr>
        <w:outlineLvl w:val="0"/>
      </w:pPr>
      <w:r>
        <w:rPr>
          <w:rFonts w:ascii="Tinos" w:hAnsi="Tinos" w:eastAsia="Tinos" w:cs="Tinos"/>
          <w:highlight w:val="white"/>
        </w:rPr>
        <w:t xml:space="preserve">9. Паспорт комплекса процессных мероприятий</w:t>
      </w:r>
      <w:r>
        <w:rPr>
          <w:rStyle w:val="946"/>
          <w:rFonts w:ascii="Tinos" w:hAnsi="Tinos" w:eastAsia="Tinos" w:cs="Tinos"/>
          <w:b/>
          <w:sz w:val="22"/>
          <w:szCs w:val="22"/>
          <w:highlight w:val="white"/>
        </w:rPr>
        <w:t xml:space="preserve"> «</w:t>
      </w:r>
      <w:r>
        <w:rPr>
          <w:rFonts w:ascii="Tinos" w:hAnsi="Tinos" w:eastAsia="Tinos" w:cs="Tinos"/>
          <w:highlight w:val="white"/>
        </w:rPr>
        <w:t xml:space="preserve">Создание условий для формирования культуры безопасного труда и повышение эффективности мер, направленных на сохранение жизни и здоровья работников в процессе трудовой деятельности</w:t>
      </w:r>
      <w:r>
        <w:rPr>
          <w:rStyle w:val="946"/>
          <w:rFonts w:ascii="Tinos" w:hAnsi="Tinos" w:eastAsia="Tinos" w:cs="Tinos"/>
          <w:b/>
          <w:sz w:val="22"/>
          <w:szCs w:val="22"/>
          <w:highlight w:val="white"/>
        </w:rPr>
        <w:t xml:space="preserve">»</w:t>
      </w:r>
      <w:r>
        <w:rPr>
          <w:rStyle w:val="946"/>
          <w:rFonts w:ascii="Tinos" w:hAnsi="Tinos" w:eastAsia="Tinos" w:cs="Tinos"/>
          <w:b/>
          <w:bCs/>
          <w:sz w:val="22"/>
          <w:szCs w:val="22"/>
          <w:highlight w:val="whit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Cs/>
          <w:highlight w:val="cyan"/>
        </w:rPr>
      </w:pPr>
      <w:r>
        <w:rPr>
          <w:rFonts w:ascii="Times New Roman" w:hAnsi="Times New Roman" w:cs="Times New Roman"/>
          <w:bCs/>
          <w:highlight w:val="cyan"/>
        </w:rPr>
      </w:r>
      <w:r>
        <w:rPr>
          <w:rFonts w:ascii="Times New Roman" w:hAnsi="Times New Roman" w:cs="Times New Roman"/>
          <w:bCs/>
          <w:highlight w:val="cyan"/>
        </w:rPr>
      </w:r>
    </w:p>
    <w:p>
      <w:pPr>
        <w:pStyle w:val="937"/>
        <w:spacing w:before="0" w:after="0"/>
        <w:rPr>
          <w:highlight w:val="white"/>
        </w:rPr>
      </w:pPr>
      <w:r>
        <w:rPr>
          <w:highlight w:val="white"/>
        </w:rPr>
        <w:t xml:space="preserve">1. Общие положения</w:t>
      </w:r>
      <w:r>
        <w:rPr>
          <w:highlight w:val="white"/>
        </w:rPr>
      </w:r>
    </w:p>
    <w:p>
      <w:pPr>
        <w:spacing w:after="0" w:line="240" w:lineRule="auto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</w:p>
    <w:tbl>
      <w:tblPr>
        <w:tblStyle w:val="950"/>
        <w:tblW w:w="5008" w:type="pct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981"/>
        <w:gridCol w:w="7806"/>
      </w:tblGrid>
      <w:tr>
        <w:tblPrEx/>
        <w:trPr>
          <w:jc w:val="center"/>
          <w:trHeight w:val="516"/>
        </w:trPr>
        <w:tc>
          <w:tcPr>
            <w:tcW w:w="7954" w:type="dxa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sz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Ответственный  орган </w:t>
            </w:r>
            <w:r>
              <w:rPr>
                <w:rFonts w:cs="Times New Roman"/>
                <w:bCs/>
                <w:sz w:val="20"/>
                <w:highlight w:val="white"/>
              </w:rPr>
            </w:r>
          </w:p>
        </w:tc>
        <w:tc>
          <w:tcPr>
            <w:tcW w:w="7779" w:type="dxa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i/>
                <w:sz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Отдел по труду администрации Ровеньского района  (</w:t>
            </w:r>
            <w:r>
              <w:rPr>
                <w:rFonts w:cs="Times New Roman"/>
                <w:sz w:val="20"/>
                <w:szCs w:val="20"/>
                <w:highlight w:val="white"/>
              </w:rPr>
              <w:t xml:space="preserve">Головчанова</w:t>
            </w:r>
            <w:r>
              <w:rPr>
                <w:rFonts w:cs="Times New Roman"/>
                <w:sz w:val="20"/>
                <w:szCs w:val="20"/>
                <w:highlight w:val="white"/>
              </w:rPr>
              <w:t xml:space="preserve"> Татьяна Николаевна -  начальник отдела по труду)</w:t>
            </w:r>
            <w:r>
              <w:rPr>
                <w:rFonts w:cs="Times New Roman"/>
                <w:bCs/>
                <w:i/>
                <w:sz w:val="20"/>
                <w:highlight w:val="white"/>
              </w:rPr>
            </w:r>
          </w:p>
        </w:tc>
      </w:tr>
      <w:tr>
        <w:tblPrEx/>
        <w:trPr>
          <w:jc w:val="center"/>
          <w:trHeight w:val="210"/>
        </w:trPr>
        <w:tc>
          <w:tcPr>
            <w:tcW w:w="7954" w:type="dxa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sz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Связь с муниципальной программой </w:t>
            </w:r>
            <w:r>
              <w:rPr>
                <w:rFonts w:cs="Times New Roman"/>
                <w:bCs/>
                <w:sz w:val="20"/>
                <w:highlight w:val="white"/>
              </w:rPr>
            </w:r>
          </w:p>
        </w:tc>
        <w:tc>
          <w:tcPr>
            <w:tcW w:w="7779" w:type="dxa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Муниципальная программа Ровеньского района </w:t>
            </w:r>
            <w:r>
              <w:rPr>
                <w:rFonts w:cs="Times New Roman"/>
                <w:sz w:val="20"/>
                <w:szCs w:val="20"/>
              </w:rPr>
              <w:t xml:space="preserve">«Развитие и поддержка малого и среднего предпринимательства, улучшение условий и охраны труда в Ровеньском районе»</w:t>
            </w:r>
            <w:r>
              <w:rPr>
                <w:rFonts w:cs="Times New Roman"/>
                <w:sz w:val="22"/>
                <w:highlight w:val="white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cs="Times New Roman"/>
          <w:b/>
          <w:highlight w:val="white"/>
        </w:rPr>
      </w:pPr>
      <w:r>
        <w:rPr>
          <w:rFonts w:ascii="Times New Roman" w:hAnsi="Times New Roman" w:cs="Times New Roman"/>
          <w:b/>
          <w:highlight w:val="white"/>
        </w:rPr>
      </w:r>
      <w:r>
        <w:rPr>
          <w:rFonts w:ascii="Times New Roman" w:hAnsi="Times New Roman" w:cs="Times New Roman"/>
          <w:b/>
          <w:highlight w:val="white"/>
        </w:rPr>
      </w:r>
    </w:p>
    <w:p>
      <w:pPr>
        <w:pStyle w:val="937"/>
        <w:spacing w:before="0" w:after="0"/>
        <w:rPr>
          <w:highlight w:val="white"/>
        </w:rPr>
      </w:pPr>
      <w:r>
        <w:rPr>
          <w:highlight w:val="white"/>
        </w:rPr>
        <w:t xml:space="preserve">2. Показатели комплекса процессных мероприятий</w:t>
      </w:r>
      <w:r>
        <w:rPr>
          <w:highlight w:val="white"/>
        </w:rPr>
      </w:r>
    </w:p>
    <w:p>
      <w:pPr>
        <w:spacing w:after="0" w:line="240" w:lineRule="auto"/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cs="Times New Roman"/>
          <w:highlight w:val="white"/>
        </w:rPr>
      </w:r>
      <w:r>
        <w:rPr>
          <w:rFonts w:ascii="Times New Roman" w:hAnsi="Times New Roman" w:cs="Times New Roman"/>
          <w:highlight w:val="white"/>
        </w:rPr>
      </w:r>
    </w:p>
    <w:tbl>
      <w:tblPr>
        <w:tblW w:w="5008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8"/>
        <w:gridCol w:w="2880"/>
        <w:gridCol w:w="1283"/>
        <w:gridCol w:w="1347"/>
        <w:gridCol w:w="900"/>
        <w:gridCol w:w="995"/>
        <w:gridCol w:w="574"/>
        <w:gridCol w:w="691"/>
        <w:gridCol w:w="709"/>
        <w:gridCol w:w="527"/>
        <w:gridCol w:w="713"/>
        <w:gridCol w:w="713"/>
        <w:gridCol w:w="714"/>
        <w:gridCol w:w="1426"/>
        <w:gridCol w:w="1607"/>
      </w:tblGrid>
      <w:tr>
        <w:tblPrEx/>
        <w:trPr>
          <w:tblHeader/>
        </w:trPr>
        <w:tc>
          <w:tcPr>
            <w:shd w:val="clear" w:color="auto" w:fill="ffffff"/>
            <w:tcW w:w="70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ffffff"/>
            <w:tcW w:w="286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Наименование показателя/задачи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ffffff"/>
            <w:tcW w:w="127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Признак возрастания/ убывания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ffffff"/>
            <w:tcW w:w="134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Уровень показателя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ffffff"/>
            <w:tcW w:w="89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Едини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ца измерения (по ОКЕИ)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shd w:val="clear" w:color="auto" w:fill="ffffff"/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Базовое значение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gridSpan w:val="6"/>
            <w:shd w:val="clear" w:color="auto" w:fill="ffffff"/>
            <w:tcW w:w="405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Значение показателей по годам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ffffff"/>
            <w:tcW w:w="14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Ответственный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за достижение показателя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ffffff"/>
            <w:tcW w:w="160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Информационная система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shd w:val="clear" w:color="auto" w:fill="ffffff"/>
            <w:tcW w:w="70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cy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cy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cyan"/>
                <w:lang w:eastAsia="ru-RU"/>
              </w:rPr>
            </w:r>
          </w:p>
        </w:tc>
        <w:tc>
          <w:tcPr>
            <w:shd w:val="clear" w:color="auto" w:fill="ffffff"/>
            <w:tcW w:w="286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cy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cy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cyan"/>
                <w:lang w:eastAsia="ru-RU"/>
              </w:rPr>
            </w:r>
          </w:p>
        </w:tc>
        <w:tc>
          <w:tcPr>
            <w:shd w:val="clear" w:color="auto" w:fill="ffffff"/>
            <w:tcW w:w="127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cy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cy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cyan"/>
                <w:lang w:eastAsia="ru-RU"/>
              </w:rPr>
            </w:r>
          </w:p>
        </w:tc>
        <w:tc>
          <w:tcPr>
            <w:shd w:val="clear" w:color="auto" w:fill="ffffff"/>
            <w:tcW w:w="134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cy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cy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cyan"/>
                <w:lang w:eastAsia="ru-RU"/>
              </w:rPr>
            </w:r>
          </w:p>
        </w:tc>
        <w:tc>
          <w:tcPr>
            <w:shd w:val="clear" w:color="auto" w:fill="ffffff"/>
            <w:tcW w:w="89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cy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cy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cyan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значение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ffffff"/>
            <w:tcW w:w="57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год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ffffff"/>
            <w:tcW w:w="6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ffffff"/>
            <w:tcW w:w="7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ffffff"/>
            <w:tcW w:w="5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ffffff"/>
            <w:tcW w:w="7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ffffff"/>
            <w:tcW w:w="7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ffffff"/>
            <w:tcW w:w="7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ffffff"/>
            <w:tcW w:w="142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cy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cy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cyan"/>
                <w:lang w:eastAsia="ru-RU"/>
              </w:rPr>
            </w:r>
          </w:p>
        </w:tc>
        <w:tc>
          <w:tcPr>
            <w:shd w:val="clear" w:color="auto" w:fill="ffffff"/>
            <w:tcW w:w="160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cy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cy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cyan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ffffff"/>
            <w:tcW w:w="70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ffffff"/>
            <w:tcW w:w="28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Arial Unicode MS" w:cs="Times New Roman"/>
                <w:bCs/>
                <w:sz w:val="20"/>
                <w:szCs w:val="20"/>
                <w:highlight w:val="white"/>
                <w:lang w:eastAsia="ru-RU"/>
              </w:rPr>
              <w:t xml:space="preserve">2</w:t>
            </w:r>
            <w:r>
              <w:rPr>
                <w:rFonts w:ascii="Times New Roman" w:hAnsi="Times New Roman" w:eastAsia="Arial Unicode MS" w:cs="Times New Roman"/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ffffff"/>
            <w:tcW w:w="12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Arial Unicode MS" w:cs="Times New Roman"/>
                <w:sz w:val="20"/>
                <w:szCs w:val="20"/>
                <w:highlight w:val="white"/>
                <w:lang w:eastAsia="ru-RU"/>
              </w:rPr>
              <w:t xml:space="preserve">3</w:t>
            </w:r>
            <w:r>
              <w:rPr>
                <w:rFonts w:ascii="Times New Roman" w:hAnsi="Times New Roman" w:eastAsia="Arial Unicode MS" w:cs="Times New Roman"/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ffffff"/>
            <w:tcW w:w="13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Arial Unicode MS" w:cs="Times New Roman"/>
                <w:sz w:val="20"/>
                <w:szCs w:val="20"/>
                <w:highlight w:val="white"/>
                <w:lang w:eastAsia="ru-RU"/>
              </w:rPr>
              <w:t xml:space="preserve">4</w:t>
            </w:r>
            <w:r>
              <w:rPr>
                <w:rFonts w:ascii="Times New Roman" w:hAnsi="Times New Roman" w:eastAsia="Arial Unicode MS" w:cs="Times New Roman"/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ffffff"/>
            <w:tcW w:w="89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Arial Unicode MS" w:cs="Times New Roman"/>
                <w:sz w:val="20"/>
                <w:szCs w:val="20"/>
                <w:highlight w:val="white"/>
                <w:lang w:eastAsia="ru-RU"/>
              </w:rPr>
              <w:t xml:space="preserve">5</w:t>
            </w:r>
            <w:r>
              <w:rPr>
                <w:rFonts w:ascii="Times New Roman" w:hAnsi="Times New Roman" w:eastAsia="Arial Unicode MS" w:cs="Times New Roman"/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Arial Unicode MS" w:cs="Times New Roman"/>
                <w:sz w:val="20"/>
                <w:szCs w:val="20"/>
                <w:highlight w:val="white"/>
                <w:lang w:eastAsia="ru-RU"/>
              </w:rPr>
              <w:t xml:space="preserve">6</w:t>
            </w:r>
            <w:r>
              <w:rPr>
                <w:rFonts w:ascii="Times New Roman" w:hAnsi="Times New Roman" w:eastAsia="Arial Unicode MS" w:cs="Times New Roman"/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ffffff"/>
            <w:tcW w:w="57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7</w:t>
            </w:r>
            <w:r>
              <w:rPr>
                <w:rFonts w:ascii="Times New Roman" w:hAnsi="Times New Roman" w:eastAsia="Arial Unicode MS" w:cs="Times New Roman"/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ffffff"/>
            <w:tcW w:w="6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ffffff"/>
            <w:tcW w:w="7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ffffff"/>
            <w:tcW w:w="5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ffffff"/>
            <w:tcW w:w="71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ffffff"/>
            <w:tcW w:w="71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ffffff"/>
            <w:tcW w:w="71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ffffff"/>
            <w:tcW w:w="14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ffffff"/>
            <w:tcW w:w="160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30"/>
        </w:trPr>
        <w:tc>
          <w:tcPr>
            <w:shd w:val="clear" w:color="auto" w:fill="ffffff"/>
            <w:tcW w:w="70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gridSpan w:val="14"/>
            <w:shd w:val="clear" w:color="auto" w:fill="ffffff"/>
            <w:tcW w:w="15027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4647" w:leader="none"/>
              </w:tabs>
              <w:rPr>
                <w:rFonts w:ascii="Tinos" w:hAnsi="Tinos" w:cs="Tinos"/>
                <w:bCs/>
                <w:i/>
                <w:i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  <w:t xml:space="preserve">З</w:t>
            </w:r>
            <w:r>
              <w:rPr>
                <w:rFonts w:ascii="Tinos" w:hAnsi="Tinos" w:eastAsia="Tinos" w:cs="Tinos"/>
                <w:bCs/>
                <w:sz w:val="20"/>
                <w:szCs w:val="20"/>
                <w:highlight w:val="white"/>
              </w:rPr>
              <w:t xml:space="preserve">адача «</w:t>
            </w:r>
            <w:r>
              <w:rPr>
                <w:rFonts w:ascii="Tinos" w:hAnsi="Tinos" w:eastAsia="Tinos" w:cs="Tinos"/>
                <w:sz w:val="20"/>
                <w:szCs w:val="20"/>
                <w:highlight w:val="white"/>
              </w:rPr>
              <w:t xml:space="preserve">Улучшены условия для формирования культуры безопасного </w:t>
            </w:r>
            <w:r>
              <w:rPr>
                <w:rFonts w:ascii="Tinos" w:hAnsi="Tinos" w:eastAsia="Tinos" w:cs="Tinos"/>
                <w:sz w:val="20"/>
                <w:szCs w:val="20"/>
                <w:highlight w:val="white"/>
              </w:rPr>
              <w:t xml:space="preserve">труда</w:t>
            </w:r>
            <w:r>
              <w:rPr>
                <w:rFonts w:ascii="Tinos" w:hAnsi="Tinos" w:eastAsia="Tinos" w:cs="Tinos"/>
                <w:sz w:val="20"/>
                <w:szCs w:val="20"/>
                <w:highlight w:val="white"/>
              </w:rPr>
              <w:t xml:space="preserve"> и повышение эффективности мер, направленных на сохранение жизни и здоровья работников в процессе трудовой деятельности»</w:t>
            </w:r>
            <w:r>
              <w:rPr>
                <w:rFonts w:ascii="Tinos" w:hAnsi="Tinos" w:cs="Tinos"/>
                <w:bCs/>
                <w:i/>
                <w:iCs/>
                <w:sz w:val="20"/>
                <w:szCs w:val="20"/>
                <w:highlight w:val="white"/>
              </w:rPr>
            </w:r>
          </w:p>
        </w:tc>
      </w:tr>
      <w:tr>
        <w:tblPrEx/>
        <w:trPr/>
        <w:tc>
          <w:tcPr>
            <w:shd w:val="clear" w:color="auto" w:fill="ffffff"/>
            <w:tcW w:w="70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ffffff"/>
            <w:tcW w:w="286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0"/>
                <w:szCs w:val="20"/>
                <w:highlight w:val="white"/>
              </w:rPr>
              <w:t xml:space="preserve">Численность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 тыс. работающих</w:t>
            </w:r>
            <w:r>
              <w:rPr>
                <w:rFonts w:ascii="Times New Roman" w:hAnsi="Times New Roman" w:eastAsia="Times New Roman" w:cs="Times New Roman"/>
                <w:spacing w:val="-2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ffffff"/>
            <w:tcW w:w="1278" w:type="dxa"/>
            <w:textDirection w:val="lrTb"/>
            <w:noWrap w:val="false"/>
          </w:tcPr>
          <w:p>
            <w:pPr>
              <w:pStyle w:val="942"/>
              <w:jc w:val="center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Р</w:t>
            </w:r>
            <w:r>
              <w:rPr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  <w:highlight w:val="white"/>
              </w:rPr>
            </w:r>
          </w:p>
        </w:tc>
        <w:tc>
          <w:tcPr>
            <w:shd w:val="clear" w:color="auto" w:fill="ffffff"/>
            <w:tcW w:w="1342" w:type="dxa"/>
            <w:textDirection w:val="lrTb"/>
            <w:noWrap w:val="false"/>
          </w:tcPr>
          <w:p>
            <w:pPr>
              <w:pStyle w:val="942"/>
              <w:jc w:val="center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МП</w:t>
            </w:r>
            <w:r>
              <w:rPr>
                <w:highlight w:val="white"/>
              </w:rPr>
            </w:r>
          </w:p>
        </w:tc>
        <w:tc>
          <w:tcPr>
            <w:shd w:val="clear" w:color="auto" w:fill="ffffff"/>
            <w:tcW w:w="897" w:type="dxa"/>
            <w:vAlign w:val="center"/>
            <w:textDirection w:val="lrTb"/>
            <w:noWrap w:val="false"/>
          </w:tcPr>
          <w:p>
            <w:pPr>
              <w:pStyle w:val="942"/>
              <w:jc w:val="center"/>
              <w:widowControl w:val="off"/>
              <w:rPr>
                <w:i/>
                <w:highlight w:val="white"/>
              </w:rPr>
            </w:pPr>
            <w:r>
              <w:rPr>
                <w:highlight w:val="white"/>
                <w:lang w:eastAsia="ru-RU"/>
              </w:rPr>
              <w:t xml:space="preserve">Единиц</w:t>
            </w:r>
            <w:r>
              <w:rPr>
                <w:i/>
                <w:highlight w:val="white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pStyle w:val="942"/>
              <w:jc w:val="center"/>
              <w:widowControl w:val="off"/>
              <w:rPr>
                <w:i/>
                <w:highlight w:val="white"/>
              </w:rPr>
            </w:pPr>
            <w:r>
              <w:rPr>
                <w:highlight w:val="white"/>
                <w:lang w:eastAsia="ru-RU"/>
              </w:rPr>
              <w:t xml:space="preserve">0,77</w:t>
            </w:r>
            <w:r>
              <w:rPr>
                <w:i/>
                <w:highlight w:val="white"/>
              </w:rPr>
            </w:r>
          </w:p>
        </w:tc>
        <w:tc>
          <w:tcPr>
            <w:shd w:val="clear" w:color="auto" w:fill="ffffff"/>
            <w:tcW w:w="572" w:type="dxa"/>
            <w:vAlign w:val="center"/>
            <w:textDirection w:val="lrTb"/>
            <w:noWrap w:val="false"/>
          </w:tcPr>
          <w:p>
            <w:pPr>
              <w:pStyle w:val="942"/>
              <w:jc w:val="center"/>
              <w:widowControl w:val="off"/>
              <w:rPr>
                <w:i/>
                <w:highlight w:val="white"/>
              </w:rPr>
            </w:pPr>
            <w:r>
              <w:rPr>
                <w:highlight w:val="white"/>
                <w:lang w:eastAsia="ru-RU"/>
              </w:rPr>
              <w:t xml:space="preserve">2023</w:t>
            </w:r>
            <w:r>
              <w:rPr>
                <w:i/>
                <w:highlight w:val="white"/>
              </w:rPr>
            </w:r>
          </w:p>
        </w:tc>
        <w:tc>
          <w:tcPr>
            <w:shd w:val="clear" w:color="auto" w:fill="ffffff"/>
            <w:tcW w:w="689" w:type="dxa"/>
            <w:vAlign w:val="center"/>
            <w:textDirection w:val="lrTb"/>
            <w:noWrap w:val="false"/>
          </w:tcPr>
          <w:p>
            <w:pPr>
              <w:pStyle w:val="942"/>
              <w:jc w:val="center"/>
              <w:widowControl w:val="off"/>
              <w:rPr>
                <w:highlight w:val="white"/>
              </w:rPr>
            </w:pPr>
            <w:r>
              <w:rPr>
                <w:highlight w:val="white"/>
                <w:lang w:eastAsia="ru-RU"/>
              </w:rPr>
              <w:t xml:space="preserve">0,6</w:t>
            </w:r>
            <w:r>
              <w:rPr>
                <w:highlight w:val="white"/>
              </w:rPr>
            </w:r>
          </w:p>
        </w:tc>
        <w:tc>
          <w:tcPr>
            <w:shd w:val="clear" w:color="auto" w:fill="ffffff"/>
            <w:tcW w:w="707" w:type="dxa"/>
            <w:vAlign w:val="center"/>
            <w:textDirection w:val="lrTb"/>
            <w:noWrap w:val="false"/>
          </w:tcPr>
          <w:p>
            <w:pPr>
              <w:pStyle w:val="942"/>
              <w:jc w:val="center"/>
              <w:widowControl w:val="off"/>
              <w:rPr>
                <w:highlight w:val="white"/>
              </w:rPr>
            </w:pPr>
            <w:r>
              <w:rPr>
                <w:highlight w:val="white"/>
                <w:lang w:eastAsia="ru-RU"/>
              </w:rPr>
              <w:t xml:space="preserve">0,6</w:t>
            </w:r>
            <w:r>
              <w:rPr>
                <w:highlight w:val="white"/>
              </w:rPr>
            </w:r>
          </w:p>
        </w:tc>
        <w:tc>
          <w:tcPr>
            <w:shd w:val="clear" w:color="auto" w:fill="ffffff"/>
            <w:tcW w:w="525" w:type="dxa"/>
            <w:vAlign w:val="center"/>
            <w:textDirection w:val="lrTb"/>
            <w:noWrap w:val="false"/>
          </w:tcPr>
          <w:p>
            <w:pPr>
              <w:pStyle w:val="942"/>
              <w:jc w:val="center"/>
              <w:widowControl w:val="off"/>
              <w:rPr>
                <w:highlight w:val="white"/>
              </w:rPr>
            </w:pPr>
            <w:r>
              <w:rPr>
                <w:highlight w:val="white"/>
                <w:lang w:eastAsia="ru-RU"/>
              </w:rPr>
              <w:t xml:space="preserve">0,55</w:t>
            </w:r>
            <w:r>
              <w:rPr>
                <w:highlight w:val="white"/>
              </w:rPr>
            </w:r>
          </w:p>
        </w:tc>
        <w:tc>
          <w:tcPr>
            <w:shd w:val="clear" w:color="auto" w:fill="ffffff"/>
            <w:tcW w:w="711" w:type="dxa"/>
            <w:vAlign w:val="center"/>
            <w:textDirection w:val="lrTb"/>
            <w:noWrap w:val="false"/>
          </w:tcPr>
          <w:p>
            <w:pPr>
              <w:pStyle w:val="942"/>
              <w:jc w:val="center"/>
              <w:widowControl w:val="off"/>
              <w:rPr>
                <w:highlight w:val="white"/>
              </w:rPr>
            </w:pPr>
            <w:r>
              <w:rPr>
                <w:highlight w:val="white"/>
                <w:lang w:eastAsia="ru-RU"/>
              </w:rPr>
              <w:t xml:space="preserve">0,55</w:t>
            </w:r>
            <w:r>
              <w:rPr>
                <w:highlight w:val="white"/>
              </w:rPr>
            </w:r>
          </w:p>
        </w:tc>
        <w:tc>
          <w:tcPr>
            <w:shd w:val="clear" w:color="auto" w:fill="ffffff"/>
            <w:tcW w:w="711" w:type="dxa"/>
            <w:vAlign w:val="center"/>
            <w:textDirection w:val="lrTb"/>
            <w:noWrap w:val="false"/>
          </w:tcPr>
          <w:p>
            <w:pPr>
              <w:pStyle w:val="942"/>
              <w:jc w:val="center"/>
              <w:widowControl w:val="off"/>
              <w:rPr>
                <w:highlight w:val="white"/>
              </w:rPr>
            </w:pPr>
            <w:r>
              <w:rPr>
                <w:highlight w:val="white"/>
                <w:lang w:eastAsia="ru-RU"/>
              </w:rPr>
              <w:t xml:space="preserve">0,55</w:t>
            </w:r>
            <w:r>
              <w:rPr>
                <w:highlight w:val="white"/>
              </w:rPr>
            </w:r>
          </w:p>
        </w:tc>
        <w:tc>
          <w:tcPr>
            <w:shd w:val="clear" w:color="auto" w:fill="ffffff"/>
            <w:tcW w:w="711" w:type="dxa"/>
            <w:vAlign w:val="center"/>
            <w:textDirection w:val="lrTb"/>
            <w:noWrap w:val="false"/>
          </w:tcPr>
          <w:p>
            <w:pPr>
              <w:pStyle w:val="942"/>
              <w:jc w:val="center"/>
              <w:widowControl w:val="off"/>
              <w:rPr>
                <w:highlight w:val="white"/>
              </w:rPr>
            </w:pPr>
            <w:r>
              <w:rPr>
                <w:highlight w:val="white"/>
                <w:lang w:eastAsia="ru-RU"/>
              </w:rPr>
              <w:t xml:space="preserve">0,55</w:t>
            </w:r>
            <w:r>
              <w:rPr>
                <w:highlight w:val="white"/>
              </w:rPr>
            </w:r>
          </w:p>
        </w:tc>
        <w:tc>
          <w:tcPr>
            <w:shd w:val="clear" w:color="auto" w:fill="ffffff"/>
            <w:tcW w:w="14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Отдел по труду администрации Ровеньского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ffffff"/>
            <w:tcW w:w="160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</w:tr>
    </w:tbl>
    <w:p>
      <w:pPr>
        <w:pStyle w:val="937"/>
        <w:spacing w:before="0" w:after="0"/>
        <w:rPr>
          <w:highlight w:val="cyan"/>
        </w:rPr>
      </w:pPr>
      <w:r>
        <w:rPr>
          <w:highlight w:val="cyan"/>
        </w:rPr>
      </w:r>
      <w:r>
        <w:rPr>
          <w:highlight w:val="cyan"/>
        </w:rPr>
      </w:r>
    </w:p>
    <w:p>
      <w:pPr>
        <w:pStyle w:val="937"/>
        <w:spacing w:before="0" w:after="0"/>
        <w:rPr>
          <w:highlight w:val="white"/>
        </w:rPr>
      </w:pPr>
      <w:r>
        <w:rPr>
          <w:highlight w:val="white"/>
        </w:rPr>
        <w:t xml:space="preserve">3. Помесячны</w:t>
      </w:r>
      <w:r>
        <w:rPr>
          <w:highlight w:val="white"/>
        </w:rPr>
        <w:t xml:space="preserve">й план достижения показателей комплекса процессных мероприятий «Создание условий для формирования культуры безопасного труда и повышение эффективности мер, направленных на сохранение жизни и здоровья работников в процессе трудовой деятельности» в 2025 году</w:t>
      </w:r>
      <w:r>
        <w:rPr>
          <w:highlight w:val="white"/>
        </w:rPr>
      </w:r>
    </w:p>
    <w:p>
      <w:pPr>
        <w:pStyle w:val="937"/>
        <w:spacing w:before="0" w:after="0"/>
        <w:rPr>
          <w:highlight w:val="cyan"/>
        </w:rPr>
      </w:pPr>
      <w:r>
        <w:rPr>
          <w:highlight w:val="cyan"/>
        </w:rPr>
      </w:r>
      <w:r>
        <w:rPr>
          <w:highlight w:val="cyan"/>
        </w:rPr>
      </w:r>
    </w:p>
    <w:tbl>
      <w:tblPr>
        <w:tblW w:w="4974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629"/>
        <w:gridCol w:w="2740"/>
        <w:gridCol w:w="1418"/>
        <w:gridCol w:w="1449"/>
        <w:gridCol w:w="763"/>
        <w:gridCol w:w="763"/>
        <w:gridCol w:w="668"/>
        <w:gridCol w:w="762"/>
        <w:gridCol w:w="753"/>
        <w:gridCol w:w="719"/>
        <w:gridCol w:w="720"/>
        <w:gridCol w:w="610"/>
        <w:gridCol w:w="610"/>
        <w:gridCol w:w="610"/>
        <w:gridCol w:w="611"/>
        <w:gridCol w:w="2014"/>
      </w:tblGrid>
      <w:tr>
        <w:tblPrEx/>
        <w:trPr>
          <w:tblHeader/>
        </w:trPr>
        <w:tc>
          <w:tcPr>
            <w:shd w:val="clear" w:color="auto" w:fill="ffffff"/>
            <w:tcW w:w="620" w:type="dxa"/>
            <w:vAlign w:val="center"/>
            <w:vMerge w:val="restart"/>
            <w:textDirection w:val="lrTb"/>
            <w:noWrap w:val="false"/>
          </w:tcPr>
          <w:p>
            <w:pPr>
              <w:pStyle w:val="937"/>
              <w:spacing w:before="0" w:after="0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№ </w:t>
            </w:r>
            <w:r>
              <w:rPr>
                <w:sz w:val="20"/>
                <w:szCs w:val="20"/>
                <w:highlight w:val="white"/>
              </w:rPr>
              <w:t xml:space="preserve">п</w:t>
            </w:r>
            <w:r>
              <w:rPr>
                <w:sz w:val="20"/>
                <w:szCs w:val="20"/>
                <w:highlight w:val="white"/>
              </w:rPr>
              <w:t xml:space="preserve">/п</w:t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ffffff"/>
            <w:tcW w:w="2703" w:type="dxa"/>
            <w:vAlign w:val="center"/>
            <w:vMerge w:val="restart"/>
            <w:textDirection w:val="lrTb"/>
            <w:noWrap w:val="false"/>
          </w:tcPr>
          <w:p>
            <w:pPr>
              <w:pStyle w:val="937"/>
              <w:spacing w:before="0" w:after="0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Наименование показателя</w:t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ffffff"/>
            <w:tcW w:w="1399" w:type="dxa"/>
            <w:vAlign w:val="center"/>
            <w:vMerge w:val="restart"/>
            <w:textDirection w:val="lrTb"/>
            <w:noWrap w:val="false"/>
          </w:tcPr>
          <w:p>
            <w:pPr>
              <w:pStyle w:val="937"/>
              <w:spacing w:before="0" w:after="0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Уровень </w:t>
            </w:r>
            <w:r>
              <w:rPr>
                <w:sz w:val="20"/>
                <w:szCs w:val="20"/>
                <w:highlight w:val="white"/>
              </w:rPr>
              <w:t xml:space="preserve">показателя</w:t>
            </w:r>
            <w:r>
              <w:rPr>
                <w:sz w:val="20"/>
                <w:szCs w:val="20"/>
                <w:highlight w:val="white"/>
                <w:lang w:eastAsia="ru-RU"/>
              </w:rPr>
              <w:footnoteReference w:id="2"/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ffffff"/>
            <w:tcW w:w="1430" w:type="dxa"/>
            <w:vAlign w:val="center"/>
            <w:vMerge w:val="restart"/>
            <w:textDirection w:val="lrTb"/>
            <w:noWrap w:val="false"/>
          </w:tcPr>
          <w:p>
            <w:pPr>
              <w:pStyle w:val="937"/>
              <w:spacing w:before="0" w:after="0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Единица </w:t>
            </w:r>
            <w:r>
              <w:rPr>
                <w:sz w:val="20"/>
                <w:szCs w:val="20"/>
                <w:highlight w:val="white"/>
              </w:rPr>
              <w:t xml:space="preserve">измерения</w:t>
            </w:r>
            <w:r>
              <w:rPr>
                <w:sz w:val="20"/>
                <w:szCs w:val="20"/>
                <w:highlight w:val="white"/>
              </w:rPr>
            </w:r>
          </w:p>
          <w:p>
            <w:pPr>
              <w:pStyle w:val="937"/>
              <w:spacing w:before="0" w:after="0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(по ОКЕИ)</w:t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gridSpan w:val="11"/>
            <w:shd w:val="clear" w:color="auto" w:fill="ffffff"/>
            <w:tcW w:w="7486" w:type="dxa"/>
            <w:vAlign w:val="center"/>
            <w:textDirection w:val="lrTb"/>
            <w:noWrap w:val="false"/>
          </w:tcPr>
          <w:p>
            <w:pPr>
              <w:pStyle w:val="937"/>
              <w:spacing w:before="0" w:after="0"/>
              <w:rPr>
                <w:sz w:val="20"/>
                <w:szCs w:val="20"/>
                <w:highlight w:val="white"/>
                <w:vertAlign w:val="superscript"/>
              </w:rPr>
            </w:pPr>
            <w:r>
              <w:rPr>
                <w:sz w:val="20"/>
                <w:szCs w:val="20"/>
                <w:highlight w:val="white"/>
              </w:rPr>
              <w:t xml:space="preserve">Плановые значения по кварталам/месяцам</w:t>
            </w:r>
            <w:r>
              <w:rPr>
                <w:sz w:val="20"/>
                <w:szCs w:val="20"/>
                <w:highlight w:val="white"/>
                <w:vertAlign w:val="superscript"/>
              </w:rPr>
            </w:r>
          </w:p>
        </w:tc>
        <w:tc>
          <w:tcPr>
            <w:shd w:val="clear" w:color="auto" w:fill="ffffff"/>
            <w:tcW w:w="1987" w:type="dxa"/>
            <w:vAlign w:val="center"/>
            <w:vMerge w:val="restart"/>
            <w:textDirection w:val="lrTb"/>
            <w:noWrap w:val="false"/>
          </w:tcPr>
          <w:p>
            <w:pPr>
              <w:pStyle w:val="937"/>
              <w:spacing w:before="0" w:after="0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На конец</w:t>
            </w:r>
            <w:r>
              <w:rPr>
                <w:sz w:val="20"/>
                <w:szCs w:val="20"/>
                <w:highlight w:val="white"/>
              </w:rPr>
              <w:t xml:space="preserve"> 2025 года</w:t>
            </w:r>
            <w:r>
              <w:rPr>
                <w:sz w:val="20"/>
                <w:szCs w:val="20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shd w:val="clear" w:color="auto" w:fill="ffffff"/>
            <w:tcW w:w="62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r>
          </w:p>
        </w:tc>
        <w:tc>
          <w:tcPr>
            <w:shd w:val="clear" w:color="auto" w:fill="ffffff"/>
            <w:tcW w:w="270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r>
          </w:p>
        </w:tc>
        <w:tc>
          <w:tcPr>
            <w:shd w:val="clear" w:color="auto" w:fill="ffffff"/>
            <w:tcW w:w="139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r>
          </w:p>
        </w:tc>
        <w:tc>
          <w:tcPr>
            <w:shd w:val="clear" w:color="auto" w:fill="ffffff"/>
            <w:tcW w:w="143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r>
          </w:p>
        </w:tc>
        <w:tc>
          <w:tcPr>
            <w:shd w:val="clear" w:color="auto" w:fill="ffffff"/>
            <w:tcW w:w="753" w:type="dxa"/>
            <w:vAlign w:val="center"/>
            <w:textDirection w:val="lrTb"/>
            <w:noWrap w:val="false"/>
          </w:tcPr>
          <w:p>
            <w:pPr>
              <w:pStyle w:val="937"/>
              <w:spacing w:before="0" w:after="0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янв.</w:t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ffffff"/>
            <w:tcW w:w="753" w:type="dxa"/>
            <w:vAlign w:val="center"/>
            <w:textDirection w:val="lrTb"/>
            <w:noWrap w:val="false"/>
          </w:tcPr>
          <w:p>
            <w:pPr>
              <w:pStyle w:val="937"/>
              <w:spacing w:before="0" w:after="0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фев.</w:t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ffffff"/>
            <w:tcW w:w="659" w:type="dxa"/>
            <w:vAlign w:val="center"/>
            <w:textDirection w:val="lrTb"/>
            <w:noWrap w:val="false"/>
          </w:tcPr>
          <w:p>
            <w:pPr>
              <w:pStyle w:val="937"/>
              <w:spacing w:before="0" w:after="0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март</w:t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ffffff"/>
            <w:tcW w:w="752" w:type="dxa"/>
            <w:vAlign w:val="center"/>
            <w:textDirection w:val="lrTb"/>
            <w:noWrap w:val="false"/>
          </w:tcPr>
          <w:p>
            <w:pPr>
              <w:pStyle w:val="937"/>
              <w:spacing w:before="0" w:after="0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апр.</w:t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ffffff"/>
            <w:tcW w:w="743" w:type="dxa"/>
            <w:vAlign w:val="center"/>
            <w:textDirection w:val="lrTb"/>
            <w:noWrap w:val="false"/>
          </w:tcPr>
          <w:p>
            <w:pPr>
              <w:pStyle w:val="937"/>
              <w:spacing w:before="0" w:after="0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май</w:t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ffffff"/>
            <w:tcW w:w="709" w:type="dxa"/>
            <w:vAlign w:val="center"/>
            <w:textDirection w:val="lrTb"/>
            <w:noWrap w:val="false"/>
          </w:tcPr>
          <w:p>
            <w:pPr>
              <w:pStyle w:val="937"/>
              <w:spacing w:before="0" w:after="0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июнь</w:t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ffffff"/>
            <w:tcW w:w="710" w:type="dxa"/>
            <w:vAlign w:val="center"/>
            <w:textDirection w:val="lrTb"/>
            <w:noWrap w:val="false"/>
          </w:tcPr>
          <w:p>
            <w:pPr>
              <w:pStyle w:val="937"/>
              <w:spacing w:before="0" w:after="0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июль</w:t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ffffff"/>
            <w:tcW w:w="602" w:type="dxa"/>
            <w:vAlign w:val="center"/>
            <w:textDirection w:val="lrTb"/>
            <w:noWrap w:val="false"/>
          </w:tcPr>
          <w:p>
            <w:pPr>
              <w:pStyle w:val="937"/>
              <w:spacing w:before="0" w:after="0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авг.</w:t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ffffff"/>
            <w:tcW w:w="602" w:type="dxa"/>
            <w:vAlign w:val="center"/>
            <w:textDirection w:val="lrTb"/>
            <w:noWrap w:val="false"/>
          </w:tcPr>
          <w:p>
            <w:pPr>
              <w:pStyle w:val="937"/>
              <w:spacing w:before="0" w:after="0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сен.</w:t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ffffff"/>
            <w:tcW w:w="602" w:type="dxa"/>
            <w:vAlign w:val="center"/>
            <w:textDirection w:val="lrTb"/>
            <w:noWrap w:val="false"/>
          </w:tcPr>
          <w:p>
            <w:pPr>
              <w:pStyle w:val="937"/>
              <w:spacing w:before="0" w:after="0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окт.</w:t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ffffff"/>
            <w:tcW w:w="603" w:type="dxa"/>
            <w:vAlign w:val="center"/>
            <w:textDirection w:val="lrTb"/>
            <w:noWrap w:val="false"/>
          </w:tcPr>
          <w:p>
            <w:pPr>
              <w:pStyle w:val="937"/>
              <w:spacing w:before="0" w:after="0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ноя.</w:t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ffffff"/>
            <w:tcW w:w="198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r>
          </w:p>
        </w:tc>
      </w:tr>
      <w:tr>
        <w:tblPrEx/>
        <w:trPr>
          <w:tblHeader/>
        </w:trPr>
        <w:tc>
          <w:tcPr>
            <w:shd w:val="clear" w:color="auto" w:fill="ffffff"/>
            <w:tcW w:w="620" w:type="dxa"/>
            <w:vAlign w:val="center"/>
            <w:textDirection w:val="lrTb"/>
            <w:noWrap w:val="false"/>
          </w:tcPr>
          <w:p>
            <w:pPr>
              <w:pStyle w:val="937"/>
              <w:spacing w:before="0" w:after="0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1</w:t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ffffff"/>
            <w:tcW w:w="2703" w:type="dxa"/>
            <w:vAlign w:val="center"/>
            <w:textDirection w:val="lrTb"/>
            <w:noWrap w:val="false"/>
          </w:tcPr>
          <w:p>
            <w:pPr>
              <w:pStyle w:val="937"/>
              <w:spacing w:before="0" w:after="0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2</w:t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ffffff"/>
            <w:tcW w:w="1399" w:type="dxa"/>
            <w:vAlign w:val="center"/>
            <w:textDirection w:val="lrTb"/>
            <w:noWrap w:val="false"/>
          </w:tcPr>
          <w:p>
            <w:pPr>
              <w:pStyle w:val="937"/>
              <w:spacing w:before="0" w:after="0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3</w:t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ffffff"/>
            <w:tcW w:w="1430" w:type="dxa"/>
            <w:vAlign w:val="center"/>
            <w:textDirection w:val="lrTb"/>
            <w:noWrap w:val="false"/>
          </w:tcPr>
          <w:p>
            <w:pPr>
              <w:pStyle w:val="937"/>
              <w:spacing w:before="0" w:after="0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4</w:t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ffffff"/>
            <w:tcW w:w="753" w:type="dxa"/>
            <w:vAlign w:val="center"/>
            <w:textDirection w:val="lrTb"/>
            <w:noWrap w:val="false"/>
          </w:tcPr>
          <w:p>
            <w:pPr>
              <w:pStyle w:val="937"/>
              <w:spacing w:before="0" w:after="0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5</w:t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ffffff"/>
            <w:tcW w:w="753" w:type="dxa"/>
            <w:vAlign w:val="center"/>
            <w:textDirection w:val="lrTb"/>
            <w:noWrap w:val="false"/>
          </w:tcPr>
          <w:p>
            <w:pPr>
              <w:pStyle w:val="937"/>
              <w:spacing w:before="0" w:after="0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6</w:t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ffffff"/>
            <w:tcW w:w="659" w:type="dxa"/>
            <w:vAlign w:val="center"/>
            <w:textDirection w:val="lrTb"/>
            <w:noWrap w:val="false"/>
          </w:tcPr>
          <w:p>
            <w:pPr>
              <w:pStyle w:val="937"/>
              <w:spacing w:before="0" w:after="0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7</w:t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ffffff"/>
            <w:tcW w:w="752" w:type="dxa"/>
            <w:vAlign w:val="center"/>
            <w:textDirection w:val="lrTb"/>
            <w:noWrap w:val="false"/>
          </w:tcPr>
          <w:p>
            <w:pPr>
              <w:pStyle w:val="937"/>
              <w:spacing w:before="0" w:after="0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8</w:t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ffffff"/>
            <w:tcW w:w="743" w:type="dxa"/>
            <w:vAlign w:val="center"/>
            <w:textDirection w:val="lrTb"/>
            <w:noWrap w:val="false"/>
          </w:tcPr>
          <w:p>
            <w:pPr>
              <w:pStyle w:val="937"/>
              <w:spacing w:before="0" w:after="0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9</w:t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ffffff"/>
            <w:tcW w:w="709" w:type="dxa"/>
            <w:vAlign w:val="center"/>
            <w:textDirection w:val="lrTb"/>
            <w:noWrap w:val="false"/>
          </w:tcPr>
          <w:p>
            <w:pPr>
              <w:pStyle w:val="937"/>
              <w:spacing w:before="0" w:after="0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10</w:t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ffffff"/>
            <w:tcW w:w="710" w:type="dxa"/>
            <w:vAlign w:val="center"/>
            <w:textDirection w:val="lrTb"/>
            <w:noWrap w:val="false"/>
          </w:tcPr>
          <w:p>
            <w:pPr>
              <w:pStyle w:val="937"/>
              <w:spacing w:before="0" w:after="0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11</w:t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ffffff"/>
            <w:tcW w:w="602" w:type="dxa"/>
            <w:vAlign w:val="center"/>
            <w:textDirection w:val="lrTb"/>
            <w:noWrap w:val="false"/>
          </w:tcPr>
          <w:p>
            <w:pPr>
              <w:pStyle w:val="937"/>
              <w:spacing w:before="0" w:after="0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12</w:t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ffffff"/>
            <w:tcW w:w="602" w:type="dxa"/>
            <w:vAlign w:val="center"/>
            <w:textDirection w:val="lrTb"/>
            <w:noWrap w:val="false"/>
          </w:tcPr>
          <w:p>
            <w:pPr>
              <w:pStyle w:val="937"/>
              <w:spacing w:before="0" w:after="0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13</w:t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ffffff"/>
            <w:tcW w:w="602" w:type="dxa"/>
            <w:vAlign w:val="center"/>
            <w:textDirection w:val="lrTb"/>
            <w:noWrap w:val="false"/>
          </w:tcPr>
          <w:p>
            <w:pPr>
              <w:pStyle w:val="937"/>
              <w:spacing w:before="0" w:after="0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14</w:t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ffffff"/>
            <w:tcW w:w="603" w:type="dxa"/>
            <w:vAlign w:val="center"/>
            <w:textDirection w:val="lrTb"/>
            <w:noWrap w:val="false"/>
          </w:tcPr>
          <w:p>
            <w:pPr>
              <w:pStyle w:val="937"/>
              <w:spacing w:before="0" w:after="0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15</w:t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ffffff"/>
            <w:tcW w:w="1987" w:type="dxa"/>
            <w:vAlign w:val="center"/>
            <w:textDirection w:val="lrTb"/>
            <w:noWrap w:val="false"/>
          </w:tcPr>
          <w:p>
            <w:pPr>
              <w:pStyle w:val="937"/>
              <w:spacing w:before="0" w:after="0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16</w:t>
            </w:r>
            <w:r>
              <w:rPr>
                <w:sz w:val="20"/>
                <w:szCs w:val="20"/>
                <w:highlight w:val="white"/>
              </w:rPr>
            </w:r>
          </w:p>
        </w:tc>
      </w:tr>
      <w:tr>
        <w:tblPrEx/>
        <w:trPr/>
        <w:tc>
          <w:tcPr>
            <w:shd w:val="clear" w:color="auto" w:fill="ffffff"/>
            <w:tcW w:w="620" w:type="dxa"/>
            <w:vAlign w:val="center"/>
            <w:textDirection w:val="lrTb"/>
            <w:noWrap w:val="false"/>
          </w:tcPr>
          <w:p>
            <w:pPr>
              <w:pStyle w:val="937"/>
              <w:spacing w:before="0" w:after="0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1.</w:t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gridSpan w:val="15"/>
            <w:shd w:val="clear" w:color="auto" w:fill="ffffff"/>
            <w:tcW w:w="15004" w:type="dxa"/>
            <w:vAlign w:val="center"/>
            <w:textDirection w:val="lrTb"/>
            <w:noWrap w:val="false"/>
          </w:tcPr>
          <w:p>
            <w:pPr>
              <w:pStyle w:val="937"/>
              <w:jc w:val="left"/>
              <w:spacing w:before="0" w:after="0"/>
              <w:rPr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Задача «Улучшены условия для формирования культуры безопасного </w:t>
            </w:r>
            <w:r>
              <w:rPr>
                <w:sz w:val="20"/>
                <w:szCs w:val="20"/>
                <w:highlight w:val="white"/>
              </w:rPr>
              <w:t xml:space="preserve">труда</w:t>
            </w:r>
            <w:r>
              <w:rPr>
                <w:sz w:val="20"/>
                <w:szCs w:val="20"/>
                <w:highlight w:val="white"/>
              </w:rPr>
              <w:t xml:space="preserve"> и повышение эффективности мер, направленных на сохранение жизни и здоровья работников в процессе трудовой деятельности»</w:t>
            </w:r>
            <w:r>
              <w:rPr>
                <w:highlight w:val="white"/>
              </w:rPr>
            </w:r>
          </w:p>
        </w:tc>
      </w:tr>
      <w:tr>
        <w:tblPrEx/>
        <w:trPr/>
        <w:tc>
          <w:tcPr>
            <w:shd w:val="clear" w:color="auto" w:fill="ffffff"/>
            <w:tcW w:w="620" w:type="dxa"/>
            <w:vAlign w:val="center"/>
            <w:textDirection w:val="lrTb"/>
            <w:noWrap w:val="false"/>
          </w:tcPr>
          <w:p>
            <w:pPr>
              <w:pStyle w:val="937"/>
              <w:spacing w:before="0" w:after="0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1.1.</w:t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ffffff"/>
            <w:tcW w:w="2703" w:type="dxa"/>
            <w:vAlign w:val="center"/>
            <w:textDirection w:val="lrTb"/>
            <w:noWrap w:val="false"/>
          </w:tcPr>
          <w:p>
            <w:pPr>
              <w:pStyle w:val="937"/>
              <w:jc w:val="left"/>
              <w:spacing w:before="0" w:after="0"/>
              <w:rPr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Численность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 тыс. работающих</w:t>
            </w:r>
            <w:r>
              <w:rPr>
                <w:highlight w:val="white"/>
              </w:rPr>
            </w:r>
          </w:p>
        </w:tc>
        <w:tc>
          <w:tcPr>
            <w:shd w:val="clear" w:color="auto" w:fill="ffffff"/>
            <w:tcW w:w="1399" w:type="dxa"/>
            <w:vAlign w:val="center"/>
            <w:textDirection w:val="lrTb"/>
            <w:noWrap w:val="false"/>
          </w:tcPr>
          <w:p>
            <w:pPr>
              <w:pStyle w:val="937"/>
              <w:jc w:val="left"/>
              <w:spacing w:before="0" w:after="0"/>
              <w:rPr>
                <w:i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МП</w:t>
            </w:r>
            <w:r>
              <w:rPr>
                <w:i/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ffffff"/>
            <w:tcW w:w="1430" w:type="dxa"/>
            <w:vAlign w:val="center"/>
            <w:textDirection w:val="lrTb"/>
            <w:noWrap w:val="false"/>
          </w:tcPr>
          <w:p>
            <w:pPr>
              <w:pStyle w:val="937"/>
              <w:jc w:val="left"/>
              <w:spacing w:before="0" w:after="0"/>
              <w:rPr>
                <w:i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Единиц</w:t>
            </w:r>
            <w:r>
              <w:rPr>
                <w:i/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ffffff"/>
            <w:tcW w:w="753" w:type="dxa"/>
            <w:vAlign w:val="center"/>
            <w:textDirection w:val="lrTb"/>
            <w:noWrap w:val="false"/>
          </w:tcPr>
          <w:p>
            <w:pPr>
              <w:pStyle w:val="937"/>
              <w:jc w:val="left"/>
              <w:spacing w:before="0" w:after="0"/>
              <w:rPr>
                <w:i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i/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ffffff"/>
            <w:tcW w:w="753" w:type="dxa"/>
            <w:vAlign w:val="center"/>
            <w:textDirection w:val="lrTb"/>
            <w:noWrap w:val="false"/>
          </w:tcPr>
          <w:p>
            <w:pPr>
              <w:pStyle w:val="937"/>
              <w:jc w:val="left"/>
              <w:spacing w:before="0" w:after="0"/>
              <w:rPr>
                <w:i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i/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ffffff"/>
            <w:tcW w:w="659" w:type="dxa"/>
            <w:vAlign w:val="center"/>
            <w:textDirection w:val="lrTb"/>
            <w:noWrap w:val="false"/>
          </w:tcPr>
          <w:p>
            <w:pPr>
              <w:pStyle w:val="937"/>
              <w:jc w:val="left"/>
              <w:spacing w:before="0" w:after="0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ffffff"/>
            <w:tcW w:w="752" w:type="dxa"/>
            <w:vAlign w:val="center"/>
            <w:textDirection w:val="lrTb"/>
            <w:noWrap w:val="false"/>
          </w:tcPr>
          <w:p>
            <w:pPr>
              <w:pStyle w:val="937"/>
              <w:jc w:val="left"/>
              <w:spacing w:before="0" w:after="0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ffffff"/>
            <w:tcW w:w="743" w:type="dxa"/>
            <w:vAlign w:val="center"/>
            <w:textDirection w:val="lrTb"/>
            <w:noWrap w:val="false"/>
          </w:tcPr>
          <w:p>
            <w:pPr>
              <w:pStyle w:val="937"/>
              <w:jc w:val="left"/>
              <w:spacing w:before="0" w:after="0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ffffff"/>
            <w:tcW w:w="709" w:type="dxa"/>
            <w:vAlign w:val="center"/>
            <w:textDirection w:val="lrTb"/>
            <w:noWrap w:val="false"/>
          </w:tcPr>
          <w:p>
            <w:pPr>
              <w:pStyle w:val="937"/>
              <w:jc w:val="left"/>
              <w:spacing w:before="0" w:after="0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ffffff"/>
            <w:tcW w:w="710" w:type="dxa"/>
            <w:vAlign w:val="center"/>
            <w:textDirection w:val="lrTb"/>
            <w:noWrap w:val="false"/>
          </w:tcPr>
          <w:p>
            <w:pPr>
              <w:pStyle w:val="937"/>
              <w:jc w:val="left"/>
              <w:spacing w:before="0" w:after="0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ffffff"/>
            <w:tcW w:w="602" w:type="dxa"/>
            <w:vAlign w:val="center"/>
            <w:textDirection w:val="lrTb"/>
            <w:noWrap w:val="false"/>
          </w:tcPr>
          <w:p>
            <w:pPr>
              <w:pStyle w:val="937"/>
              <w:jc w:val="left"/>
              <w:spacing w:before="0" w:after="0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ffffff"/>
            <w:tcW w:w="602" w:type="dxa"/>
            <w:vAlign w:val="center"/>
            <w:textDirection w:val="lrTb"/>
            <w:noWrap w:val="false"/>
          </w:tcPr>
          <w:p>
            <w:pPr>
              <w:pStyle w:val="937"/>
              <w:jc w:val="left"/>
              <w:spacing w:before="0" w:after="0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ffffff"/>
            <w:tcW w:w="602" w:type="dxa"/>
            <w:vAlign w:val="center"/>
            <w:textDirection w:val="lrTb"/>
            <w:noWrap w:val="false"/>
          </w:tcPr>
          <w:p>
            <w:pPr>
              <w:pStyle w:val="937"/>
              <w:jc w:val="left"/>
              <w:spacing w:before="0" w:after="0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ffffff"/>
            <w:tcW w:w="603" w:type="dxa"/>
            <w:vAlign w:val="center"/>
            <w:textDirection w:val="lrTb"/>
            <w:noWrap w:val="false"/>
          </w:tcPr>
          <w:p>
            <w:pPr>
              <w:pStyle w:val="937"/>
              <w:jc w:val="left"/>
              <w:spacing w:before="0" w:after="0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ffffff"/>
            <w:tcW w:w="1987" w:type="dxa"/>
            <w:vAlign w:val="center"/>
            <w:textDirection w:val="lrTb"/>
            <w:noWrap w:val="false"/>
          </w:tcPr>
          <w:p>
            <w:pPr>
              <w:pStyle w:val="937"/>
              <w:jc w:val="left"/>
              <w:spacing w:before="0" w:after="0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0,6</w:t>
            </w:r>
            <w:r>
              <w:rPr>
                <w:sz w:val="20"/>
                <w:szCs w:val="20"/>
                <w:highlight w:val="white"/>
              </w:rPr>
            </w:r>
          </w:p>
        </w:tc>
      </w:tr>
    </w:tbl>
    <w:p>
      <w:pPr>
        <w:pStyle w:val="937"/>
        <w:spacing w:before="0" w:after="0"/>
        <w:rPr>
          <w:highlight w:val="cyan"/>
        </w:rPr>
      </w:pPr>
      <w:r>
        <w:rPr>
          <w:highlight w:val="cyan"/>
        </w:rPr>
      </w:r>
      <w:r>
        <w:rPr>
          <w:highlight w:val="cyan"/>
        </w:rPr>
      </w:r>
    </w:p>
    <w:p>
      <w:pPr>
        <w:pStyle w:val="937"/>
        <w:spacing w:before="0" w:after="0"/>
        <w:rPr>
          <w:rFonts w:ascii="Tinos" w:hAnsi="Tinos" w:eastAsia="Tinos" w:cs="Tinos"/>
          <w:highlight w:val="white"/>
        </w:rPr>
      </w:pPr>
      <w:r>
        <w:rPr>
          <w:highlight w:val="white"/>
        </w:rPr>
        <w:t xml:space="preserve">4. Перечень мероприятий (результатов) комплекса процессных мероприятий «</w:t>
      </w:r>
      <w:r>
        <w:rPr>
          <w:rFonts w:ascii="Tinos" w:hAnsi="Tinos" w:eastAsia="Tinos" w:cs="Tinos"/>
          <w:highlight w:val="white"/>
        </w:rPr>
        <w:t xml:space="preserve">Создание условий для формирования культуры безопасного труда и повышение эффективности мер, направленных на сохранение жизни и здоровья работников в процессе трудовой деятельности»</w:t>
      </w:r>
      <w:r>
        <w:rPr>
          <w:rFonts w:ascii="Tinos" w:hAnsi="Tinos" w:eastAsia="Tinos" w:cs="Tinos"/>
          <w:highlight w:val="white"/>
        </w:rPr>
      </w:r>
    </w:p>
    <w:p>
      <w:pPr>
        <w:spacing w:after="0" w:line="240" w:lineRule="auto"/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cs="Times New Roman"/>
          <w:highlight w:val="white"/>
        </w:rPr>
      </w:r>
      <w:r>
        <w:rPr>
          <w:rFonts w:ascii="Times New Roman" w:hAnsi="Times New Roman" w:cs="Times New Roman"/>
          <w:highlight w:val="white"/>
        </w:rPr>
      </w:r>
    </w:p>
    <w:tbl>
      <w:tblPr>
        <w:tblStyle w:val="976"/>
        <w:tblW w:w="15727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7"/>
        <w:gridCol w:w="3610"/>
        <w:gridCol w:w="1431"/>
        <w:gridCol w:w="1087"/>
        <w:gridCol w:w="891"/>
        <w:gridCol w:w="696"/>
        <w:gridCol w:w="508"/>
        <w:gridCol w:w="644"/>
        <w:gridCol w:w="660"/>
        <w:gridCol w:w="814"/>
        <w:gridCol w:w="992"/>
        <w:gridCol w:w="851"/>
        <w:gridCol w:w="2946"/>
      </w:tblGrid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97" w:type="dxa"/>
            <w:vAlign w:val="center"/>
            <w:vMerge w:val="restart"/>
            <w:textDirection w:val="lrTb"/>
            <w:noWrap w:val="false"/>
          </w:tcPr>
          <w:p>
            <w:pPr>
              <w:ind w:left="156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61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Наименование мероприятия (результата)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431" w:type="dxa"/>
            <w:vAlign w:val="center"/>
            <w:vMerge w:val="restart"/>
            <w:textDirection w:val="lrTb"/>
            <w:noWrap w:val="false"/>
          </w:tcPr>
          <w:p>
            <w:pPr>
              <w:ind w:left="6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Тип мероприятия (результата)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Единица измерения (по ОКЕИ)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Базовое значение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6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Значения мероприятия (результата), </w:t>
            </w: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br/>
              <w:t xml:space="preserve">параметра характеристики мероприятия (результата) по годам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94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Связь с показателями комплекса процессных мероприятий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59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cyan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cyan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cyan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6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cyan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cyan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cyan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43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cyan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cyan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cyan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08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cyan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cyan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cy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значение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год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08" w:type="dxa"/>
            <w:vAlign w:val="center"/>
            <w:textDirection w:val="lrTb"/>
            <w:noWrap w:val="false"/>
          </w:tcPr>
          <w:p>
            <w:pPr>
              <w:ind w:left="47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44" w:type="dxa"/>
            <w:vAlign w:val="center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60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14" w:type="dxa"/>
            <w:vAlign w:val="center"/>
            <w:textDirection w:val="lrTb"/>
            <w:noWrap w:val="false"/>
          </w:tcPr>
          <w:p>
            <w:pPr>
              <w:ind w:left="173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173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ind w:left="173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946" w:type="dxa"/>
            <w:vMerge w:val="continue"/>
            <w:textDirection w:val="lrTb"/>
            <w:noWrap w:val="false"/>
          </w:tcPr>
          <w:p>
            <w:pPr>
              <w:ind w:left="173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cyan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cyan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cyan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7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10" w:type="dxa"/>
            <w:vAlign w:val="center"/>
            <w:textDirection w:val="lrTb"/>
            <w:noWrap w:val="false"/>
          </w:tcPr>
          <w:p>
            <w:pPr>
              <w:ind w:left="44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ind w:left="103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7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1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6" w:type="dxa"/>
            <w:vAlign w:val="center"/>
            <w:textDirection w:val="lrTb"/>
            <w:noWrap w:val="false"/>
          </w:tcPr>
          <w:p>
            <w:pPr>
              <w:ind w:left="82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8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4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0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4" w:type="dxa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6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7" w:type="dxa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1. </w:t>
            </w:r>
            <w:r>
              <w:rPr>
                <w:highlight w:val="white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30" w:type="dxa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  <w:t xml:space="preserve">З</w:t>
            </w:r>
            <w:r>
              <w:rPr>
                <w:rFonts w:ascii="Tinos" w:hAnsi="Tinos" w:eastAsia="Tinos" w:cs="Tinos"/>
                <w:bCs/>
                <w:sz w:val="20"/>
                <w:szCs w:val="20"/>
                <w:highlight w:val="white"/>
              </w:rPr>
              <w:t xml:space="preserve">адача «</w:t>
            </w:r>
            <w:r>
              <w:rPr>
                <w:rFonts w:ascii="Tinos" w:hAnsi="Tinos" w:eastAsia="Tinos" w:cs="Tinos"/>
                <w:sz w:val="20"/>
                <w:szCs w:val="20"/>
                <w:highlight w:val="white"/>
              </w:rPr>
              <w:t xml:space="preserve">Улучшены условия для формирования культуры безопасного </w:t>
            </w:r>
            <w:r>
              <w:rPr>
                <w:rFonts w:ascii="Tinos" w:hAnsi="Tinos" w:eastAsia="Tinos" w:cs="Tinos"/>
                <w:sz w:val="20"/>
                <w:szCs w:val="20"/>
                <w:highlight w:val="white"/>
              </w:rPr>
              <w:t xml:space="preserve">труда</w:t>
            </w:r>
            <w:r>
              <w:rPr>
                <w:rFonts w:ascii="Tinos" w:hAnsi="Tinos" w:eastAsia="Tinos" w:cs="Tinos"/>
                <w:sz w:val="20"/>
                <w:szCs w:val="20"/>
                <w:highlight w:val="white"/>
              </w:rPr>
              <w:t xml:space="preserve"> и повышение эффективности мер, направленных на сохранение жизни и здоровья работников в процессе трудовой деятельности»</w:t>
            </w:r>
            <w:r>
              <w:rPr>
                <w:highlight w:val="white"/>
              </w:rPr>
            </w:r>
          </w:p>
        </w:tc>
      </w:tr>
      <w:tr>
        <w:tblPrEx/>
        <w:trPr>
          <w:trHeight w:val="161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7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1.1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10" w:type="dxa"/>
            <w:vAlign w:val="center"/>
            <w:textDirection w:val="lrTb"/>
            <w:noWrap w:val="false"/>
          </w:tcPr>
          <w:p>
            <w:pPr>
              <w:pStyle w:val="942"/>
              <w:jc w:val="center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Мероприятие "Осуществление  полномочий в области охраны труда"</w:t>
            </w:r>
            <w:r>
              <w:rPr>
                <w:highlight w:val="white"/>
              </w:rPr>
            </w:r>
          </w:p>
          <w:p>
            <w:pPr>
              <w:ind w:left="41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42"/>
              <w:jc w:val="center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Осуществление текущей деятельности</w:t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7" w:type="dxa"/>
            <w:textDirection w:val="lrTb"/>
            <w:noWrap w:val="false"/>
          </w:tcPr>
          <w:p>
            <w:pPr>
              <w:pStyle w:val="942"/>
              <w:jc w:val="center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Человек</w:t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1" w:type="dxa"/>
            <w:textDirection w:val="lrTb"/>
            <w:noWrap w:val="false"/>
          </w:tcPr>
          <w:p>
            <w:pPr>
              <w:ind w:left="108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6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2023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8" w:type="dxa"/>
            <w:textDirection w:val="lrTb"/>
            <w:noWrap w:val="false"/>
          </w:tcPr>
          <w:p>
            <w:pPr>
              <w:ind w:left="108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1 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4" w:type="dxa"/>
            <w:textDirection w:val="lrTb"/>
            <w:noWrap w:val="false"/>
          </w:tcPr>
          <w:p>
            <w:pPr>
              <w:ind w:left="108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 1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0" w:type="dxa"/>
            <w:textDirection w:val="lrTb"/>
            <w:noWrap w:val="false"/>
          </w:tcPr>
          <w:p>
            <w:pPr>
              <w:ind w:left="108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 1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4" w:type="dxa"/>
            <w:textDirection w:val="lrTb"/>
            <w:noWrap w:val="false"/>
          </w:tcPr>
          <w:p>
            <w:pPr>
              <w:ind w:left="108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108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ind w:left="108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 1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6" w:type="dxa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0"/>
                <w:szCs w:val="20"/>
                <w:highlight w:val="white"/>
              </w:rPr>
              <w:t xml:space="preserve">Численность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 тыс. работающих</w:t>
            </w:r>
            <w:r>
              <w:rPr>
                <w:highlight w:val="white"/>
              </w:rPr>
            </w:r>
          </w:p>
          <w:p>
            <w:pPr>
              <w:ind w:left="108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7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1.1.Х.</w:t>
            </w:r>
            <w:r>
              <w:rPr>
                <w:rFonts w:ascii="Times New Roman" w:hAnsi="Times New Roman"/>
                <w:sz w:val="20"/>
                <w:szCs w:val="20"/>
                <w:highlight w:val="white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30" w:type="dxa"/>
            <w:textDirection w:val="lrTb"/>
            <w:noWrap w:val="false"/>
          </w:tcPr>
          <w:p>
            <w:pPr>
              <w:pStyle w:val="942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Осуществлены переданные полномочия в области охраны труда. Сбор и обработка информации о состоянии условий и охраны труда у работодателей, осуществляющих деятельность на территории  муниципального образования. Ежеквартальный отчет в Министерство социальной</w:t>
            </w:r>
            <w:r>
              <w:rPr>
                <w:highlight w:val="white"/>
              </w:rPr>
              <w:t xml:space="preserve"> защиты населения и труда Белгородской области о результатах мониторинга в целях реализации </w:t>
            </w:r>
            <w:hyperlink r:id="rId25" w:tooltip="https://login.consultant.ru/link/?req=doc&amp;base=LAW&amp;n=411214&amp;date=31.07.2024" w:history="1">
              <w:r>
                <w:rPr>
                  <w:color w:val="0000ff"/>
                  <w:highlight w:val="white"/>
                </w:rPr>
                <w:t xml:space="preserve">Приказа</w:t>
              </w:r>
            </w:hyperlink>
            <w:r>
              <w:rPr>
                <w:highlight w:val="white"/>
              </w:rPr>
              <w:t xml:space="preserve"> Минтруда России от 3 марта 2022 года N 101 "О проведении общероссийского мониторинга условий и охраны труда"</w:t>
            </w:r>
            <w:r>
              <w:rPr>
                <w:highlight w:val="white"/>
              </w:rPr>
            </w:r>
          </w:p>
        </w:tc>
      </w:tr>
    </w:tbl>
    <w:p>
      <w:pPr>
        <w:pStyle w:val="937"/>
        <w:spacing w:before="0" w:after="0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</w:p>
    <w:p>
      <w:pPr>
        <w:pStyle w:val="937"/>
        <w:spacing w:before="0" w:after="0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</w:p>
    <w:p>
      <w:pPr>
        <w:pStyle w:val="937"/>
        <w:spacing w:before="0" w:after="0"/>
        <w:rPr>
          <w:color w:val="000000"/>
        </w:rPr>
      </w:pPr>
      <w:r>
        <w:rPr>
          <w:color w:val="000000" w:themeColor="text1"/>
        </w:rPr>
        <w:t xml:space="preserve">5. Финансовое обеспечение комплекса процессных мероприятий</w:t>
      </w:r>
      <w:r>
        <w:rPr>
          <w:color w:val="000000"/>
        </w:rPr>
      </w:r>
    </w:p>
    <w:p>
      <w:pPr>
        <w:spacing w:after="0" w:line="240" w:lineRule="auto"/>
        <w:rPr>
          <w:color w:val="000000"/>
          <w:highlight w:val="white"/>
        </w:rPr>
      </w:pP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tbl>
      <w:tblPr>
        <w:tblStyle w:val="950"/>
        <w:tblW w:w="5008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507"/>
        <w:gridCol w:w="2142"/>
        <w:gridCol w:w="876"/>
        <w:gridCol w:w="853"/>
        <w:gridCol w:w="995"/>
        <w:gridCol w:w="853"/>
        <w:gridCol w:w="853"/>
        <w:gridCol w:w="853"/>
        <w:gridCol w:w="855"/>
      </w:tblGrid>
      <w:tr>
        <w:tblPrEx/>
        <w:trPr>
          <w:trHeight w:val="20"/>
          <w:tblHeader/>
        </w:trPr>
        <w:tc>
          <w:tcPr>
            <w:tcW w:w="7507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Наименование мероприятия (результата) /источник финансового обеспечения</w:t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214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highlight w:val="white"/>
                <w:lang w:eastAsia="ru-RU"/>
              </w:rPr>
              <w:t xml:space="preserve">Код бюджетной классификации</w:t>
            </w:r>
            <w:r>
              <w:rPr>
                <w:rFonts w:eastAsia="Times New Roman" w:cs="Times New Roman"/>
                <w:color w:val="000000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gridSpan w:val="7"/>
            <w:tcW w:w="613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  <w:highlight w:val="white"/>
              </w:rPr>
              <w:t xml:space="preserve">Объем финансового обеспечения по годам, тыс. рублей</w:t>
            </w:r>
            <w:r>
              <w:rPr>
                <w:rFonts w:eastAsia="Times New Roman" w:cs="Times New Roman"/>
                <w:color w:val="000000"/>
                <w:spacing w:val="-2"/>
                <w:sz w:val="20"/>
                <w:szCs w:val="20"/>
                <w:highlight w:val="white"/>
              </w:rPr>
            </w:r>
          </w:p>
          <w:p>
            <w:pPr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color w:val="000000"/>
                <w:spacing w:val="-2"/>
                <w:sz w:val="20"/>
                <w:szCs w:val="20"/>
                <w:highlight w:val="white"/>
              </w:rPr>
            </w:r>
            <w:r>
              <w:rPr>
                <w:rFonts w:eastAsia="Times New Roman" w:cs="Times New Roman"/>
                <w:color w:val="000000"/>
                <w:spacing w:val="-2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0"/>
          <w:tblHeader/>
        </w:trPr>
        <w:tc>
          <w:tcPr>
            <w:tcW w:w="7507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142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87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  <w:lang w:val="en-US"/>
              </w:rPr>
              <w:t xml:space="preserve">2025</w:t>
            </w:r>
            <w:r>
              <w:rPr>
                <w:rFonts w:eastAsia="Times New Roman" w:cs="Times New Roman"/>
                <w:color w:val="000000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  <w:t xml:space="preserve">2026</w:t>
            </w:r>
            <w:r>
              <w:rPr>
                <w:rFonts w:eastAsia="Times New Roman" w:cs="Times New Roman"/>
                <w:color w:val="000000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99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  <w:t xml:space="preserve">2027</w:t>
            </w:r>
            <w:r>
              <w:rPr>
                <w:rFonts w:eastAsia="Times New Roman" w:cs="Times New Roman"/>
                <w:color w:val="000000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  <w:t xml:space="preserve">2028</w:t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 xml:space="preserve">2029</w:t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 xml:space="preserve">2030</w:t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Всего</w:t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0"/>
          <w:tblHeader/>
        </w:trPr>
        <w:tc>
          <w:tcPr>
            <w:tcW w:w="750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16"/>
                <w:szCs w:val="16"/>
                <w:highlight w:val="white"/>
              </w:rPr>
              <w:t xml:space="preserve">1</w:t>
            </w:r>
            <w:r>
              <w:rPr>
                <w:rFonts w:cs="Times New Roman"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214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16"/>
                <w:szCs w:val="16"/>
                <w:highlight w:val="white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16"/>
                <w:szCs w:val="16"/>
                <w:highlight w:val="white"/>
              </w:rPr>
              <w:t xml:space="preserve">2</w:t>
            </w:r>
            <w:r>
              <w:rPr>
                <w:rFonts w:eastAsia="Times New Roman" w:cs="Times New Roman"/>
                <w:color w:val="000000"/>
                <w:spacing w:val="-2"/>
                <w:sz w:val="16"/>
                <w:szCs w:val="16"/>
                <w:highlight w:val="white"/>
              </w:rPr>
            </w:r>
          </w:p>
        </w:tc>
        <w:tc>
          <w:tcPr>
            <w:tcW w:w="87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16"/>
                <w:szCs w:val="16"/>
                <w:highlight w:val="white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16"/>
                <w:szCs w:val="16"/>
                <w:highlight w:val="white"/>
              </w:rPr>
              <w:t xml:space="preserve">3</w:t>
            </w:r>
            <w:r>
              <w:rPr>
                <w:rFonts w:eastAsia="Times New Roman" w:cs="Times New Roman"/>
                <w:color w:val="000000"/>
                <w:spacing w:val="-2"/>
                <w:sz w:val="16"/>
                <w:szCs w:val="16"/>
                <w:highlight w:val="white"/>
              </w:rPr>
            </w:r>
          </w:p>
        </w:tc>
        <w:tc>
          <w:tcPr>
            <w:tcW w:w="85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16"/>
                <w:szCs w:val="16"/>
                <w:highlight w:val="white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16"/>
                <w:szCs w:val="16"/>
                <w:highlight w:val="white"/>
              </w:rPr>
              <w:t xml:space="preserve">4</w:t>
            </w:r>
            <w:r>
              <w:rPr>
                <w:rFonts w:eastAsia="Times New Roman" w:cs="Times New Roman"/>
                <w:color w:val="000000"/>
                <w:spacing w:val="-2"/>
                <w:sz w:val="16"/>
                <w:szCs w:val="16"/>
                <w:highlight w:val="white"/>
              </w:rPr>
            </w:r>
          </w:p>
        </w:tc>
        <w:tc>
          <w:tcPr>
            <w:tcW w:w="99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16"/>
                <w:szCs w:val="16"/>
                <w:highlight w:val="white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  <w:highlight w:val="white"/>
              </w:rPr>
              <w:t xml:space="preserve">5</w:t>
            </w:r>
            <w:r>
              <w:rPr>
                <w:rFonts w:eastAsia="Times New Roman" w:cs="Times New Roman"/>
                <w:color w:val="000000"/>
                <w:spacing w:val="-2"/>
                <w:sz w:val="16"/>
                <w:szCs w:val="16"/>
                <w:highlight w:val="white"/>
              </w:rPr>
            </w:r>
          </w:p>
        </w:tc>
        <w:tc>
          <w:tcPr>
            <w:tcW w:w="85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16"/>
                <w:szCs w:val="16"/>
                <w:highlight w:val="white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  <w:highlight w:val="white"/>
              </w:rPr>
              <w:t xml:space="preserve">6</w:t>
            </w:r>
            <w:r>
              <w:rPr>
                <w:rFonts w:eastAsia="Times New Roman" w:cs="Times New Roman"/>
                <w:color w:val="000000"/>
                <w:spacing w:val="-2"/>
                <w:sz w:val="16"/>
                <w:szCs w:val="16"/>
                <w:highlight w:val="white"/>
              </w:rPr>
            </w:r>
          </w:p>
        </w:tc>
        <w:tc>
          <w:tcP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 xml:space="preserve">87</w:t>
            </w:r>
            <w:r>
              <w:rPr>
                <w:rFonts w:cs="Times New Roman"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 xml:space="preserve">88</w:t>
            </w:r>
            <w:r>
              <w:rPr>
                <w:rFonts w:cs="Times New Roman"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85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 xml:space="preserve">9</w:t>
            </w:r>
            <w:r>
              <w:rPr>
                <w:rFonts w:cs="Times New Roman"/>
                <w:color w:val="000000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7507" w:type="dxa"/>
            <w:vAlign w:val="center"/>
            <w:textDirection w:val="lrTb"/>
            <w:noWrap w:val="false"/>
          </w:tcPr>
          <w:p>
            <w:pPr>
              <w:ind w:left="567" w:firstLine="0"/>
              <w:jc w:val="both"/>
              <w:spacing w:line="233" w:lineRule="auto"/>
              <w:rPr>
                <w:b/>
                <w:bCs/>
                <w:color w:val="000000"/>
                <w:sz w:val="20"/>
                <w:szCs w:val="20"/>
                <w:highlight w:val="white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highlight w:val="white"/>
              </w:rPr>
              <w:t xml:space="preserve">«Создание условий для формирования культуры безопасного труда и повышение эффективности мер, направленных на сохранение жизни и здоровья работников в процессе трудовой деятельности», в том числе:</w:t>
            </w:r>
            <w:r>
              <w:rPr>
                <w:b/>
                <w:bCs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2142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  <w:t xml:space="preserve">850 1006 0740371210 100</w:t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76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  <w:t xml:space="preserve">580</w:t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  <w:t xml:space="preserve">604</w:t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995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  <w:t xml:space="preserve">629</w:t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  <w:t xml:space="preserve">654</w:t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  <w:t xml:space="preserve">680</w:t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  <w:t xml:space="preserve">707</w:t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5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  <w:t xml:space="preserve">3854</w:t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23"/>
        </w:trPr>
        <w:tc>
          <w:tcPr>
            <w:tcW w:w="7507" w:type="dxa"/>
            <w:vMerge w:val="restart"/>
            <w:textDirection w:val="lrTb"/>
            <w:noWrap w:val="false"/>
          </w:tcPr>
          <w:p>
            <w:pPr>
              <w:ind w:left="567" w:firstLine="0"/>
              <w:spacing w:line="233" w:lineRule="auto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 межбюджетные трансферты из областного и федерального бюджета (справочно)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214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7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  <w:t xml:space="preserve">580</w:t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  <w:t xml:space="preserve">604</w:t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995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  <w:t xml:space="preserve">629</w:t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  <w:t xml:space="preserve">654</w:t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  <w:t xml:space="preserve">680</w:t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  <w:t xml:space="preserve">707</w:t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5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  <w:t xml:space="preserve">3854</w:t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23"/>
        </w:trPr>
        <w:tc>
          <w:tcPr>
            <w:tcW w:w="7507" w:type="dxa"/>
            <w:vMerge w:val="restart"/>
            <w:textDirection w:val="lrTb"/>
            <w:noWrap w:val="false"/>
          </w:tcPr>
          <w:p>
            <w:pPr>
              <w:ind w:left="567" w:firstLine="0"/>
              <w:jc w:val="both"/>
              <w:spacing w:line="233" w:lineRule="auto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-местный бюджет</w:t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214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7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995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5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23"/>
        </w:trPr>
        <w:tc>
          <w:tcPr>
            <w:tcW w:w="7507" w:type="dxa"/>
            <w:vMerge w:val="restart"/>
            <w:textDirection w:val="lrTb"/>
            <w:noWrap w:val="false"/>
          </w:tcPr>
          <w:p>
            <w:pPr>
              <w:ind w:left="283" w:firstLine="284"/>
              <w:spacing w:line="233" w:lineRule="auto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-внебюджетные источники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214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7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995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5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23"/>
        </w:trPr>
        <w:tc>
          <w:tcPr>
            <w:tcW w:w="7507" w:type="dxa"/>
            <w:vMerge w:val="restart"/>
            <w:textDirection w:val="lrTb"/>
            <w:noWrap w:val="false"/>
          </w:tcPr>
          <w:p>
            <w:pPr>
              <w:ind w:left="142" w:firstLine="0"/>
              <w:spacing w:line="233" w:lineRule="auto"/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Объем налоговых расходов, предусмотренных в рамках муниципальной программы (справочно)</w:t>
            </w: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214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7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995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5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7507" w:type="dxa"/>
            <w:vAlign w:val="center"/>
            <w:textDirection w:val="lrTb"/>
            <w:noWrap w:val="false"/>
          </w:tcPr>
          <w:p>
            <w:pPr>
              <w:ind w:firstLine="0"/>
              <w:rPr>
                <w:rFonts w:eastAsia="Times New Roman" w:cs="Times New Roman"/>
                <w:b/>
                <w:bCs/>
                <w:i/>
                <w:iCs/>
                <w:spacing w:val="-2"/>
                <w:sz w:val="20"/>
                <w:szCs w:val="20"/>
                <w:highlight w:val="white"/>
              </w:rPr>
            </w:pPr>
            <w:r>
              <w:rPr>
                <w:rFonts w:cs="Times New Roman"/>
                <w:i/>
                <w:sz w:val="20"/>
                <w:szCs w:val="20"/>
                <w:highlight w:val="white"/>
              </w:rPr>
              <w:t xml:space="preserve"> </w:t>
            </w:r>
            <w:r>
              <w:rPr>
                <w:b/>
                <w:bCs/>
                <w:i/>
                <w:iCs/>
                <w:sz w:val="20"/>
                <w:szCs w:val="20"/>
                <w:highlight w:val="white"/>
              </w:rPr>
              <w:t xml:space="preserve">Мероприятие (результат)  "Осуществление  полномочий в области охраны труда", </w:t>
            </w:r>
            <w:r>
              <w:rPr>
                <w:rFonts w:cs="Times New Roman"/>
                <w:b/>
                <w:bCs/>
                <w:i/>
                <w:iCs/>
                <w:sz w:val="20"/>
                <w:szCs w:val="20"/>
                <w:highlight w:val="white"/>
              </w:rPr>
              <w:t xml:space="preserve">всего, в том числе:</w:t>
            </w:r>
            <w:r>
              <w:rPr>
                <w:rFonts w:eastAsia="Times New Roman" w:cs="Times New Roman"/>
                <w:b/>
                <w:bCs/>
                <w:i/>
                <w:iCs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2142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  <w:t xml:space="preserve">850 1006 0740371210 100</w:t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7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  <w:t xml:space="preserve">580</w:t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  <w:t xml:space="preserve">604</w:t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99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  <w:t xml:space="preserve">629</w:t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  <w:t xml:space="preserve">654</w:t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  <w:t xml:space="preserve">680</w:t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  <w:t xml:space="preserve">707</w:t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5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  <w:t xml:space="preserve">3854</w:t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23"/>
        </w:trPr>
        <w:tc>
          <w:tcPr>
            <w:tcW w:w="7507" w:type="dxa"/>
            <w:vMerge w:val="restart"/>
            <w:textDirection w:val="lrTb"/>
            <w:noWrap w:val="false"/>
          </w:tcPr>
          <w:p>
            <w:pPr>
              <w:ind w:left="567" w:firstLine="0"/>
              <w:spacing w:line="233" w:lineRule="auto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 межбюджетные трансферты из областного и федерального бюджета (справочно)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14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7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  <w:t xml:space="preserve">580</w:t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  <w:t xml:space="preserve">604</w:t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995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  <w:t xml:space="preserve">629</w:t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  <w:t xml:space="preserve">654</w:t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  <w:t xml:space="preserve">680</w:t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  <w:t xml:space="preserve">707</w:t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5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  <w:t xml:space="preserve">3854</w:t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23"/>
        </w:trPr>
        <w:tc>
          <w:tcPr>
            <w:tcW w:w="7507" w:type="dxa"/>
            <w:vMerge w:val="restart"/>
            <w:textDirection w:val="lrTb"/>
            <w:noWrap w:val="false"/>
          </w:tcPr>
          <w:p>
            <w:pPr>
              <w:ind w:left="567" w:firstLine="0"/>
              <w:jc w:val="both"/>
              <w:spacing w:line="233" w:lineRule="auto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-местный бюджет</w:t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14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7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995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5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23"/>
        </w:trPr>
        <w:tc>
          <w:tcPr>
            <w:tcW w:w="7507" w:type="dxa"/>
            <w:vMerge w:val="restart"/>
            <w:textDirection w:val="lrTb"/>
            <w:noWrap w:val="false"/>
          </w:tcPr>
          <w:p>
            <w:pPr>
              <w:ind w:left="283" w:firstLine="284"/>
              <w:spacing w:line="233" w:lineRule="auto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-внебюджетные источники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14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7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995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5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23"/>
        </w:trPr>
        <w:tc>
          <w:tcPr>
            <w:tcW w:w="7507" w:type="dxa"/>
            <w:vMerge w:val="restart"/>
            <w:textDirection w:val="lrTb"/>
            <w:noWrap w:val="false"/>
          </w:tcPr>
          <w:p>
            <w:pPr>
              <w:ind w:left="142"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Объем налоговых расходов, предусмотренных в рамках муниципальной программы (справочно)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14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7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995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5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</w:tr>
    </w:tbl>
    <w:p>
      <w:pPr>
        <w:pStyle w:val="937"/>
        <w:spacing w:before="0" w:after="0"/>
        <w:rPr>
          <w:rFonts w:eastAsia="Tinos" w:cs="Tinos" w:asciiTheme="minorHAnsi" w:hAnsiTheme="minorHAnsi"/>
        </w:rPr>
      </w:pPr>
      <w:r>
        <w:rPr>
          <w:rFonts w:eastAsia="Tinos" w:cs="Tinos" w:asciiTheme="minorHAnsi" w:hAnsiTheme="minorHAnsi"/>
        </w:rPr>
      </w:r>
      <w:r>
        <w:rPr>
          <w:rFonts w:eastAsia="Tinos" w:cs="Tinos" w:asciiTheme="minorHAnsi" w:hAnsiTheme="minorHAnsi"/>
        </w:rPr>
      </w:r>
    </w:p>
    <w:p>
      <w:r/>
      <w:r/>
    </w:p>
    <w:p>
      <w:pPr>
        <w:pStyle w:val="937"/>
        <w:spacing w:before="0" w:after="0"/>
        <w:rPr>
          <w:rFonts w:ascii="Tinos" w:hAnsi="Tinos" w:eastAsia="Tinos" w:cs="Tinos"/>
          <w:highlight w:val="white"/>
        </w:rPr>
      </w:pPr>
      <w:r>
        <w:rPr>
          <w:highlight w:val="white"/>
        </w:rPr>
        <w:t xml:space="preserve">6. План реализации комплекса процессных мероприятий «</w:t>
      </w:r>
      <w:r>
        <w:rPr>
          <w:rFonts w:ascii="Tinos" w:hAnsi="Tinos" w:eastAsia="Tinos" w:cs="Tinos"/>
          <w:highlight w:val="white"/>
        </w:rPr>
        <w:t xml:space="preserve">Создание условий для формирования культуры безопасного труда и повышение эффективности мер, направленных на сохранение жизни и здоровья работников в процессе трудовой деятельности»</w:t>
      </w:r>
      <w:r>
        <w:rPr>
          <w:rFonts w:ascii="Tinos" w:hAnsi="Tinos" w:eastAsia="Tinos" w:cs="Tinos"/>
          <w:highlight w:val="white"/>
        </w:rPr>
      </w:r>
    </w:p>
    <w:p>
      <w:pPr>
        <w:spacing w:after="0" w:line="240" w:lineRule="auto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</w:p>
    <w:tbl>
      <w:tblPr>
        <w:tblStyle w:val="976"/>
        <w:tblW w:w="15455" w:type="dxa"/>
        <w:tblInd w:w="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45"/>
        <w:gridCol w:w="4141"/>
        <w:gridCol w:w="3115"/>
        <w:gridCol w:w="3683"/>
        <w:gridCol w:w="2190"/>
        <w:gridCol w:w="1581"/>
      </w:tblGrid>
      <w:tr>
        <w:tblPrEx/>
        <w:trPr>
          <w:trHeight w:val="2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textDirection w:val="lrTb"/>
            <w:noWrap w:val="false"/>
          </w:tcPr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</w:p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1" w:type="dxa"/>
            <w:vAlign w:val="center"/>
            <w:textDirection w:val="lrTb"/>
            <w:noWrap w:val="false"/>
          </w:tcPr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Задача, мероприятие (результат) /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</w:p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контрольная точка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5" w:type="dxa"/>
            <w:vAlign w:val="center"/>
            <w:textDirection w:val="lrTb"/>
            <w:noWrap w:val="false"/>
          </w:tcPr>
          <w:p>
            <w:pPr>
              <w:ind w:left="7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Дата наступления контрольной точки (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день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.м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есяц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Ответственный исполнитель</w:t>
            </w:r>
            <w:r>
              <w:rPr>
                <w:rFonts w:ascii="Times New Roman" w:hAnsi="Times New Roman"/>
                <w:sz w:val="20"/>
                <w:szCs w:val="20"/>
                <w:highlight w:val="white"/>
              </w:rPr>
            </w:r>
          </w:p>
          <w:p>
            <w:pPr>
              <w:pStyle w:val="984"/>
              <w:ind w:left="173" w:right="158"/>
              <w:jc w:val="center"/>
              <w:rPr>
                <w:bCs/>
                <w:sz w:val="20"/>
                <w:szCs w:val="20"/>
                <w:highlight w:val="white"/>
              </w:rPr>
            </w:pPr>
            <w:r>
              <w:rPr>
                <w:bCs/>
                <w:sz w:val="20"/>
                <w:szCs w:val="20"/>
                <w:highlight w:val="white"/>
              </w:rPr>
            </w:r>
            <w:r>
              <w:rPr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Вид подтверждающего документа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Информационная система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textDirection w:val="lrTb"/>
            <w:noWrap w:val="false"/>
          </w:tcPr>
          <w:p>
            <w:pPr>
              <w:ind w:left="7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1" w:type="dxa"/>
            <w:textDirection w:val="lrTb"/>
            <w:noWrap w:val="false"/>
          </w:tcPr>
          <w:p>
            <w:pPr>
              <w:ind w:left="7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2 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5" w:type="dxa"/>
            <w:textDirection w:val="lrTb"/>
            <w:noWrap w:val="false"/>
          </w:tcPr>
          <w:p>
            <w:pPr>
              <w:ind w:left="5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3 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3" w:type="dxa"/>
            <w:textDirection w:val="lrTb"/>
            <w:noWrap w:val="false"/>
          </w:tcPr>
          <w:p>
            <w:pPr>
              <w:ind w:left="5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0" w:type="dxa"/>
            <w:textDirection w:val="lrTb"/>
            <w:noWrap w:val="false"/>
          </w:tcPr>
          <w:p>
            <w:pPr>
              <w:ind w:left="5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textDirection w:val="lrTb"/>
            <w:noWrap w:val="false"/>
          </w:tcPr>
          <w:p>
            <w:pPr>
              <w:ind w:left="5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  <w:highlight w:val="whit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1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  <w:t xml:space="preserve">З</w:t>
            </w:r>
            <w:r>
              <w:rPr>
                <w:rFonts w:ascii="Tinos" w:hAnsi="Tinos" w:eastAsia="Tinos" w:cs="Tinos"/>
                <w:bCs/>
                <w:sz w:val="20"/>
                <w:szCs w:val="20"/>
                <w:highlight w:val="white"/>
              </w:rPr>
              <w:t xml:space="preserve">адача «</w:t>
            </w:r>
            <w:r>
              <w:rPr>
                <w:rFonts w:ascii="Tinos" w:hAnsi="Tinos" w:eastAsia="Tinos" w:cs="Tinos"/>
                <w:sz w:val="20"/>
                <w:szCs w:val="20"/>
                <w:highlight w:val="white"/>
              </w:rPr>
              <w:t xml:space="preserve">Улучшены условия для формирования культуры безопасного </w:t>
            </w:r>
            <w:r>
              <w:rPr>
                <w:rFonts w:ascii="Tinos" w:hAnsi="Tinos" w:eastAsia="Tinos" w:cs="Tinos"/>
                <w:sz w:val="20"/>
                <w:szCs w:val="20"/>
                <w:highlight w:val="white"/>
              </w:rPr>
              <w:t xml:space="preserve">труда</w:t>
            </w:r>
            <w:r>
              <w:rPr>
                <w:rFonts w:ascii="Tinos" w:hAnsi="Tinos" w:eastAsia="Tinos" w:cs="Tinos"/>
                <w:sz w:val="20"/>
                <w:szCs w:val="20"/>
                <w:highlight w:val="white"/>
              </w:rPr>
              <w:t xml:space="preserve"> и повышение эффективности мер, направленных на сохранение жизни и здоровья работников в процессе трудовой деятельности»</w:t>
            </w:r>
            <w:r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  <w:highlight w:val="white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  <w:highlight w:val="white"/>
              </w:rPr>
              <w:t xml:space="preserve">Мероприятие (результат)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  <w:t xml:space="preserve">  "Осуществление  полномочий в области охраны труда"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Не устанавливаются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3" w:type="dxa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Головчанова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 Татьяна Николаевна, начальник отдела по труду администрации Ровеньского района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</w:p>
          <w:p>
            <w:pP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trike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trike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</w:p>
        </w:tc>
      </w:tr>
    </w:tbl>
    <w:p>
      <w:pPr>
        <w:pStyle w:val="937"/>
        <w:spacing w:before="0" w:after="0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</w:p>
    <w:p>
      <w:pPr>
        <w:pStyle w:val="937"/>
        <w:spacing w:before="0" w:after="0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</w:p>
    <w:p>
      <w:pPr>
        <w:pStyle w:val="937"/>
        <w:spacing w:before="0" w:after="0"/>
        <w:rPr>
          <w:b/>
          <w:bCs/>
          <w:color w:val="000000"/>
          <w:sz w:val="24"/>
          <w:szCs w:val="24"/>
          <w:highlight w:val="white"/>
        </w:rPr>
      </w:pPr>
      <w:r>
        <w:rPr>
          <w:highlight w:val="white"/>
        </w:rPr>
        <w:t xml:space="preserve">Паспорт комплекса процессных мероприятий «Управление в сфере имущественных и земельных отношений на территории Ровеньского района Белгородской области</w:t>
      </w:r>
      <w:r>
        <w:rPr>
          <w:highlight w:val="white"/>
          <w:lang w:eastAsia="ru-RU"/>
        </w:rPr>
        <w:t xml:space="preserve">»</w:t>
      </w:r>
      <w:r>
        <w:rPr>
          <w:b/>
          <w:bCs/>
          <w:color w:val="000000"/>
          <w:sz w:val="24"/>
          <w:szCs w:val="24"/>
          <w:highlight w:val="white"/>
        </w:rPr>
      </w:r>
    </w:p>
    <w:p>
      <w:pPr>
        <w:pStyle w:val="936"/>
        <w:spacing w:before="0"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</w:r>
      <w:r>
        <w:rPr>
          <w:rFonts w:ascii="Times New Roman" w:hAnsi="Times New Roman" w:cs="Times New Roman"/>
          <w:bCs/>
        </w:rPr>
      </w:r>
    </w:p>
    <w:p>
      <w:pPr>
        <w:pStyle w:val="937"/>
        <w:spacing w:before="0" w:after="0"/>
      </w:pPr>
      <w:r>
        <w:t xml:space="preserve">1. Общие положения</w:t>
      </w:r>
      <w:r/>
    </w:p>
    <w:p>
      <w:pPr>
        <w:spacing w:after="0" w:line="240" w:lineRule="auto"/>
      </w:pPr>
      <w:r/>
      <w:r/>
    </w:p>
    <w:tbl>
      <w:tblPr>
        <w:tblStyle w:val="950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982"/>
        <w:gridCol w:w="7780"/>
      </w:tblGrid>
      <w:tr>
        <w:tblPrEx/>
        <w:trPr>
          <w:jc w:val="center"/>
          <w:trHeight w:val="516"/>
        </w:trPr>
        <w:tc>
          <w:tcPr>
            <w:tcW w:w="2532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sz w:val="20"/>
              </w:rPr>
            </w:pPr>
            <w:r>
              <w:rPr>
                <w:rFonts w:cs="Times New Roman"/>
                <w:sz w:val="20"/>
              </w:rPr>
              <w:t xml:space="preserve">Ответственный  орган </w:t>
            </w:r>
            <w:r>
              <w:rPr>
                <w:rFonts w:cs="Times New Roman"/>
                <w:bCs/>
                <w:sz w:val="20"/>
              </w:rPr>
            </w:r>
          </w:p>
        </w:tc>
        <w:tc>
          <w:tcPr>
            <w:tcW w:w="2468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b/>
                <w:bCs/>
                <w:sz w:val="20"/>
              </w:rPr>
            </w:pPr>
            <w:r>
              <w:rPr>
                <w:rFonts w:cs="Times New Roman"/>
                <w:sz w:val="20"/>
              </w:rPr>
              <w:t xml:space="preserve">Отдел земельных правоотношений администрации Ровеньского района (Гришко Тамара Михайловна – начальник отдела)</w:t>
            </w:r>
            <w:r>
              <w:rPr>
                <w:rFonts w:cs="Times New Roman"/>
                <w:b/>
                <w:bCs/>
                <w:sz w:val="20"/>
              </w:rPr>
            </w:r>
          </w:p>
          <w:p>
            <w:pPr>
              <w:ind w:firstLine="0"/>
              <w:rPr>
                <w:rFonts w:cs="Times New Roman"/>
                <w:b/>
                <w:bCs/>
                <w:color w:val="ff0000"/>
                <w:sz w:val="20"/>
              </w:rPr>
            </w:pPr>
            <w:r>
              <w:rPr>
                <w:rFonts w:cs="Times New Roman"/>
                <w:sz w:val="20"/>
              </w:rPr>
              <w:t xml:space="preserve">Отдел имущественных правоотношений администрации Ровеньского района (</w:t>
            </w:r>
            <w:r>
              <w:rPr>
                <w:rFonts w:cs="Times New Roman"/>
                <w:sz w:val="20"/>
              </w:rPr>
              <w:t xml:space="preserve">Гребеник</w:t>
            </w:r>
            <w:r>
              <w:rPr>
                <w:rFonts w:cs="Times New Roman"/>
                <w:sz w:val="20"/>
              </w:rPr>
              <w:t xml:space="preserve"> Алла Петровна – начальник отдела)</w:t>
            </w:r>
            <w:r>
              <w:rPr>
                <w:rFonts w:cs="Times New Roman"/>
                <w:b/>
                <w:bCs/>
                <w:color w:val="ff0000"/>
                <w:sz w:val="20"/>
              </w:rPr>
            </w:r>
          </w:p>
        </w:tc>
      </w:tr>
      <w:tr>
        <w:tblPrEx/>
        <w:trPr>
          <w:jc w:val="center"/>
          <w:trHeight w:val="210"/>
        </w:trPr>
        <w:tc>
          <w:tcPr>
            <w:tcW w:w="2532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sz w:val="20"/>
              </w:rPr>
            </w:pPr>
            <w:r>
              <w:rPr>
                <w:rFonts w:cs="Times New Roman"/>
                <w:sz w:val="20"/>
              </w:rPr>
              <w:t xml:space="preserve">Связь с муниципальной программой </w:t>
            </w:r>
            <w:r>
              <w:rPr>
                <w:rFonts w:cs="Times New Roman"/>
                <w:bCs/>
                <w:sz w:val="20"/>
              </w:rPr>
            </w:r>
          </w:p>
        </w:tc>
        <w:tc>
          <w:tcPr>
            <w:tcW w:w="2468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b/>
              </w:rPr>
            </w:pPr>
            <w:r>
              <w:rPr>
                <w:rFonts w:cs="Times New Roman"/>
                <w:iCs/>
                <w:sz w:val="20"/>
                <w:szCs w:val="20"/>
              </w:rPr>
              <w:t xml:space="preserve">Муниципальная программа Ровеньского района </w:t>
            </w:r>
            <w:r>
              <w:rPr>
                <w:rFonts w:cs="Times New Roman"/>
                <w:sz w:val="20"/>
                <w:szCs w:val="20"/>
              </w:rPr>
              <w:t xml:space="preserve">«Развитие и поддержка малого и среднего предпринимательства, улучшение условий и охраны труда в Ровеньском районе»</w:t>
            </w:r>
            <w:r>
              <w:rPr>
                <w:rFonts w:cs="Times New Roman"/>
                <w:b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p>
      <w:pPr>
        <w:pStyle w:val="937"/>
        <w:spacing w:before="0" w:after="0"/>
        <w:rPr>
          <w:lang w:val="en-US"/>
        </w:rPr>
      </w:pPr>
      <w:r>
        <w:t xml:space="preserve">2. Показатели комплекса пр</w:t>
      </w:r>
      <w:r>
        <w:t xml:space="preserve">оцессных мероприятий</w:t>
      </w:r>
      <w:r>
        <w:rPr>
          <w:lang w:val="en-US"/>
        </w:rPr>
      </w:r>
    </w:p>
    <w:tbl>
      <w:tblPr>
        <w:tblW w:w="5008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2556"/>
        <w:gridCol w:w="1128"/>
        <w:gridCol w:w="1184"/>
        <w:gridCol w:w="955"/>
        <w:gridCol w:w="876"/>
        <w:gridCol w:w="505"/>
        <w:gridCol w:w="608"/>
        <w:gridCol w:w="625"/>
        <w:gridCol w:w="472"/>
        <w:gridCol w:w="586"/>
        <w:gridCol w:w="546"/>
        <w:gridCol w:w="600"/>
        <w:gridCol w:w="2045"/>
        <w:gridCol w:w="2506"/>
      </w:tblGrid>
      <w:tr>
        <w:tblPrEx/>
        <w:trPr>
          <w:trHeight w:val="481"/>
          <w:tblHeader/>
        </w:trPr>
        <w:tc>
          <w:tcPr>
            <w:shd w:val="clear" w:color="auto" w:fill="ffffff"/>
            <w:tcW w:w="59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auto" w:fill="ffffff"/>
            <w:tcW w:w="255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Наименование показателя/задачи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auto" w:fill="ffffff"/>
            <w:tcW w:w="112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Признак возрастания/ убывания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auto" w:fill="ffffff"/>
            <w:tcW w:w="11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Уровень показателя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auto" w:fill="ffffff"/>
            <w:tcW w:w="95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Единица измерения (по ОКЕИ)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gridSpan w:val="2"/>
            <w:shd w:val="clear" w:color="auto" w:fill="ffffff"/>
            <w:tcW w:w="138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Базовое значение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gridSpan w:val="6"/>
            <w:shd w:val="clear" w:color="auto" w:fill="ffffff"/>
            <w:tcW w:w="343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Значение показателей по годам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auto" w:fill="ffffff"/>
            <w:tcW w:w="204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Ответственный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 за достижение показателя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auto" w:fill="ffffff"/>
            <w:tcW w:w="25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Информационная система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blPrEx/>
        <w:trPr>
          <w:tblHeader/>
        </w:trPr>
        <w:tc>
          <w:tcPr>
            <w:shd w:val="clear" w:color="auto" w:fill="ffffff"/>
            <w:tcW w:w="5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auto" w:fill="ffffff"/>
            <w:tcW w:w="255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auto" w:fill="ffffff"/>
            <w:tcW w:w="112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auto" w:fill="ffffff"/>
            <w:tcW w:w="118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auto" w:fill="ffffff"/>
            <w:tcW w:w="95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auto" w:fill="ffffff"/>
            <w:tcW w:w="8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значение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auto" w:fill="ffffff"/>
            <w:tcW w:w="5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 год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auto" w:fill="ffffff"/>
            <w:tcW w:w="6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auto" w:fill="ffffff"/>
            <w:tcW w:w="6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auto" w:fill="ffffff"/>
            <w:tcW w:w="47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auto" w:fill="ffffff"/>
            <w:tcW w:w="58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lang w:val="en-US" w:eastAsia="ru-RU"/>
              </w:rPr>
            </w:r>
          </w:p>
        </w:tc>
        <w:tc>
          <w:tcPr>
            <w:shd w:val="clear" w:color="auto" w:fill="ffffff"/>
            <w:tcW w:w="546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auto" w:fill="ffffff"/>
            <w:tcW w:w="600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auto" w:fill="ffffff"/>
            <w:tcW w:w="204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auto" w:fill="ffffff"/>
            <w:tcW w:w="250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ffffff"/>
            <w:tcW w:w="59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auto" w:fill="ffffff"/>
            <w:tcW w:w="255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bCs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Arial Unicode MS" w:cs="Times New Roman"/>
                <w:lang w:eastAsia="ru-RU"/>
              </w:rPr>
            </w:r>
          </w:p>
        </w:tc>
        <w:tc>
          <w:tcPr>
            <w:shd w:val="clear" w:color="auto" w:fill="ffffff"/>
            <w:tcW w:w="112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Arial Unicode MS" w:cs="Times New Roman"/>
                <w:lang w:eastAsia="ru-RU"/>
              </w:rPr>
            </w:r>
          </w:p>
        </w:tc>
        <w:tc>
          <w:tcPr>
            <w:shd w:val="clear" w:color="auto" w:fill="ffffff"/>
            <w:tcW w:w="11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sz w:val="20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Arial Unicode MS" w:cs="Times New Roman"/>
                <w:lang w:eastAsia="ru-RU"/>
              </w:rPr>
            </w:r>
          </w:p>
        </w:tc>
        <w:tc>
          <w:tcPr>
            <w:shd w:val="clear" w:color="auto" w:fill="ffffff"/>
            <w:tcW w:w="95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sz w:val="20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Arial Unicode MS" w:cs="Times New Roman"/>
                <w:lang w:eastAsia="ru-RU"/>
              </w:rPr>
            </w:r>
          </w:p>
        </w:tc>
        <w:tc>
          <w:tcPr>
            <w:shd w:val="clear" w:color="auto" w:fill="ffffff"/>
            <w:tcW w:w="8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sz w:val="20"/>
                <w:szCs w:val="20"/>
                <w:lang w:eastAsia="ru-RU"/>
              </w:rPr>
              <w:t xml:space="preserve">6</w:t>
            </w:r>
            <w:r>
              <w:rPr>
                <w:rFonts w:ascii="Times New Roman" w:hAnsi="Times New Roman" w:eastAsia="Arial Unicode MS" w:cs="Times New Roman"/>
                <w:lang w:eastAsia="ru-RU"/>
              </w:rPr>
            </w:r>
          </w:p>
        </w:tc>
        <w:tc>
          <w:tcPr>
            <w:shd w:val="clear" w:color="auto" w:fill="ffffff"/>
            <w:tcW w:w="5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7</w:t>
            </w:r>
            <w:r>
              <w:rPr>
                <w:rFonts w:ascii="Times New Roman" w:hAnsi="Times New Roman" w:eastAsia="Arial Unicode MS" w:cs="Times New Roman"/>
                <w:lang w:eastAsia="ru-RU"/>
              </w:rPr>
            </w:r>
          </w:p>
        </w:tc>
        <w:tc>
          <w:tcPr>
            <w:shd w:val="clear" w:color="auto" w:fill="ffffff"/>
            <w:tcW w:w="6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auto" w:fill="ffffff"/>
            <w:tcW w:w="6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auto" w:fill="ffffff"/>
            <w:tcW w:w="47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auto" w:fill="ffffff"/>
            <w:tcW w:w="58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auto" w:fill="ffffff"/>
            <w:tcW w:w="54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auto" w:fill="ffffff"/>
            <w:tcW w:w="6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auto" w:fill="ffffff"/>
            <w:tcW w:w="20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auto" w:fill="ffffff"/>
            <w:tcW w:w="25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ffffff"/>
            <w:tcW w:w="59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gridSpan w:val="14"/>
            <w:shd w:val="clear" w:color="auto" w:fill="ffffff"/>
            <w:tcW w:w="15192" w:type="dxa"/>
            <w:vAlign w:val="center"/>
            <w:textDirection w:val="lrTb"/>
            <w:noWrap w:val="false"/>
          </w:tcPr>
          <w:p>
            <w:pPr>
              <w:pStyle w:val="942"/>
              <w:rPr>
                <w:rFonts w:eastAsia="Times New Roman"/>
                <w:highlight w:val="white"/>
              </w:rPr>
            </w:pPr>
            <w:r>
              <w:rPr>
                <w:rFonts w:eastAsia="Times New Roman"/>
                <w:highlight w:val="white"/>
              </w:rPr>
              <w:t xml:space="preserve">Задача 1. Обеспечение проведения землеустроительных </w:t>
            </w:r>
            <w:r>
              <w:rPr>
                <w:rFonts w:eastAsia="Times New Roman"/>
                <w:highlight w:val="white"/>
              </w:rPr>
              <w:t xml:space="preserve">и кадастровых работ в отношении объектов недвижимости, в том числе земельных участков, внесения актуальных сведений в Единый государственный реестр недвижимости в отношении объектов недвижимости, в том числе земельных участков, расположенных на территории </w:t>
            </w:r>
            <w:r>
              <w:rPr>
                <w:rFonts w:eastAsia="Times New Roman"/>
                <w:highlight w:val="white"/>
              </w:rPr>
              <w:t xml:space="preserve">Ровеньского района Белгородской области</w:t>
            </w:r>
            <w:r>
              <w:rPr>
                <w:rFonts w:eastAsia="Times New Roman"/>
                <w:highlight w:val="white"/>
              </w:rPr>
            </w:r>
          </w:p>
        </w:tc>
      </w:tr>
      <w:tr>
        <w:tblPrEx/>
        <w:trPr/>
        <w:tc>
          <w:tcPr>
            <w:shd w:val="clear" w:color="auto" w:fill="ffffff"/>
            <w:tcW w:w="59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auto" w:fill="ffffff"/>
            <w:tcW w:w="2556" w:type="dxa"/>
            <w:vAlign w:val="center"/>
            <w:textDirection w:val="lrTb"/>
            <w:noWrap w:val="false"/>
          </w:tcPr>
          <w:p>
            <w:pPr>
              <w:pStyle w:val="942"/>
              <w:rPr>
                <w:rFonts w:eastAsia="Times New Roman"/>
                <w:highlight w:val="white"/>
              </w:rPr>
              <w:outlineLvl w:val="10"/>
            </w:pPr>
            <w:r>
              <w:rPr>
                <w:rFonts w:eastAsia="Times New Roman"/>
                <w:highlight w:val="white"/>
              </w:rPr>
              <w:t xml:space="preserve">Доля количества земельных участков, расположенных на территории Ровеньского района Белгородской области и учтенных в Едином государственном реестре недвижимости, с границами, установленными в соответствии с тре</w:t>
            </w:r>
            <w:r>
              <w:rPr>
                <w:rFonts w:eastAsia="Times New Roman"/>
                <w:highlight w:val="white"/>
              </w:rPr>
              <w:t xml:space="preserve">бованиями законодательства Российской Федерации</w:t>
            </w:r>
            <w:r>
              <w:rPr>
                <w:rFonts w:eastAsia="Times New Roman"/>
                <w:highlight w:val="white"/>
              </w:rPr>
            </w:r>
          </w:p>
        </w:tc>
        <w:tc>
          <w:tcPr>
            <w:shd w:val="clear" w:color="auto" w:fill="ffffff"/>
            <w:tcW w:w="112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auto" w:fill="ffffff"/>
            <w:tcW w:w="11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 МП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auto" w:fill="ffffff"/>
            <w:tcW w:w="95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.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auto" w:fill="ffffff"/>
            <w:tcW w:w="8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72,6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auto" w:fill="ffffff"/>
            <w:tcW w:w="5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2023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auto" w:fill="ffffff"/>
            <w:tcW w:w="6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76,8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auto" w:fill="ffffff"/>
            <w:tcW w:w="6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80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auto" w:fill="ffffff"/>
            <w:tcW w:w="47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85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auto" w:fill="ffffff"/>
            <w:tcW w:w="58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90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auto" w:fill="ffffff"/>
            <w:tcW w:w="546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ffffff"/>
            <w:tcW w:w="60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auto" w:fill="ffffff"/>
            <w:tcW w:w="20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Отдел земельных правоотношений администрации Ровеньского района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auto" w:fill="ffffff"/>
            <w:tcW w:w="25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</w:tr>
      <w:tr>
        <w:tblPrEx/>
        <w:trPr>
          <w:trHeight w:val="230"/>
        </w:trPr>
        <w:tc>
          <w:tcPr>
            <w:shd w:val="clear" w:color="auto" w:fill="ffffff"/>
            <w:tcW w:w="59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gridSpan w:val="14"/>
            <w:shd w:val="clear" w:color="auto" w:fill="ffffff"/>
            <w:tcW w:w="15192" w:type="dxa"/>
            <w:vAlign w:val="center"/>
            <w:vMerge w:val="restart"/>
            <w:textDirection w:val="lrTb"/>
            <w:noWrap w:val="false"/>
          </w:tcPr>
          <w:p>
            <w:pPr>
              <w:pStyle w:val="984"/>
              <w:rPr>
                <w:highlight w:val="white"/>
              </w:rPr>
            </w:pPr>
            <w:r>
              <w:rPr>
                <w:sz w:val="20"/>
                <w:szCs w:val="20"/>
                <w:highlight w:val="white"/>
                <w:lang w:eastAsia="ru-RU"/>
              </w:rPr>
              <w:t xml:space="preserve">Задача 2 Предоставление в</w:t>
            </w:r>
            <w:r>
              <w:rPr>
                <w:spacing w:val="-2"/>
                <w:sz w:val="20"/>
                <w:szCs w:val="20"/>
                <w:highlight w:val="white"/>
              </w:rPr>
              <w:t xml:space="preserve"> аренду субъектам малого и среднего предпринимательства и организациям,  субъектов малого и среднего предпринимательства, объектов недвижимого имущества, включенного в перечни муниципального имуществ</w:t>
            </w:r>
            <w:r>
              <w:rPr>
                <w:highlight w:val="white"/>
              </w:rPr>
            </w:r>
          </w:p>
        </w:tc>
      </w:tr>
      <w:tr>
        <w:tblPrEx/>
        <w:trPr>
          <w:trHeight w:val="230"/>
        </w:trPr>
        <w:tc>
          <w:tcPr>
            <w:shd w:val="clear" w:color="auto" w:fill="ffffff"/>
            <w:tcW w:w="59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2.1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ffffff"/>
            <w:tcW w:w="2556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  <w:highlight w:val="white"/>
              </w:rPr>
              <w:t xml:space="preserve">Доля сданных в аренду субъектам малого и среднего п</w:t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  <w:highlight w:val="white"/>
              </w:rPr>
              <w:t xml:space="preserve">редпринимательства и организациям, образующим инфраструктуру поддержки субъектов малого и среднего предпринимательства, объектов движимого и недвижимого имущества, включенных в перечни муниципального имущества, в общем количестве объектов движимого и недви</w:t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  <w:highlight w:val="white"/>
              </w:rPr>
              <w:t xml:space="preserve">жимого имущества, включенных в указанные перечни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ffffff"/>
            <w:tcW w:w="112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auto" w:fill="ffffff"/>
            <w:tcW w:w="11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МП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auto" w:fill="ffffff"/>
            <w:tcW w:w="95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ffffff"/>
            <w:tcW w:w="8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68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ffffff"/>
            <w:tcW w:w="50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2023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ffffff"/>
            <w:tcW w:w="60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69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ffffff"/>
            <w:tcW w:w="62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70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ffffff"/>
            <w:tcW w:w="47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71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ffffff"/>
            <w:tcW w:w="58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72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ffffff"/>
            <w:tcW w:w="546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  73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ffffff"/>
            <w:tcW w:w="600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  74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ffffff"/>
            <w:tcW w:w="204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отдел имущественных правоотношений администрации  Ровеньского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ffffff"/>
            <w:tcW w:w="25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</w:tr>
    </w:tbl>
    <w:p>
      <w:pPr>
        <w:pStyle w:val="937"/>
        <w:jc w:val="left"/>
        <w:spacing w:before="0" w:after="0"/>
      </w:pPr>
      <w:r/>
      <w:r/>
    </w:p>
    <w:p>
      <w:pPr>
        <w:spacing w:after="0" w:line="240" w:lineRule="auto"/>
        <w:rPr>
          <w:rFonts w:ascii="Times New Roman" w:hAnsi="Times New Roman" w:cs="Times New Roman"/>
          <w:highlight w:val="yellow"/>
        </w:rPr>
      </w:pPr>
      <w:r>
        <w:rPr>
          <w:rFonts w:ascii="Times New Roman" w:hAnsi="Times New Roman" w:cs="Times New Roman"/>
          <w:highlight w:val="yellow"/>
        </w:rPr>
      </w:r>
      <w:r>
        <w:rPr>
          <w:rFonts w:ascii="Times New Roman" w:hAnsi="Times New Roman" w:cs="Times New Roman"/>
          <w:highlight w:val="yellow"/>
        </w:rPr>
      </w:r>
    </w:p>
    <w:p>
      <w:pPr>
        <w:pStyle w:val="937"/>
        <w:spacing w:before="0" w:after="0"/>
        <w:rPr>
          <w:b/>
          <w:highlight w:val="white"/>
        </w:rPr>
      </w:pPr>
      <w:r>
        <w:rPr>
          <w:sz w:val="20"/>
          <w:szCs w:val="20"/>
          <w:highlight w:val="white"/>
        </w:rPr>
        <w:t xml:space="preserve">3. Помесячный план достижения показателей комплекса процессных мероприятий в 2025 году</w:t>
      </w:r>
      <w:r>
        <w:rPr>
          <w:b/>
          <w:highlight w:val="white"/>
        </w:rPr>
      </w:r>
    </w:p>
    <w:p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W w:w="4794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628"/>
        <w:gridCol w:w="2740"/>
        <w:gridCol w:w="1418"/>
        <w:gridCol w:w="1450"/>
        <w:gridCol w:w="763"/>
        <w:gridCol w:w="763"/>
        <w:gridCol w:w="668"/>
        <w:gridCol w:w="762"/>
        <w:gridCol w:w="753"/>
        <w:gridCol w:w="719"/>
        <w:gridCol w:w="720"/>
        <w:gridCol w:w="610"/>
        <w:gridCol w:w="610"/>
        <w:gridCol w:w="610"/>
        <w:gridCol w:w="611"/>
        <w:gridCol w:w="1441"/>
      </w:tblGrid>
      <w:tr>
        <w:tblPrEx/>
        <w:trPr>
          <w:tblHeader/>
        </w:trPr>
        <w:tc>
          <w:tcPr>
            <w:shd w:val="clear" w:color="auto" w:fill="ffffff"/>
            <w:tcW w:w="62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/п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W w:w="274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показателя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Уровень показателя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W w:w="14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(по ОКЕИ)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11"/>
            <w:shd w:val="clear" w:color="auto" w:fill="ffffff"/>
            <w:tcW w:w="75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Плановые значения по кварталам/месяцам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r>
          </w:p>
        </w:tc>
        <w:tc>
          <w:tcPr>
            <w:shd w:val="clear" w:color="auto" w:fill="ffffff"/>
            <w:tcW w:w="144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 конец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года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blHeader/>
        </w:trPr>
        <w:tc>
          <w:tcPr>
            <w:shd w:val="clear" w:color="auto" w:fill="ffffff"/>
            <w:tcW w:w="62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W w:w="274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W w:w="141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W w:w="145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W w:w="7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янв.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W w:w="7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фев.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W w:w="6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март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W w:w="76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апр.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W w:w="7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май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W w:w="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июнь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W w:w="7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июль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W w:w="6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авг.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W w:w="6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сен.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W w:w="6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окт.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W w:w="6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ноя.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W w:w="144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blHeader/>
        </w:trPr>
        <w:tc>
          <w:tcPr>
            <w:shd w:val="clear" w:color="auto" w:fill="ffffff"/>
            <w:tcW w:w="6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W w:w="27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W w:w="14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W w:w="7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W w:w="7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W w:w="6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W w:w="76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W w:w="7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W w:w="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W w:w="7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W w:w="6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W w:w="6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W w:w="6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W w:w="6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W w:w="14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shd w:val="clear" w:color="auto" w:fill="ffffff"/>
            <w:tcW w:w="6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1.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gridSpan w:val="15"/>
            <w:shd w:val="clear" w:color="auto" w:fill="ffffff"/>
            <w:tcW w:w="14638" w:type="dxa"/>
            <w:vAlign w:val="center"/>
            <w:textDirection w:val="lrTb"/>
            <w:noWrap w:val="false"/>
          </w:tcPr>
          <w:p>
            <w:pPr>
              <w:pStyle w:val="942"/>
              <w:shd w:val="clear" w:color="auto" w:fill="ffffff" w:themeFill="background1"/>
              <w:rPr>
                <w:rFonts w:eastAsia="Times New Roman"/>
                <w:highlight w:val="white"/>
              </w:rPr>
            </w:pPr>
            <w:r>
              <w:rPr>
                <w:rFonts w:eastAsia="Times New Roman"/>
                <w:highlight w:val="white"/>
              </w:rPr>
              <w:t xml:space="preserve">Задача 1. Обеспечение проведения землеустроительных </w:t>
            </w:r>
            <w:r>
              <w:rPr>
                <w:rFonts w:eastAsia="Times New Roman"/>
                <w:highlight w:val="white"/>
              </w:rPr>
              <w:t xml:space="preserve">и кадастровых работ в отношении объектов недвижимости, в том числе земельных участков, внесения актуальных сведений в Единый государственный реестр недвижимости в отношении объектов недвижимости, в том числе земельных участков, расположенных на территории </w:t>
            </w:r>
            <w:r>
              <w:rPr>
                <w:rFonts w:eastAsia="Times New Roman"/>
                <w:highlight w:val="white"/>
              </w:rPr>
              <w:t xml:space="preserve">Ровеньского района Белгородской области</w:t>
            </w:r>
            <w:r>
              <w:rPr>
                <w:rFonts w:eastAsia="Times New Roman"/>
                <w:highlight w:val="white"/>
              </w:rPr>
            </w:r>
          </w:p>
        </w:tc>
      </w:tr>
      <w:tr>
        <w:tblPrEx/>
        <w:trPr/>
        <w:tc>
          <w:tcPr>
            <w:shd w:val="clear" w:color="auto" w:fill="ffffff"/>
            <w:tcW w:w="6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1.1.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ffffff"/>
            <w:tcW w:w="27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shd w:val="clear" w:color="auto" w:fill="ffffff" w:themeFill="background1"/>
              <w:rPr>
                <w:rFonts w:ascii="Times New Roman" w:hAnsi="Times New Roman" w:eastAsia="Arial Unicode MS" w:cs="Times New Roman"/>
                <w:i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  <w:t xml:space="preserve">Доля количества земельных участков, расположенных на территории Ровеньского</w:t>
            </w: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  <w:t xml:space="preserve"> района Белгородской области и учтенных в Едином государственном реестре недвижимости, с границами, установленными в соответствии с требованиями </w:t>
            </w: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  <w:t xml:space="preserve">законодательства </w:t>
            </w:r>
            <w:r>
              <w:rPr>
                <w:rFonts w:ascii="Times New Roman" w:hAnsi="Times New Roman" w:eastAsia="Arial Unicode MS" w:cs="Times New Roman"/>
                <w:i/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ffffff"/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auto" w:fill="ffffff" w:themeFill="background1"/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white"/>
              </w:rPr>
              <w:t xml:space="preserve">МП</w:t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ffffff"/>
            <w:tcW w:w="14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auto" w:fill="ffffff" w:themeFill="background1"/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white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ffffff"/>
            <w:tcW w:w="763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rFonts w:ascii="Times New Roman" w:hAnsi="Times New Roman" w:eastAsia="Times New Roman" w:cs="Times New Roman"/>
                <w:sz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</w:r>
          </w:p>
        </w:tc>
        <w:tc>
          <w:tcPr>
            <w:shd w:val="clear" w:color="auto" w:fill="ffffff"/>
            <w:tcW w:w="763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rFonts w:ascii="Times New Roman" w:hAnsi="Times New Roman" w:eastAsia="Times New Roman" w:cs="Times New Roman"/>
                <w:sz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</w:r>
          </w:p>
        </w:tc>
        <w:tc>
          <w:tcPr>
            <w:shd w:val="clear" w:color="auto" w:fill="ffffff"/>
            <w:tcW w:w="668" w:type="dxa"/>
            <w:vAlign w:val="center"/>
            <w:textDirection w:val="lrTb"/>
            <w:noWrap w:val="false"/>
          </w:tcPr>
          <w:p>
            <w:pPr>
              <w:shd w:val="clear" w:color="auto" w:fill="ffffff" w:themeFill="background1"/>
              <w:rPr>
                <w:rFonts w:ascii="Times New Roman" w:hAnsi="Times New Roman" w:eastAsia="Times New Roman" w:cs="Times New Roman"/>
                <w:sz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</w:r>
          </w:p>
        </w:tc>
        <w:tc>
          <w:tcPr>
            <w:shd w:val="clear" w:color="auto" w:fill="ffffff"/>
            <w:tcW w:w="762" w:type="dxa"/>
            <w:vAlign w:val="center"/>
            <w:textDirection w:val="lrTb"/>
            <w:noWrap w:val="false"/>
          </w:tcPr>
          <w:p>
            <w:pPr>
              <w:shd w:val="clear" w:color="auto" w:fill="ffffff" w:themeFill="background1"/>
              <w:rPr>
                <w:rFonts w:ascii="Times New Roman" w:hAnsi="Times New Roman" w:eastAsia="Times New Roman" w:cs="Times New Roman"/>
                <w:sz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</w:r>
          </w:p>
        </w:tc>
        <w:tc>
          <w:tcPr>
            <w:shd w:val="clear" w:color="auto" w:fill="ffffff"/>
            <w:tcW w:w="753" w:type="dxa"/>
            <w:vAlign w:val="center"/>
            <w:textDirection w:val="lrTb"/>
            <w:noWrap w:val="false"/>
          </w:tcPr>
          <w:p>
            <w:pPr>
              <w:shd w:val="clear" w:color="auto" w:fill="ffffff" w:themeFill="background1"/>
              <w:rPr>
                <w:rFonts w:ascii="Times New Roman" w:hAnsi="Times New Roman" w:eastAsia="Times New Roman" w:cs="Times New Roman"/>
                <w:sz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</w:r>
          </w:p>
        </w:tc>
        <w:tc>
          <w:tcPr>
            <w:shd w:val="clear" w:color="auto" w:fill="ffffff"/>
            <w:tcW w:w="719" w:type="dxa"/>
            <w:vAlign w:val="center"/>
            <w:textDirection w:val="lrTb"/>
            <w:noWrap w:val="false"/>
          </w:tcPr>
          <w:p>
            <w:pPr>
              <w:shd w:val="clear" w:color="auto" w:fill="ffffff" w:themeFill="background1"/>
              <w:rPr>
                <w:rFonts w:ascii="Times New Roman" w:hAnsi="Times New Roman" w:eastAsia="Times New Roman" w:cs="Times New Roman"/>
                <w:sz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</w:r>
          </w:p>
        </w:tc>
        <w:tc>
          <w:tcPr>
            <w:shd w:val="clear" w:color="auto" w:fill="ffffff"/>
            <w:tcW w:w="720" w:type="dxa"/>
            <w:vAlign w:val="center"/>
            <w:textDirection w:val="lrTb"/>
            <w:noWrap w:val="false"/>
          </w:tcPr>
          <w:p>
            <w:pPr>
              <w:shd w:val="clear" w:color="auto" w:fill="ffffff" w:themeFill="background1"/>
              <w:rPr>
                <w:rFonts w:ascii="Times New Roman" w:hAnsi="Times New Roman" w:eastAsia="Times New Roman" w:cs="Times New Roman"/>
                <w:sz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</w:r>
          </w:p>
        </w:tc>
        <w:tc>
          <w:tcPr>
            <w:shd w:val="clear" w:color="auto" w:fill="ffffff"/>
            <w:tcW w:w="610" w:type="dxa"/>
            <w:vAlign w:val="center"/>
            <w:textDirection w:val="lrTb"/>
            <w:noWrap w:val="false"/>
          </w:tcPr>
          <w:p>
            <w:pPr>
              <w:shd w:val="clear" w:color="auto" w:fill="ffffff" w:themeFill="background1"/>
              <w:rPr>
                <w:rFonts w:ascii="Times New Roman" w:hAnsi="Times New Roman" w:eastAsia="Times New Roman" w:cs="Times New Roman"/>
                <w:sz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</w:r>
          </w:p>
        </w:tc>
        <w:tc>
          <w:tcPr>
            <w:shd w:val="clear" w:color="auto" w:fill="ffffff"/>
            <w:tcW w:w="610" w:type="dxa"/>
            <w:vAlign w:val="center"/>
            <w:textDirection w:val="lrTb"/>
            <w:noWrap w:val="false"/>
          </w:tcPr>
          <w:p>
            <w:pPr>
              <w:shd w:val="clear" w:color="auto" w:fill="ffffff" w:themeFill="background1"/>
              <w:rPr>
                <w:rFonts w:ascii="Times New Roman" w:hAnsi="Times New Roman" w:eastAsia="Times New Roman" w:cs="Times New Roman"/>
                <w:sz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</w:r>
          </w:p>
        </w:tc>
        <w:tc>
          <w:tcPr>
            <w:shd w:val="clear" w:color="auto" w:fill="ffffff"/>
            <w:tcW w:w="610" w:type="dxa"/>
            <w:vAlign w:val="center"/>
            <w:textDirection w:val="lrTb"/>
            <w:noWrap w:val="false"/>
          </w:tcPr>
          <w:p>
            <w:pPr>
              <w:shd w:val="clear" w:color="auto" w:fill="ffffff" w:themeFill="background1"/>
              <w:rPr>
                <w:rFonts w:ascii="Times New Roman" w:hAnsi="Times New Roman" w:eastAsia="Times New Roman" w:cs="Times New Roman"/>
                <w:sz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</w:r>
          </w:p>
        </w:tc>
        <w:tc>
          <w:tcPr>
            <w:shd w:val="clear" w:color="auto" w:fill="ffffff"/>
            <w:tcW w:w="611" w:type="dxa"/>
            <w:vAlign w:val="center"/>
            <w:textDirection w:val="lrTb"/>
            <w:noWrap w:val="false"/>
          </w:tcPr>
          <w:p>
            <w:pPr>
              <w:shd w:val="clear" w:color="auto" w:fill="ffffff" w:themeFill="background1"/>
              <w:rPr>
                <w:rFonts w:ascii="Times New Roman" w:hAnsi="Times New Roman" w:eastAsia="Times New Roman" w:cs="Times New Roman"/>
                <w:sz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</w:r>
          </w:p>
        </w:tc>
        <w:tc>
          <w:tcPr>
            <w:shd w:val="clear" w:color="auto" w:fill="ffffff"/>
            <w:tcW w:w="14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auto" w:fill="ffffff" w:themeFill="background1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  <w:t xml:space="preserve">76,8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/>
        <w:tc>
          <w:tcPr>
            <w:shd w:val="clear" w:color="auto" w:fill="ffffff"/>
            <w:tcW w:w="6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 xml:space="preserve">N</w:t>
            </w: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.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gridSpan w:val="15"/>
            <w:shd w:val="clear" w:color="auto" w:fill="ffffff"/>
            <w:tcW w:w="14638" w:type="dxa"/>
            <w:vAlign w:val="center"/>
            <w:textDirection w:val="lrTb"/>
            <w:noWrap w:val="false"/>
          </w:tcPr>
          <w:p>
            <w:pPr>
              <w:pStyle w:val="984"/>
              <w:shd w:val="clear" w:color="auto" w:fill="ffffff" w:themeFill="background1"/>
              <w:rPr>
                <w:color w:val="000000"/>
                <w:sz w:val="20"/>
                <w:highlight w:val="white"/>
              </w:rPr>
            </w:pPr>
            <w:r>
              <w:rPr>
                <w:sz w:val="20"/>
                <w:szCs w:val="20"/>
                <w:highlight w:val="white"/>
                <w:lang w:eastAsia="ru-RU"/>
              </w:rPr>
              <w:t xml:space="preserve">Задача 2 Предоставление в</w:t>
            </w:r>
            <w:r>
              <w:rPr>
                <w:spacing w:val="-2"/>
                <w:sz w:val="20"/>
                <w:szCs w:val="20"/>
                <w:highlight w:val="white"/>
              </w:rPr>
              <w:t xml:space="preserve"> аренду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объектов недвижимого имущества, включенного в перечни муниципального имуществ</w:t>
            </w:r>
            <w:r>
              <w:rPr>
                <w:color w:val="000000"/>
                <w:sz w:val="20"/>
                <w:highlight w:val="white"/>
              </w:rPr>
            </w:r>
          </w:p>
        </w:tc>
      </w:tr>
      <w:tr>
        <w:tblPrEx/>
        <w:trPr/>
        <w:tc>
          <w:tcPr>
            <w:shd w:val="clear" w:color="auto" w:fill="ffffff"/>
            <w:tcW w:w="6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 xml:space="preserve">N</w:t>
            </w: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.1.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ffffff"/>
            <w:tcW w:w="274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 w:themeFill="background1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  <w:highlight w:val="white"/>
              </w:rPr>
              <w:t xml:space="preserve">Доля сданных в </w:t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  <w:highlight w:val="white"/>
              </w:rPr>
              <w:t xml:space="preserve">аренду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объектов движимого и недвижимого имущества, включенных в перечни муниципального имущества, в общем к</w:t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  <w:highlight w:val="white"/>
              </w:rPr>
              <w:t xml:space="preserve">оличестве объектов движимого и недвижимого имущества, включенных в указанные перечни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auto" w:fill="ffffff"/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auto" w:fill="ffffff" w:themeFill="background1"/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white"/>
              </w:rPr>
              <w:t xml:space="preserve">МП</w:t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ffffff"/>
            <w:tcW w:w="14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auto" w:fill="ffffff" w:themeFill="background1"/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white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ffffff"/>
            <w:tcW w:w="763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rFonts w:ascii="Times New Roman" w:hAnsi="Times New Roman" w:eastAsia="Times New Roman" w:cs="Times New Roman"/>
                <w:sz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</w:r>
          </w:p>
        </w:tc>
        <w:tc>
          <w:tcPr>
            <w:shd w:val="clear" w:color="auto" w:fill="ffffff"/>
            <w:tcW w:w="763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rFonts w:ascii="Times New Roman" w:hAnsi="Times New Roman" w:eastAsia="Times New Roman" w:cs="Times New Roman"/>
                <w:sz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</w:r>
          </w:p>
        </w:tc>
        <w:tc>
          <w:tcPr>
            <w:shd w:val="clear" w:color="auto" w:fill="ffffff"/>
            <w:tcW w:w="668" w:type="dxa"/>
            <w:vAlign w:val="center"/>
            <w:textDirection w:val="lrTb"/>
            <w:noWrap w:val="false"/>
          </w:tcPr>
          <w:p>
            <w:pPr>
              <w:shd w:val="clear" w:color="auto" w:fill="ffffff" w:themeFill="background1"/>
              <w:rPr>
                <w:rFonts w:ascii="Times New Roman" w:hAnsi="Times New Roman" w:eastAsia="Times New Roman" w:cs="Times New Roman"/>
                <w:sz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</w:r>
          </w:p>
        </w:tc>
        <w:tc>
          <w:tcPr>
            <w:shd w:val="clear" w:color="auto" w:fill="ffffff"/>
            <w:tcW w:w="762" w:type="dxa"/>
            <w:vAlign w:val="center"/>
            <w:textDirection w:val="lrTb"/>
            <w:noWrap w:val="false"/>
          </w:tcPr>
          <w:p>
            <w:pPr>
              <w:shd w:val="clear" w:color="auto" w:fill="ffffff" w:themeFill="background1"/>
              <w:rPr>
                <w:rFonts w:ascii="Times New Roman" w:hAnsi="Times New Roman" w:eastAsia="Times New Roman" w:cs="Times New Roman"/>
                <w:sz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</w:r>
          </w:p>
        </w:tc>
        <w:tc>
          <w:tcPr>
            <w:shd w:val="clear" w:color="auto" w:fill="ffffff"/>
            <w:tcW w:w="753" w:type="dxa"/>
            <w:vAlign w:val="center"/>
            <w:textDirection w:val="lrTb"/>
            <w:noWrap w:val="false"/>
          </w:tcPr>
          <w:p>
            <w:pPr>
              <w:shd w:val="clear" w:color="auto" w:fill="ffffff" w:themeFill="background1"/>
              <w:rPr>
                <w:rFonts w:ascii="Times New Roman" w:hAnsi="Times New Roman" w:eastAsia="Times New Roman" w:cs="Times New Roman"/>
                <w:sz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</w:r>
          </w:p>
        </w:tc>
        <w:tc>
          <w:tcPr>
            <w:shd w:val="clear" w:color="auto" w:fill="ffffff"/>
            <w:tcW w:w="719" w:type="dxa"/>
            <w:vAlign w:val="center"/>
            <w:textDirection w:val="lrTb"/>
            <w:noWrap w:val="false"/>
          </w:tcPr>
          <w:p>
            <w:pPr>
              <w:shd w:val="clear" w:color="auto" w:fill="ffffff" w:themeFill="background1"/>
              <w:rPr>
                <w:rFonts w:ascii="Times New Roman" w:hAnsi="Times New Roman" w:eastAsia="Times New Roman" w:cs="Times New Roman"/>
                <w:sz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</w:r>
          </w:p>
        </w:tc>
        <w:tc>
          <w:tcPr>
            <w:shd w:val="clear" w:color="auto" w:fill="ffffff"/>
            <w:tcW w:w="720" w:type="dxa"/>
            <w:vAlign w:val="center"/>
            <w:textDirection w:val="lrTb"/>
            <w:noWrap w:val="false"/>
          </w:tcPr>
          <w:p>
            <w:pPr>
              <w:shd w:val="clear" w:color="auto" w:fill="ffffff" w:themeFill="background1"/>
              <w:rPr>
                <w:rFonts w:ascii="Times New Roman" w:hAnsi="Times New Roman" w:eastAsia="Times New Roman" w:cs="Times New Roman"/>
                <w:sz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</w:r>
          </w:p>
        </w:tc>
        <w:tc>
          <w:tcPr>
            <w:shd w:val="clear" w:color="auto" w:fill="ffffff"/>
            <w:tcW w:w="610" w:type="dxa"/>
            <w:vAlign w:val="center"/>
            <w:textDirection w:val="lrTb"/>
            <w:noWrap w:val="false"/>
          </w:tcPr>
          <w:p>
            <w:pPr>
              <w:shd w:val="clear" w:color="auto" w:fill="ffffff" w:themeFill="background1"/>
              <w:rPr>
                <w:rFonts w:ascii="Times New Roman" w:hAnsi="Times New Roman" w:eastAsia="Times New Roman" w:cs="Times New Roman"/>
                <w:sz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</w:r>
          </w:p>
        </w:tc>
        <w:tc>
          <w:tcPr>
            <w:shd w:val="clear" w:color="auto" w:fill="ffffff"/>
            <w:tcW w:w="610" w:type="dxa"/>
            <w:vAlign w:val="center"/>
            <w:textDirection w:val="lrTb"/>
            <w:noWrap w:val="false"/>
          </w:tcPr>
          <w:p>
            <w:pPr>
              <w:shd w:val="clear" w:color="auto" w:fill="ffffff" w:themeFill="background1"/>
              <w:rPr>
                <w:rFonts w:ascii="Times New Roman" w:hAnsi="Times New Roman" w:eastAsia="Times New Roman" w:cs="Times New Roman"/>
                <w:sz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</w:r>
          </w:p>
        </w:tc>
        <w:tc>
          <w:tcPr>
            <w:shd w:val="clear" w:color="auto" w:fill="ffffff"/>
            <w:tcW w:w="610" w:type="dxa"/>
            <w:vAlign w:val="center"/>
            <w:textDirection w:val="lrTb"/>
            <w:noWrap w:val="false"/>
          </w:tcPr>
          <w:p>
            <w:pPr>
              <w:shd w:val="clear" w:color="auto" w:fill="ffffff" w:themeFill="background1"/>
              <w:rPr>
                <w:rFonts w:ascii="Times New Roman" w:hAnsi="Times New Roman" w:eastAsia="Times New Roman" w:cs="Times New Roman"/>
                <w:sz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</w:r>
          </w:p>
        </w:tc>
        <w:tc>
          <w:tcPr>
            <w:shd w:val="clear" w:color="auto" w:fill="ffffff"/>
            <w:tcW w:w="611" w:type="dxa"/>
            <w:vAlign w:val="center"/>
            <w:textDirection w:val="lrTb"/>
            <w:noWrap w:val="false"/>
          </w:tcPr>
          <w:p>
            <w:pPr>
              <w:shd w:val="clear" w:color="auto" w:fill="ffffff" w:themeFill="background1"/>
              <w:rPr>
                <w:rFonts w:ascii="Times New Roman" w:hAnsi="Times New Roman" w:eastAsia="Times New Roman" w:cs="Times New Roman"/>
                <w:sz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</w:r>
          </w:p>
        </w:tc>
        <w:tc>
          <w:tcPr>
            <w:shd w:val="clear" w:color="auto" w:fill="ffffff"/>
            <w:tcW w:w="14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auto" w:fill="ffffff" w:themeFill="background1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  <w:t xml:space="preserve">69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</w:tr>
    </w:tbl>
    <w:p>
      <w:pPr>
        <w:pStyle w:val="937"/>
        <w:jc w:val="left"/>
        <w:spacing w:before="0" w:after="0"/>
        <w:shd w:val="clear" w:color="auto" w:fill="ffffff" w:themeFill="background1"/>
        <w:rPr>
          <w:b/>
        </w:rPr>
      </w:pPr>
      <w:r>
        <w:rPr>
          <w:b/>
        </w:rPr>
      </w:r>
      <w:r>
        <w:rPr>
          <w:b/>
        </w:rPr>
      </w:r>
    </w:p>
    <w:p>
      <w:pPr>
        <w:pStyle w:val="937"/>
        <w:spacing w:before="0" w:after="0"/>
        <w:rPr>
          <w:b/>
          <w:highlight w:val="white"/>
        </w:rPr>
      </w:pPr>
      <w:r>
        <w:rPr>
          <w:b/>
          <w:highlight w:val="white"/>
        </w:rPr>
      </w:r>
      <w:r>
        <w:rPr>
          <w:b/>
          <w:highlight w:val="white"/>
        </w:rPr>
      </w:r>
    </w:p>
    <w:p>
      <w:pPr>
        <w:pStyle w:val="937"/>
        <w:spacing w:before="0" w:after="0"/>
        <w:rPr>
          <w:b/>
          <w:sz w:val="24"/>
          <w:highlight w:val="white"/>
        </w:rPr>
      </w:pPr>
      <w:r>
        <w:rPr>
          <w:sz w:val="20"/>
          <w:szCs w:val="20"/>
          <w:highlight w:val="white"/>
        </w:rPr>
        <w:t xml:space="preserve">4. Перечень мероприятий (результатов) комплекса процессных мероприятий «Управление земельными ресурсами </w:t>
      </w:r>
      <w:r>
        <w:rPr>
          <w:b/>
          <w:sz w:val="24"/>
          <w:highlight w:val="white"/>
        </w:rPr>
      </w:r>
    </w:p>
    <w:p>
      <w:pPr>
        <w:pStyle w:val="937"/>
        <w:spacing w:before="0" w:after="0"/>
        <w:rPr>
          <w:highlight w:val="white"/>
        </w:rPr>
      </w:pPr>
      <w:r>
        <w:rPr>
          <w:sz w:val="20"/>
          <w:szCs w:val="20"/>
          <w:highlight w:val="white"/>
        </w:rPr>
        <w:t xml:space="preserve">и имуществом на территории </w:t>
      </w:r>
      <w:r>
        <w:rPr>
          <w:sz w:val="20"/>
          <w:szCs w:val="20"/>
          <w:highlight w:val="white"/>
        </w:rPr>
        <w:t xml:space="preserve">Ровеньского района Белгородской области</w:t>
      </w:r>
      <w:r>
        <w:rPr>
          <w:sz w:val="20"/>
          <w:szCs w:val="20"/>
          <w:highlight w:val="white"/>
          <w:lang w:eastAsia="ru-RU"/>
        </w:rPr>
        <w:t xml:space="preserve">»</w:t>
      </w:r>
      <w:r>
        <w:rPr>
          <w:highlight w:val="white"/>
        </w:rPr>
      </w:r>
    </w:p>
    <w:p>
      <w:pPr>
        <w:pStyle w:val="937"/>
        <w:spacing w:before="0" w:after="0"/>
        <w:rPr>
          <w:b/>
        </w:rPr>
      </w:pPr>
      <w:r>
        <w:rPr>
          <w:b/>
        </w:rPr>
      </w:r>
      <w:r>
        <w:rPr>
          <w:b/>
        </w:rPr>
      </w:r>
    </w:p>
    <w:p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976"/>
        <w:tblW w:w="15526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89"/>
        <w:gridCol w:w="3260"/>
        <w:gridCol w:w="1443"/>
        <w:gridCol w:w="1156"/>
        <w:gridCol w:w="823"/>
        <w:gridCol w:w="612"/>
        <w:gridCol w:w="503"/>
        <w:gridCol w:w="652"/>
        <w:gridCol w:w="671"/>
        <w:gridCol w:w="799"/>
        <w:gridCol w:w="709"/>
        <w:gridCol w:w="711"/>
        <w:gridCol w:w="3598"/>
      </w:tblGrid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89" w:type="dxa"/>
            <w:vAlign w:val="center"/>
            <w:vMerge w:val="restart"/>
            <w:textDirection w:val="lrTb"/>
            <w:noWrap w:val="false"/>
          </w:tcPr>
          <w:p>
            <w:pPr>
              <w:ind w:left="156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26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Наименование мероприятия (результата)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443" w:type="dxa"/>
            <w:vAlign w:val="center"/>
            <w:vMerge w:val="restart"/>
            <w:textDirection w:val="lrTb"/>
            <w:noWrap w:val="false"/>
          </w:tcPr>
          <w:p>
            <w:pPr>
              <w:ind w:left="6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Тип мероприятия (результата)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15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Единица измерения (по ОКЕИ)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Базовое значение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Значения мероприятия (результата),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параметра характеристики мероприятия (результата) по годам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59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Связь с показателями комплекса процессных мероприятий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58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26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44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5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значение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1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год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03" w:type="dxa"/>
            <w:vAlign w:val="center"/>
            <w:textDirection w:val="lrTb"/>
            <w:noWrap w:val="false"/>
          </w:tcPr>
          <w:p>
            <w:pPr>
              <w:ind w:left="47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52" w:type="dxa"/>
            <w:vAlign w:val="center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71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99" w:type="dxa"/>
            <w:vAlign w:val="center"/>
            <w:textDirection w:val="lrTb"/>
            <w:noWrap w:val="false"/>
          </w:tcPr>
          <w:p>
            <w:pPr>
              <w:ind w:left="173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71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598" w:type="dxa"/>
            <w:vMerge w:val="continue"/>
            <w:textDirection w:val="lrTb"/>
            <w:noWrap w:val="false"/>
          </w:tcPr>
          <w:p>
            <w:pPr>
              <w:ind w:left="173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9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ind w:left="44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3" w:type="dxa"/>
            <w:vAlign w:val="center"/>
            <w:textDirection w:val="lrTb"/>
            <w:noWrap w:val="false"/>
          </w:tcPr>
          <w:p>
            <w:pPr>
              <w:ind w:left="103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6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3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2" w:type="dxa"/>
            <w:vAlign w:val="center"/>
            <w:textDirection w:val="lrTb"/>
            <w:noWrap w:val="false"/>
          </w:tcPr>
          <w:p>
            <w:pPr>
              <w:ind w:left="82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3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1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9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    12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1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     13 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98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26" w:type="dxa"/>
            <w:textDirection w:val="lrTb"/>
            <w:noWrap w:val="false"/>
          </w:tcPr>
          <w:p>
            <w:pPr>
              <w:pStyle w:val="942"/>
              <w:rPr>
                <w:rFonts w:eastAsia="Times New Roman"/>
                <w:highlight w:val="white"/>
              </w:rPr>
            </w:pPr>
            <w:r>
              <w:rPr>
                <w:rFonts w:eastAsia="Times New Roman"/>
                <w:highlight w:val="white"/>
              </w:rPr>
              <w:t xml:space="preserve">Задача 1. Обеспечение проведения землеустроительных </w:t>
            </w:r>
            <w:r>
              <w:rPr>
                <w:rFonts w:eastAsia="Times New Roman"/>
                <w:highlight w:val="white"/>
              </w:rPr>
              <w:t xml:space="preserve">и кадастровых работ в отношении объектов недвижимости, в том числе земельных участков, внесения актуальных сведений в Единый государственный реестр недвижимости в отношении объектов недвижимости, в том числе земельных участков, расположенных на территории </w:t>
            </w:r>
            <w:r>
              <w:rPr>
                <w:rFonts w:eastAsia="Times New Roman"/>
                <w:highlight w:val="white"/>
              </w:rPr>
              <w:t xml:space="preserve">Ровеньского района Белгородской области</w:t>
            </w:r>
            <w:r>
              <w:rPr>
                <w:rFonts w:eastAsia="Times New Roman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9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ind w:left="108"/>
              <w:rPr>
                <w:bCs/>
                <w:color w:val="000000"/>
                <w:sz w:val="20"/>
                <w:szCs w:val="16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Мероприятие (результат) 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«Проведены комплексные кадастровые работы»</w:t>
            </w:r>
            <w:r>
              <w:rPr>
                <w:bCs/>
                <w:color w:val="000000"/>
                <w:sz w:val="20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3" w:type="dxa"/>
            <w:vAlign w:val="center"/>
            <w:textDirection w:val="lrTb"/>
            <w:noWrap w:val="false"/>
          </w:tcPr>
          <w:p>
            <w:pPr>
              <w:ind w:left="108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Оказание 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услуг (выполнение работ)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6" w:type="dxa"/>
            <w:textDirection w:val="lrTb"/>
            <w:noWrap w:val="false"/>
          </w:tcPr>
          <w:p>
            <w:pPr>
              <w:ind w:left="108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 Единица 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(кварталы)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3" w:type="dxa"/>
            <w:textDirection w:val="lrTb"/>
            <w:noWrap w:val="false"/>
          </w:tcPr>
          <w:p>
            <w:pPr>
              <w:ind w:left="108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2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  2023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3" w:type="dxa"/>
            <w:textDirection w:val="lrTb"/>
            <w:noWrap w:val="false"/>
          </w:tcPr>
          <w:p>
            <w:pPr>
              <w:ind w:left="108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17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" w:type="dxa"/>
            <w:textDirection w:val="lrTb"/>
            <w:noWrap w:val="false"/>
          </w:tcPr>
          <w:p>
            <w:pPr>
              <w:ind w:left="108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1" w:type="dxa"/>
            <w:textDirection w:val="lrTb"/>
            <w:noWrap w:val="false"/>
          </w:tcPr>
          <w:p>
            <w:pPr>
              <w:ind w:left="108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9" w:type="dxa"/>
            <w:textDirection w:val="lrTb"/>
            <w:noWrap w:val="false"/>
          </w:tcPr>
          <w:p>
            <w:pPr>
              <w:ind w:left="108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942"/>
              <w:rPr>
                <w:rFonts w:eastAsia="Times New Roman"/>
                <w:highlight w:val="white"/>
              </w:rPr>
            </w:pPr>
            <w:r>
              <w:rPr>
                <w:rFonts w:eastAsia="Times New Roman"/>
                <w:highlight w:val="white"/>
              </w:rPr>
            </w:r>
            <w:r>
              <w:rPr>
                <w:rFonts w:eastAsia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1" w:type="dxa"/>
            <w:textDirection w:val="lrTb"/>
            <w:noWrap w:val="false"/>
          </w:tcPr>
          <w:p>
            <w:pPr>
              <w:pStyle w:val="942"/>
              <w:rPr>
                <w:rFonts w:eastAsia="Times New Roman"/>
                <w:highlight w:val="white"/>
              </w:rPr>
            </w:pPr>
            <w:r>
              <w:rPr>
                <w:rFonts w:eastAsia="Times New Roman"/>
                <w:highlight w:val="white"/>
              </w:rPr>
            </w:r>
            <w:r>
              <w:rPr>
                <w:rFonts w:eastAsia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598" w:type="dxa"/>
            <w:vMerge w:val="restart"/>
            <w:textDirection w:val="lrTb"/>
            <w:noWrap w:val="false"/>
          </w:tcPr>
          <w:p>
            <w:pPr>
              <w:pStyle w:val="942"/>
              <w:rPr>
                <w:rFonts w:eastAsia="Times New Roman"/>
                <w:highlight w:val="white"/>
              </w:rPr>
              <w:outlineLvl w:val="10"/>
            </w:pPr>
            <w:r>
              <w:rPr>
                <w:rFonts w:eastAsia="Times New Roman"/>
                <w:highlight w:val="white"/>
              </w:rPr>
              <w:t xml:space="preserve">Доля количества земельных участков, </w:t>
            </w:r>
            <w:r>
              <w:rPr>
                <w:rFonts w:eastAsia="Times New Roman"/>
                <w:highlight w:val="white"/>
              </w:rPr>
              <w:t xml:space="preserve">расположенных на территории </w:t>
            </w:r>
            <w:r>
              <w:rPr>
                <w:rFonts w:eastAsia="Times New Roman"/>
                <w:highlight w:val="white"/>
              </w:rPr>
              <w:t xml:space="preserve">Ровеньского района Белгородской области и учтенных в Едином государственном реестре недвижимости, с границами, установленными в соответствии с требованиями законодательства Российской Федерации</w:t>
            </w:r>
            <w:r>
              <w:rPr>
                <w:rFonts w:eastAsia="Times New Roman"/>
                <w:highlight w:val="white"/>
              </w:rPr>
            </w:r>
          </w:p>
          <w:p>
            <w:pPr>
              <w:pStyle w:val="942"/>
              <w:rPr>
                <w:rFonts w:eastAsia="Times New Roman"/>
                <w:highlight w:val="white"/>
              </w:rPr>
              <w:outlineLvl w:val="10"/>
            </w:pPr>
            <w:r>
              <w:rPr>
                <w:rFonts w:eastAsia="Times New Roman"/>
                <w:highlight w:val="white"/>
              </w:rPr>
            </w:r>
            <w:r>
              <w:rPr>
                <w:rFonts w:eastAsia="Times New Roman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9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1.1.1.</w:t>
            </w:r>
            <w:r>
              <w:rPr>
                <w:rFonts w:ascii="Times New Roman" w:hAnsi="Times New Roman"/>
                <w:sz w:val="20"/>
                <w:szCs w:val="20"/>
                <w:highlight w:val="white"/>
              </w:rPr>
            </w:r>
          </w:p>
        </w:tc>
        <w:tc>
          <w:tcPr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9" w:type="dxa"/>
            <w:vAlign w:val="center"/>
            <w:textDirection w:val="lrTb"/>
            <w:noWrap w:val="false"/>
          </w:tcPr>
          <w:p>
            <w:pPr>
              <w:ind w:left="142" w:right="85"/>
              <w:jc w:val="both"/>
              <w:shd w:val="clear" w:color="auto" w:fill="ffffff" w:themeFill="background1"/>
              <w:rPr>
                <w:rFonts w:ascii="Times New Roman" w:hAnsi="Times New Roman" w:eastAsia="Times New Roman" w:cs="Times New Roman"/>
                <w:sz w:val="20"/>
                <w:highlight w:val="white"/>
              </w:rPr>
            </w:pPr>
            <w:r>
              <w:rPr>
                <w:rFonts w:eastAsia="Times New Roman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  <w:t xml:space="preserve">Проведены комплексны</w:t>
            </w: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  <w:t xml:space="preserve">е кадастровые работы в отношении объектов недвижимости, в том числе земельных участков, внесены актуальные сведений в Единый государственный реестр недвижимости в отношении объектов недвижимости, в том числе земельных участков, расположенных на территории </w:t>
            </w: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  <w:t xml:space="preserve">Ровеньского района Белгородской области в соответствии с Постановлением Правительства Белгородской обл. от 25.12.2023 N 750-пп "Об утверждении государственной программы Белгородской области "Развитие экономического потенциала и формирование благоприятного</w:t>
            </w: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  <w:t xml:space="preserve">предпринимательского климата в Белгородской области"</w:t>
            </w: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598" w:type="dxa"/>
            <w:vMerge w:val="continue"/>
            <w:textDirection w:val="lrTb"/>
            <w:noWrap w:val="false"/>
          </w:tcPr>
          <w:p>
            <w:pPr>
              <w:pStyle w:val="942"/>
              <w:rPr>
                <w:rFonts w:eastAsia="Times New Roman"/>
                <w:highlight w:val="white"/>
              </w:rPr>
              <w:outlineLvl w:val="10"/>
            </w:pPr>
            <w:r>
              <w:rPr>
                <w:rFonts w:eastAsia="Times New Roman"/>
                <w:highlight w:val="white"/>
              </w:rPr>
            </w:r>
            <w:r>
              <w:rPr>
                <w:rFonts w:eastAsia="Times New Roman"/>
                <w:highlight w:val="white"/>
              </w:rPr>
            </w:r>
          </w:p>
        </w:tc>
      </w:tr>
      <w:tr>
        <w:tblPrEx/>
        <w:trPr>
          <w:trHeight w:val="23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9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1.2.</w:t>
            </w:r>
            <w:r>
              <w:rPr>
                <w:rFonts w:ascii="Times New Roman" w:hAnsi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ind w:left="108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Мероприятие (результат) «Проведены мероприятия в сфере земельных отношений» (межевание земельных участков, оценка)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</w:p>
          <w:p>
            <w:pPr>
              <w:ind w:left="108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3" w:type="dxa"/>
            <w:vAlign w:val="center"/>
            <w:textDirection w:val="lrTb"/>
            <w:noWrap w:val="false"/>
          </w:tcPr>
          <w:p>
            <w:pPr>
              <w:ind w:left="108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Оказание услуг (выполнение работ)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6" w:type="dxa"/>
            <w:textDirection w:val="lrTb"/>
            <w:noWrap w:val="false"/>
          </w:tcPr>
          <w:p>
            <w:pPr>
              <w:ind w:left="108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 Единица (участки)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3" w:type="dxa"/>
            <w:textDirection w:val="lrTb"/>
            <w:noWrap w:val="false"/>
          </w:tcPr>
          <w:p>
            <w:pPr>
              <w:ind w:left="108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26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2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2023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3" w:type="dxa"/>
            <w:textDirection w:val="lrTb"/>
            <w:noWrap w:val="false"/>
          </w:tcPr>
          <w:p>
            <w:pPr>
              <w:ind w:left="108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17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" w:type="dxa"/>
            <w:textDirection w:val="lrTb"/>
            <w:noWrap w:val="false"/>
          </w:tcPr>
          <w:p>
            <w:pPr>
              <w:ind w:left="108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17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1" w:type="dxa"/>
            <w:textDirection w:val="lrTb"/>
            <w:noWrap w:val="false"/>
          </w:tcPr>
          <w:p>
            <w:pPr>
              <w:ind w:left="108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17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9" w:type="dxa"/>
            <w:textDirection w:val="lrTb"/>
            <w:noWrap w:val="false"/>
          </w:tcPr>
          <w:p>
            <w:pPr>
              <w:ind w:left="108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17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942"/>
              <w:jc w:val="center"/>
              <w:rPr>
                <w:rFonts w:eastAsia="Times New Roman"/>
                <w:highlight w:val="white"/>
              </w:rPr>
            </w:pPr>
            <w:r>
              <w:rPr>
                <w:rFonts w:eastAsia="Times New Roman"/>
              </w:rPr>
              <w:t xml:space="preserve">17</w:t>
            </w:r>
            <w:r>
              <w:rPr>
                <w:rFonts w:eastAsia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1" w:type="dxa"/>
            <w:textDirection w:val="lrTb"/>
            <w:noWrap w:val="false"/>
          </w:tcPr>
          <w:p>
            <w:pPr>
              <w:pStyle w:val="942"/>
              <w:jc w:val="center"/>
              <w:rPr>
                <w:rFonts w:eastAsia="Times New Roman"/>
                <w:highlight w:val="white"/>
              </w:rPr>
            </w:pPr>
            <w:r>
              <w:rPr>
                <w:rFonts w:eastAsia="Times New Roman"/>
              </w:rPr>
              <w:t xml:space="preserve">17</w:t>
            </w:r>
            <w:r>
              <w:rPr>
                <w:rFonts w:eastAsia="Times New Roman"/>
                <w:highlight w:val="white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598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3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9" w:type="dxa"/>
            <w:vAlign w:val="center"/>
            <w:vMerge w:val="restart"/>
            <w:textDirection w:val="lrTb"/>
            <w:noWrap w:val="false"/>
          </w:tcPr>
          <w:p>
            <w:pPr>
              <w:pStyle w:val="984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1.2.1.</w:t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9" w:type="dxa"/>
            <w:vAlign w:val="center"/>
            <w:vMerge w:val="restart"/>
            <w:textDirection w:val="lrTb"/>
            <w:noWrap w:val="false"/>
          </w:tcPr>
          <w:p>
            <w:pPr>
              <w:pStyle w:val="984"/>
              <w:rPr>
                <w:rFonts w:eastAsia="Arial Unicode MS"/>
              </w:rPr>
            </w:pPr>
            <w:r>
              <w:rPr>
                <w:rFonts w:eastAsia="Arial Unicode MS"/>
                <w:sz w:val="20"/>
                <w:szCs w:val="20"/>
              </w:rPr>
              <w:t xml:space="preserve">Проведена оценка  и межевание земельных участков для осуществления мероприятий по повышению эффективности управления в сфере земельных отношений  на территории Ровеньского района, в соответствии с </w:t>
            </w:r>
            <w:r>
              <w:rPr>
                <w:rFonts w:eastAsia="Arial Unicode MS"/>
                <w:sz w:val="20"/>
              </w:rPr>
              <w:t xml:space="preserve"> Земельным кодексом  Российской Федерации  от 25.10.2001 года  №136-ФЗ </w:t>
            </w:r>
            <w:r>
              <w:rPr>
                <w:rFonts w:eastAsia="Arial Unicode MS"/>
              </w:rPr>
            </w:r>
          </w:p>
          <w:p>
            <w:pPr>
              <w:pStyle w:val="984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598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0"/>
        </w:trPr>
        <w:tc>
          <w:tcPr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26" w:type="dxa"/>
            <w:vAlign w:val="center"/>
            <w:textDirection w:val="lrTb"/>
            <w:noWrap w:val="false"/>
          </w:tcPr>
          <w:p>
            <w:pPr>
              <w:pStyle w:val="984"/>
              <w:rPr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Задача 2 Предоставление в</w:t>
            </w:r>
            <w:r>
              <w:rPr>
                <w:spacing w:val="-2"/>
                <w:sz w:val="20"/>
                <w:szCs w:val="20"/>
                <w:highlight w:val="white"/>
              </w:rPr>
              <w:t xml:space="preserve"> аренду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объектов недвижимого имущества, включенного в перечни муниципального имущества</w:t>
            </w:r>
            <w:r>
              <w:rPr>
                <w:highlight w:val="white"/>
              </w:rPr>
            </w:r>
          </w:p>
        </w:tc>
      </w:tr>
      <w:tr>
        <w:tblPrEx/>
        <w:trPr>
          <w:trHeight w:val="184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9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2.1.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textDirection w:val="lrTb"/>
            <w:noWrap w:val="false"/>
          </w:tcPr>
          <w:p>
            <w:pPr>
              <w:ind w:left="41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Мероприятие (р</w:t>
            </w: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езультат) «Реализация политики в области приватизации и управления муниципальной собственностью» (оценка)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3" w:type="dxa"/>
            <w:textDirection w:val="lrTb"/>
            <w:noWrap w:val="false"/>
          </w:tcPr>
          <w:p>
            <w:pPr>
              <w:rPr>
                <w:rFonts w:ascii="Times New Roman" w:hAnsi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    оказание    </w:t>
            </w:r>
            <w:r>
              <w:rPr>
                <w:rFonts w:ascii="Times New Roman" w:hAnsi="Times New Roman"/>
                <w:bCs/>
                <w:sz w:val="20"/>
                <w:szCs w:val="20"/>
                <w:highlight w:val="white"/>
              </w:rPr>
            </w:r>
          </w:p>
          <w:p>
            <w:pP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        услуг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6" w:type="dxa"/>
            <w:textDirection w:val="lrTb"/>
            <w:noWrap w:val="false"/>
          </w:tcPr>
          <w:p>
            <w:pPr>
              <w:ind w:left="108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Единица (объекты)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3" w:type="dxa"/>
            <w:textDirection w:val="lrTb"/>
            <w:noWrap w:val="false"/>
          </w:tcPr>
          <w:p>
            <w:pPr>
              <w:ind w:left="108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2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   2023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3" w:type="dxa"/>
            <w:textDirection w:val="lrTb"/>
            <w:noWrap w:val="false"/>
          </w:tcPr>
          <w:p>
            <w:pPr>
              <w:ind w:left="108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" w:type="dxa"/>
            <w:textDirection w:val="lrTb"/>
            <w:noWrap w:val="false"/>
          </w:tcPr>
          <w:p>
            <w:pPr>
              <w:ind w:left="108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1" w:type="dxa"/>
            <w:textDirection w:val="lrTb"/>
            <w:noWrap w:val="false"/>
          </w:tcPr>
          <w:p>
            <w:pPr>
              <w:ind w:left="108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9" w:type="dxa"/>
            <w:textDirection w:val="lrTb"/>
            <w:noWrap w:val="false"/>
          </w:tcPr>
          <w:p>
            <w:pPr>
              <w:ind w:left="108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98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eastAsia="Times New Roman" w:cs="Times New Roman"/>
                <w:highlight w:val="white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  <w:highlight w:val="white"/>
              </w:rPr>
              <w:t xml:space="preserve">Доля сданных в аренду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объектов движимого и недвижимого имущества, включенных в перечни муниципального имуще</w:t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  <w:highlight w:val="white"/>
              </w:rPr>
              <w:t xml:space="preserve">ства, в общем количестве объектов движимого и недвижимого имущества, включенных в указанные перечни</w:t>
            </w:r>
            <w:r>
              <w:rPr>
                <w:rFonts w:eastAsia="Times New Roman" w:cs="Times New Roman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589" w:type="dxa"/>
            <w:vAlign w:val="center"/>
            <w:textDirection w:val="lrTb"/>
            <w:noWrap w:val="false"/>
          </w:tcPr>
          <w:p>
            <w:pPr>
              <w:pStyle w:val="984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2.1.1.</w:t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14937" w:type="dxa"/>
            <w:vAlign w:val="center"/>
            <w:textDirection w:val="lrTb"/>
            <w:noWrap w:val="false"/>
          </w:tcPr>
          <w:p>
            <w:pPr>
              <w:pStyle w:val="984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Проведена оценка объектов недвижимости для осуществления мероприятий по приватизации и аренде муниципального имущества, в соответствии с Законом РФ от 21.12.2001г. №178-ФЗ «О приватизации государственного и муниципального имущества»</w:t>
            </w:r>
            <w:r>
              <w:rPr>
                <w:sz w:val="20"/>
                <w:szCs w:val="20"/>
                <w:highlight w:val="white"/>
              </w:rPr>
            </w:r>
          </w:p>
        </w:tc>
      </w:tr>
    </w:tbl>
    <w:p>
      <w:pPr>
        <w:pStyle w:val="937"/>
        <w:spacing w:before="0" w:after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37"/>
        <w:spacing w:before="0" w:after="0"/>
        <w:rPr>
          <w:color w:val="000000"/>
        </w:rPr>
      </w:pPr>
      <w:r>
        <w:rPr>
          <w:color w:val="000000" w:themeColor="text1"/>
        </w:rPr>
        <w:t xml:space="preserve">5. Финансовое обеспечение комплекса процессных мероприятий</w:t>
      </w:r>
      <w:r>
        <w:rPr>
          <w:color w:val="000000"/>
        </w:rPr>
      </w:r>
    </w:p>
    <w:p>
      <w:pPr>
        <w:spacing w:after="0" w:line="240" w:lineRule="auto"/>
        <w:rPr>
          <w:color w:val="000000"/>
          <w:highlight w:val="white"/>
        </w:rPr>
      </w:pP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tbl>
      <w:tblPr>
        <w:tblStyle w:val="950"/>
        <w:tblW w:w="5008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258"/>
        <w:gridCol w:w="2391"/>
        <w:gridCol w:w="18"/>
        <w:gridCol w:w="858"/>
        <w:gridCol w:w="853"/>
        <w:gridCol w:w="995"/>
        <w:gridCol w:w="853"/>
        <w:gridCol w:w="853"/>
        <w:gridCol w:w="853"/>
        <w:gridCol w:w="855"/>
      </w:tblGrid>
      <w:tr>
        <w:tblPrEx/>
        <w:trPr>
          <w:trHeight w:val="20"/>
          <w:tblHeader/>
        </w:trPr>
        <w:tc>
          <w:tcPr>
            <w:tcW w:w="7258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Наименование мероприятия (результата) /источник финансового обеспечения</w:t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2391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highlight w:val="white"/>
                <w:lang w:eastAsia="ru-RU"/>
              </w:rPr>
              <w:t xml:space="preserve">Код бюджетной классификации</w:t>
            </w:r>
            <w:r>
              <w:rPr>
                <w:rFonts w:eastAsia="Times New Roman" w:cs="Times New Roman"/>
                <w:color w:val="000000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gridSpan w:val="8"/>
            <w:tcW w:w="613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  <w:highlight w:val="white"/>
              </w:rPr>
              <w:t xml:space="preserve">Объем финансового обеспечения по годам, тыс. рублей</w:t>
            </w:r>
            <w:r>
              <w:rPr>
                <w:rFonts w:eastAsia="Times New Roman" w:cs="Times New Roman"/>
                <w:color w:val="000000"/>
                <w:spacing w:val="-2"/>
                <w:sz w:val="20"/>
                <w:szCs w:val="20"/>
                <w:highlight w:val="white"/>
              </w:rPr>
            </w:r>
          </w:p>
          <w:p>
            <w:pPr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color w:val="000000"/>
                <w:spacing w:val="-2"/>
                <w:sz w:val="20"/>
                <w:szCs w:val="20"/>
                <w:highlight w:val="white"/>
              </w:rPr>
            </w:r>
            <w:r>
              <w:rPr>
                <w:rFonts w:eastAsia="Times New Roman" w:cs="Times New Roman"/>
                <w:color w:val="000000"/>
                <w:spacing w:val="-2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0"/>
          <w:tblHeader/>
        </w:trPr>
        <w:tc>
          <w:tcPr>
            <w:tcW w:w="7258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391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gridSpan w:val="2"/>
            <w:tcW w:w="87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  <w:lang w:val="en-US"/>
              </w:rPr>
              <w:t xml:space="preserve">2025</w:t>
            </w:r>
            <w:r>
              <w:rPr>
                <w:rFonts w:eastAsia="Times New Roman" w:cs="Times New Roman"/>
                <w:color w:val="000000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  <w:t xml:space="preserve">2026</w:t>
            </w:r>
            <w:r>
              <w:rPr>
                <w:rFonts w:eastAsia="Times New Roman" w:cs="Times New Roman"/>
                <w:color w:val="000000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99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  <w:t xml:space="preserve">2027</w:t>
            </w:r>
            <w:r>
              <w:rPr>
                <w:rFonts w:eastAsia="Times New Roman" w:cs="Times New Roman"/>
                <w:color w:val="000000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  <w:t xml:space="preserve">2028</w:t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 xml:space="preserve">2029</w:t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 xml:space="preserve">2030</w:t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Всего</w:t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0"/>
          <w:tblHeader/>
        </w:trPr>
        <w:tc>
          <w:tcPr>
            <w:tcW w:w="725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16"/>
                <w:szCs w:val="16"/>
                <w:highlight w:val="white"/>
              </w:rPr>
              <w:t xml:space="preserve">1</w:t>
            </w:r>
            <w:r>
              <w:rPr>
                <w:rFonts w:cs="Times New Roman"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gridSpan w:val="2"/>
            <w:tcW w:w="240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16"/>
                <w:szCs w:val="16"/>
                <w:highlight w:val="white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16"/>
                <w:szCs w:val="16"/>
                <w:highlight w:val="white"/>
              </w:rPr>
              <w:t xml:space="preserve">2</w:t>
            </w:r>
            <w:r>
              <w:rPr>
                <w:rFonts w:eastAsia="Times New Roman" w:cs="Times New Roman"/>
                <w:color w:val="000000"/>
                <w:spacing w:val="-2"/>
                <w:sz w:val="16"/>
                <w:szCs w:val="16"/>
                <w:highlight w:val="white"/>
              </w:rPr>
            </w:r>
          </w:p>
        </w:tc>
        <w:tc>
          <w:tcPr>
            <w:tcW w:w="85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16"/>
                <w:szCs w:val="16"/>
                <w:highlight w:val="white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16"/>
                <w:szCs w:val="16"/>
                <w:highlight w:val="white"/>
              </w:rPr>
              <w:t xml:space="preserve">3</w:t>
            </w:r>
            <w:r>
              <w:rPr>
                <w:rFonts w:eastAsia="Times New Roman" w:cs="Times New Roman"/>
                <w:color w:val="000000"/>
                <w:spacing w:val="-2"/>
                <w:sz w:val="16"/>
                <w:szCs w:val="16"/>
                <w:highlight w:val="white"/>
              </w:rPr>
            </w:r>
          </w:p>
        </w:tc>
        <w:tc>
          <w:tcPr>
            <w:tcW w:w="85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16"/>
                <w:szCs w:val="16"/>
                <w:highlight w:val="white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16"/>
                <w:szCs w:val="16"/>
                <w:highlight w:val="white"/>
              </w:rPr>
              <w:t xml:space="preserve">4</w:t>
            </w:r>
            <w:r>
              <w:rPr>
                <w:rFonts w:eastAsia="Times New Roman" w:cs="Times New Roman"/>
                <w:color w:val="000000"/>
                <w:spacing w:val="-2"/>
                <w:sz w:val="16"/>
                <w:szCs w:val="16"/>
                <w:highlight w:val="white"/>
              </w:rPr>
            </w:r>
          </w:p>
        </w:tc>
        <w:tc>
          <w:tcPr>
            <w:tcW w:w="99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16"/>
                <w:szCs w:val="16"/>
                <w:highlight w:val="white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  <w:highlight w:val="white"/>
              </w:rPr>
              <w:t xml:space="preserve">5</w:t>
            </w:r>
            <w:r>
              <w:rPr>
                <w:rFonts w:eastAsia="Times New Roman" w:cs="Times New Roman"/>
                <w:color w:val="000000"/>
                <w:spacing w:val="-2"/>
                <w:sz w:val="16"/>
                <w:szCs w:val="16"/>
                <w:highlight w:val="white"/>
              </w:rPr>
            </w:r>
          </w:p>
        </w:tc>
        <w:tc>
          <w:tcPr>
            <w:tcW w:w="85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16"/>
                <w:szCs w:val="16"/>
                <w:highlight w:val="white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  <w:highlight w:val="white"/>
              </w:rPr>
              <w:t xml:space="preserve">6</w:t>
            </w:r>
            <w:r>
              <w:rPr>
                <w:rFonts w:eastAsia="Times New Roman" w:cs="Times New Roman"/>
                <w:color w:val="000000"/>
                <w:spacing w:val="-2"/>
                <w:sz w:val="16"/>
                <w:szCs w:val="16"/>
                <w:highlight w:val="white"/>
              </w:rPr>
            </w:r>
          </w:p>
        </w:tc>
        <w:tc>
          <w:tcP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 xml:space="preserve">87</w:t>
            </w:r>
            <w:r>
              <w:rPr>
                <w:rFonts w:cs="Times New Roman"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 xml:space="preserve">88</w:t>
            </w:r>
            <w:r>
              <w:rPr>
                <w:rFonts w:cs="Times New Roman"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85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 xml:space="preserve">9</w:t>
            </w:r>
            <w:r>
              <w:rPr>
                <w:rFonts w:cs="Times New Roman"/>
                <w:color w:val="000000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7258" w:type="dxa"/>
            <w:vAlign w:val="center"/>
            <w:textDirection w:val="lrTb"/>
            <w:noWrap w:val="false"/>
          </w:tcPr>
          <w:p>
            <w:pPr>
              <w:pStyle w:val="937"/>
              <w:ind w:left="142" w:firstLine="0"/>
              <w:jc w:val="left"/>
              <w:spacing w:before="0" w:after="0"/>
              <w:rPr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white"/>
              </w:rPr>
              <w:t xml:space="preserve">«Управление земельными ресурсами </w:t>
            </w:r>
            <w:r>
              <w:rPr>
                <w:sz w:val="20"/>
                <w:szCs w:val="20"/>
                <w:highlight w:val="white"/>
              </w:rPr>
            </w:r>
          </w:p>
          <w:p>
            <w:pPr>
              <w:pStyle w:val="937"/>
              <w:ind w:left="142" w:firstLine="0"/>
              <w:jc w:val="left"/>
              <w:spacing w:before="0" w:after="0"/>
              <w:rPr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white"/>
              </w:rPr>
              <w:t xml:space="preserve">и имуществом на территории Ровеньского района Белгородской области</w:t>
            </w:r>
            <w:r>
              <w:rPr>
                <w:b/>
                <w:bCs/>
                <w:sz w:val="20"/>
                <w:szCs w:val="20"/>
                <w:highlight w:val="white"/>
                <w:lang w:eastAsia="ru-RU"/>
              </w:rPr>
              <w:t xml:space="preserve">»</w:t>
            </w:r>
            <w:r>
              <w:rPr>
                <w:sz w:val="20"/>
                <w:szCs w:val="20"/>
                <w:highlight w:val="white"/>
              </w:rPr>
            </w:r>
          </w:p>
          <w:p>
            <w:pPr>
              <w:ind w:left="142" w:firstLine="0"/>
              <w:spacing w:line="233" w:lineRule="auto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white"/>
              </w:rPr>
              <w:t xml:space="preserve">, в том числе: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2409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850 0113 0740420020 200;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850 0113 0740420020 800;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872 0113 0740420020 800;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850 0412 0740420460 200;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850 0412 0740470470 200;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850 0412 07404</w:t>
            </w:r>
            <w:r>
              <w:rPr>
                <w:rFonts w:cs="Times New Roman"/>
                <w:sz w:val="20"/>
                <w:szCs w:val="20"/>
                <w:highlight w:val="white"/>
                <w:lang w:val="en-US"/>
              </w:rPr>
              <w:t xml:space="preserve">L</w:t>
            </w:r>
            <w:r>
              <w:rPr>
                <w:rFonts w:cs="Times New Roman"/>
                <w:sz w:val="20"/>
                <w:szCs w:val="20"/>
                <w:highlight w:val="white"/>
              </w:rPr>
              <w:t xml:space="preserve">5110 200;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850 0412 07404</w:t>
            </w:r>
            <w:r>
              <w:rPr>
                <w:rFonts w:cs="Times New Roman"/>
                <w:sz w:val="20"/>
                <w:szCs w:val="20"/>
                <w:highlight w:val="white"/>
                <w:lang w:val="en-US"/>
              </w:rPr>
              <w:t xml:space="preserve">S0470 200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8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  <w:lang w:val="en-US"/>
              </w:rPr>
              <w:t xml:space="preserve">3737</w:t>
            </w:r>
            <w:r>
              <w:rPr>
                <w:rFonts w:cs="Times New Roman"/>
                <w:sz w:val="20"/>
                <w:szCs w:val="20"/>
                <w:highlight w:val="white"/>
              </w:rPr>
              <w:t xml:space="preserve">,</w:t>
            </w:r>
            <w:r>
              <w:rPr>
                <w:rFonts w:cs="Times New Roman"/>
                <w:sz w:val="20"/>
                <w:szCs w:val="20"/>
                <w:highlight w:val="white"/>
                <w:lang w:val="en-US"/>
              </w:rPr>
              <w:t xml:space="preserve">7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6523,8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995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5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10261,5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23"/>
        </w:trPr>
        <w:tc>
          <w:tcPr>
            <w:tcW w:w="7258" w:type="dxa"/>
            <w:textDirection w:val="lrTb"/>
            <w:noWrap w:val="false"/>
          </w:tcPr>
          <w:p>
            <w:pPr>
              <w:ind w:left="567" w:firstLine="0"/>
              <w:spacing w:line="233" w:lineRule="auto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 межбюджетные трансферты из областного и федерального бюджета (справочно)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2409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8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3316,7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6153,8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995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5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9470,5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23"/>
        </w:trPr>
        <w:tc>
          <w:tcPr>
            <w:tcW w:w="7258" w:type="dxa"/>
            <w:textDirection w:val="lrTb"/>
            <w:noWrap w:val="false"/>
          </w:tcPr>
          <w:p>
            <w:pPr>
              <w:ind w:left="567" w:firstLine="0"/>
              <w:jc w:val="both"/>
              <w:spacing w:line="233" w:lineRule="auto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-местный бюджет</w:t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2409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8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421,0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370,0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995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5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791,0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23"/>
        </w:trPr>
        <w:tc>
          <w:tcPr>
            <w:tcW w:w="7258" w:type="dxa"/>
            <w:textDirection w:val="lrTb"/>
            <w:noWrap w:val="false"/>
          </w:tcPr>
          <w:p>
            <w:pPr>
              <w:ind w:left="283" w:firstLine="284"/>
              <w:spacing w:line="233" w:lineRule="auto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-в</w:t>
            </w:r>
            <w:r>
              <w:rPr>
                <w:rFonts w:cs="Times New Roman"/>
                <w:sz w:val="20"/>
                <w:szCs w:val="20"/>
                <w:highlight w:val="white"/>
              </w:rPr>
              <w:t xml:space="preserve">небюджетные источники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2409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8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995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5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23"/>
        </w:trPr>
        <w:tc>
          <w:tcPr>
            <w:tcW w:w="7258" w:type="dxa"/>
            <w:textDirection w:val="lrTb"/>
            <w:noWrap w:val="false"/>
          </w:tcPr>
          <w:p>
            <w:pPr>
              <w:ind w:left="142" w:firstLine="0"/>
              <w:spacing w:line="233" w:lineRule="auto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Объем налоговых расходов, предусмотренных в рамках муниципальной программы (справочно)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2409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8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995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5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7258" w:type="dxa"/>
            <w:vAlign w:val="center"/>
            <w:textDirection w:val="lrTb"/>
            <w:noWrap w:val="false"/>
          </w:tcPr>
          <w:p>
            <w:pPr>
              <w:ind w:firstLine="0"/>
              <w:rPr>
                <w:b/>
                <w:bCs/>
                <w:i/>
                <w:iCs/>
                <w:spacing w:val="-2"/>
                <w:sz w:val="20"/>
                <w:szCs w:val="20"/>
                <w:highlight w:val="white"/>
              </w:rPr>
            </w:pPr>
            <w:r>
              <w:rPr>
                <w:rFonts w:cs="Times New Roman"/>
                <w:i/>
                <w:sz w:val="20"/>
                <w:szCs w:val="20"/>
                <w:highlight w:val="white"/>
              </w:rPr>
              <w:t xml:space="preserve"> </w:t>
            </w:r>
            <w:r>
              <w:rPr>
                <w:b/>
                <w:bCs/>
                <w:i/>
                <w:iCs/>
                <w:sz w:val="20"/>
                <w:szCs w:val="20"/>
                <w:highlight w:val="white"/>
              </w:rPr>
              <w:t xml:space="preserve">Мероприятие (результат) «Проведены комплексные кадастровые работы», всего, в том числе:</w:t>
            </w:r>
            <w:r>
              <w:rPr>
                <w:b/>
                <w:bCs/>
                <w:i/>
                <w:iCs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2409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850 0412 07404</w:t>
            </w:r>
            <w:r>
              <w:rPr>
                <w:rFonts w:cs="Times New Roman"/>
                <w:sz w:val="20"/>
                <w:szCs w:val="20"/>
                <w:highlight w:val="white"/>
                <w:lang w:val="en-US"/>
              </w:rPr>
              <w:t xml:space="preserve">L</w:t>
            </w:r>
            <w:r>
              <w:rPr>
                <w:rFonts w:cs="Times New Roman"/>
                <w:sz w:val="20"/>
                <w:szCs w:val="20"/>
                <w:highlight w:val="white"/>
              </w:rPr>
              <w:t xml:space="preserve">5110 200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850 0412 0740470470 200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850 0412 07404</w:t>
            </w:r>
            <w:r>
              <w:rPr>
                <w:rFonts w:cs="Times New Roman"/>
                <w:sz w:val="20"/>
                <w:szCs w:val="20"/>
                <w:highlight w:val="white"/>
                <w:lang w:val="en-US"/>
              </w:rPr>
              <w:t xml:space="preserve">S0470 200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8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3516,7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  <w:p>
            <w:pPr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6523,8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995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5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10040,5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23"/>
        </w:trPr>
        <w:tc>
          <w:tcPr>
            <w:tcW w:w="7258" w:type="dxa"/>
            <w:textDirection w:val="lrTb"/>
            <w:noWrap w:val="false"/>
          </w:tcPr>
          <w:p>
            <w:pPr>
              <w:ind w:left="567" w:firstLine="0"/>
              <w:spacing w:line="233" w:lineRule="auto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 межбюджетные трансферты из областного и федерального бюджета (справочно)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2409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8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3316,7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6153,8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995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5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9470,5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23"/>
        </w:trPr>
        <w:tc>
          <w:tcPr>
            <w:tcW w:w="7258" w:type="dxa"/>
            <w:textDirection w:val="lrTb"/>
            <w:noWrap w:val="false"/>
          </w:tcPr>
          <w:p>
            <w:pPr>
              <w:ind w:left="567" w:firstLine="0"/>
              <w:jc w:val="both"/>
              <w:spacing w:line="233" w:lineRule="auto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-местный бюджет</w:t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2409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8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200,0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370,0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995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5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570,0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23"/>
        </w:trPr>
        <w:tc>
          <w:tcPr>
            <w:tcW w:w="7258" w:type="dxa"/>
            <w:textDirection w:val="lrTb"/>
            <w:noWrap w:val="false"/>
          </w:tcPr>
          <w:p>
            <w:pPr>
              <w:ind w:left="283" w:firstLine="284"/>
              <w:spacing w:line="233" w:lineRule="auto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-внебюджетные источники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2409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8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995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5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23"/>
        </w:trPr>
        <w:tc>
          <w:tcPr>
            <w:tcW w:w="7258" w:type="dxa"/>
            <w:textDirection w:val="lrTb"/>
            <w:noWrap w:val="false"/>
          </w:tcPr>
          <w:p>
            <w:pPr>
              <w:ind w:left="142" w:firstLine="0"/>
              <w:spacing w:line="233" w:lineRule="auto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Объем налоговых расходов, предусмотренных в рамках муниципальной программы (справочно)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2409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8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995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5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30"/>
        </w:trPr>
        <w:tc>
          <w:tcPr>
            <w:tcW w:w="7258" w:type="dxa"/>
            <w:textDirection w:val="lrTb"/>
            <w:noWrap w:val="false"/>
          </w:tcPr>
          <w:p>
            <w:pPr>
              <w:ind w:firstLine="0"/>
              <w:rPr>
                <w:b/>
                <w:bCs/>
                <w:i/>
                <w:iCs/>
                <w:sz w:val="20"/>
                <w:szCs w:val="20"/>
                <w:highlight w:val="white"/>
              </w:rPr>
            </w:pPr>
            <w:r>
              <w:rPr>
                <w:rFonts w:cs="Times New Roman"/>
                <w:i/>
                <w:sz w:val="20"/>
                <w:szCs w:val="20"/>
                <w:highlight w:val="white"/>
              </w:rPr>
              <w:t xml:space="preserve"> </w:t>
            </w:r>
            <w:r>
              <w:rPr>
                <w:b/>
                <w:bCs/>
                <w:i/>
                <w:iCs/>
                <w:sz w:val="20"/>
                <w:szCs w:val="20"/>
                <w:highlight w:val="white"/>
              </w:rPr>
              <w:t xml:space="preserve">Мероприятие (результат)  «Проведены мероприятия в сфере земельных отношений» (межевание земельных участков, оценка), всего, в том числе:</w:t>
            </w:r>
            <w:r>
              <w:rPr>
                <w:b/>
                <w:bCs/>
                <w:i/>
                <w:iCs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2409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850 0412 0740420460 200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150,0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-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99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-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-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-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-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150,0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23"/>
        </w:trPr>
        <w:tc>
          <w:tcPr>
            <w:tcW w:w="7258" w:type="dxa"/>
            <w:textDirection w:val="lrTb"/>
            <w:noWrap w:val="false"/>
          </w:tcPr>
          <w:p>
            <w:pPr>
              <w:ind w:left="567" w:firstLine="0"/>
              <w:spacing w:line="233" w:lineRule="auto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 межбюджетные трансферты из областного и федерального бюджета (справочно)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2409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8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995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5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23"/>
        </w:trPr>
        <w:tc>
          <w:tcPr>
            <w:tcW w:w="7258" w:type="dxa"/>
            <w:textDirection w:val="lrTb"/>
            <w:noWrap w:val="false"/>
          </w:tcPr>
          <w:p>
            <w:pPr>
              <w:ind w:left="567" w:firstLine="0"/>
              <w:jc w:val="both"/>
              <w:spacing w:line="233" w:lineRule="auto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-местный бюджет</w:t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2409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150,0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-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99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-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-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-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-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150,0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23"/>
        </w:trPr>
        <w:tc>
          <w:tcPr>
            <w:tcW w:w="7258" w:type="dxa"/>
            <w:textDirection w:val="lrTb"/>
            <w:noWrap w:val="false"/>
          </w:tcPr>
          <w:p>
            <w:pPr>
              <w:ind w:left="283" w:firstLine="284"/>
              <w:spacing w:line="233" w:lineRule="auto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-внебюджетные источники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2409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8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995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5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23"/>
        </w:trPr>
        <w:tc>
          <w:tcPr>
            <w:tcW w:w="7258" w:type="dxa"/>
            <w:textDirection w:val="lrTb"/>
            <w:noWrap w:val="false"/>
          </w:tcPr>
          <w:p>
            <w:pPr>
              <w:ind w:left="142" w:firstLine="0"/>
              <w:spacing w:line="233" w:lineRule="auto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Объем налоговых расходов, предусмотренных в рамках муниципальной программы (справочно)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2409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8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995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5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30"/>
        </w:trPr>
        <w:tc>
          <w:tcPr>
            <w:tcW w:w="7258" w:type="dxa"/>
            <w:textDirection w:val="lrTb"/>
            <w:noWrap w:val="false"/>
          </w:tcPr>
          <w:p>
            <w:pPr>
              <w:ind w:firstLine="0"/>
              <w:rPr>
                <w:sz w:val="20"/>
                <w:szCs w:val="20"/>
                <w:highlight w:val="white"/>
              </w:rPr>
            </w:pPr>
            <w:r>
              <w:rPr>
                <w:b/>
                <w:bCs/>
                <w:i/>
                <w:iCs/>
                <w:sz w:val="20"/>
                <w:szCs w:val="20"/>
                <w:highlight w:val="white"/>
              </w:rPr>
              <w:t xml:space="preserve">Мероприятие (результат) «Реализация политики в области приватизации и управления муниципальной собственностью» (оценка) </w:t>
            </w:r>
            <w:r>
              <w:rPr>
                <w:sz w:val="20"/>
                <w:szCs w:val="20"/>
                <w:highlight w:val="white"/>
              </w:rPr>
            </w:r>
          </w:p>
          <w:p>
            <w:pPr>
              <w:ind w:left="283" w:firstLine="1"/>
              <w:rPr>
                <w:rFonts w:cs="Times New Roman"/>
                <w:b/>
                <w:sz w:val="20"/>
                <w:szCs w:val="20"/>
                <w:highlight w:val="white"/>
              </w:rPr>
            </w:pPr>
            <w:r>
              <w:rPr>
                <w:rFonts w:cs="Times New Roman"/>
                <w:b/>
                <w:sz w:val="20"/>
                <w:szCs w:val="20"/>
                <w:highlight w:val="white"/>
              </w:rPr>
            </w:r>
            <w:r>
              <w:rPr>
                <w:rFonts w:cs="Times New Roman"/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2409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850 0113 0740420020 200;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850 0113 0740420020 800;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872 0113 0740420020 800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71,0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-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99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-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-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-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-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71,0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23"/>
        </w:trPr>
        <w:tc>
          <w:tcPr>
            <w:tcW w:w="7258" w:type="dxa"/>
            <w:textDirection w:val="lrTb"/>
            <w:noWrap w:val="false"/>
          </w:tcPr>
          <w:p>
            <w:pPr>
              <w:ind w:left="567" w:firstLine="0"/>
              <w:spacing w:line="233" w:lineRule="auto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 межбюджетные трансферты из областного и федерального бюджета </w:t>
            </w:r>
            <w:r>
              <w:rPr>
                <w:sz w:val="20"/>
                <w:szCs w:val="20"/>
                <w:highlight w:val="white"/>
              </w:rPr>
              <w:t xml:space="preserve">(справочно)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2409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9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23"/>
        </w:trPr>
        <w:tc>
          <w:tcPr>
            <w:tcW w:w="7258" w:type="dxa"/>
            <w:textDirection w:val="lrTb"/>
            <w:noWrap w:val="false"/>
          </w:tcPr>
          <w:p>
            <w:pPr>
              <w:ind w:left="567" w:firstLine="0"/>
              <w:jc w:val="both"/>
              <w:spacing w:line="233" w:lineRule="auto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-местный бюджет</w:t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2409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71,0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-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99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-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-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-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-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71,0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23"/>
        </w:trPr>
        <w:tc>
          <w:tcPr>
            <w:tcW w:w="7258" w:type="dxa"/>
            <w:textDirection w:val="lrTb"/>
            <w:noWrap w:val="false"/>
          </w:tcPr>
          <w:p>
            <w:pPr>
              <w:ind w:left="283" w:firstLine="284"/>
              <w:spacing w:line="233" w:lineRule="auto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-внебюджетные источники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2409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8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995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5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23"/>
        </w:trPr>
        <w:tc>
          <w:tcPr>
            <w:tcW w:w="7258" w:type="dxa"/>
            <w:textDirection w:val="lrTb"/>
            <w:noWrap w:val="false"/>
          </w:tcPr>
          <w:p>
            <w:pPr>
              <w:ind w:left="142" w:firstLine="0"/>
              <w:spacing w:line="233" w:lineRule="auto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Объем налоговых расходов, предусмотренных в рамках муниципальной программы (справочно)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2409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8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995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5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23"/>
        </w:trPr>
        <w:tc>
          <w:tcPr>
            <w:tcW w:w="7258" w:type="dxa"/>
            <w:textDirection w:val="lrTb"/>
            <w:noWrap w:val="false"/>
          </w:tcPr>
          <w:p>
            <w:pPr>
              <w:ind w:left="283" w:firstLine="0"/>
              <w:spacing w:line="233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Местный бюджет (всего), из них:</w:t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2409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8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995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5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23"/>
        </w:trPr>
        <w:tc>
          <w:tcPr>
            <w:tcW w:w="7258" w:type="dxa"/>
            <w:textDirection w:val="lrTb"/>
            <w:noWrap w:val="false"/>
          </w:tcPr>
          <w:p>
            <w:pPr>
              <w:ind w:left="567" w:firstLine="0"/>
              <w:spacing w:line="233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  <w:t xml:space="preserve">- межбюджетные трансферты из федерального бюджета (справочно)</w:t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2409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8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995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5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23"/>
        </w:trPr>
        <w:tc>
          <w:tcPr>
            <w:tcW w:w="7258" w:type="dxa"/>
            <w:textDirection w:val="lrTb"/>
            <w:noWrap w:val="false"/>
          </w:tcPr>
          <w:p>
            <w:pPr>
              <w:ind w:left="567" w:firstLine="0"/>
              <w:jc w:val="both"/>
              <w:spacing w:line="233" w:lineRule="auto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  <w:t xml:space="preserve">- межбюджетные трансферты из иных бюджетов бюджетной системы Российской Федерации (справочно)</w:t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2409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8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995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5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23"/>
        </w:trPr>
        <w:tc>
          <w:tcPr>
            <w:tcW w:w="7258" w:type="dxa"/>
            <w:textDirection w:val="lrTb"/>
            <w:noWrap w:val="false"/>
          </w:tcPr>
          <w:p>
            <w:pPr>
              <w:ind w:left="567" w:firstLine="0"/>
              <w:spacing w:line="233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- межбюджетные трансферты бюджетам поселений</w:t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2409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8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995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5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23"/>
        </w:trPr>
        <w:tc>
          <w:tcPr>
            <w:tcW w:w="7258" w:type="dxa"/>
            <w:textDirection w:val="lrTb"/>
            <w:noWrap w:val="false"/>
          </w:tcPr>
          <w:p>
            <w:pPr>
              <w:ind w:left="283" w:firstLine="0"/>
              <w:spacing w:line="233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Консолидированные бюджеты муниципальных образований</w:t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2409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8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995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5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23"/>
        </w:trPr>
        <w:tc>
          <w:tcPr>
            <w:tcW w:w="7258" w:type="dxa"/>
            <w:textDirection w:val="lrTb"/>
            <w:noWrap w:val="false"/>
          </w:tcPr>
          <w:p>
            <w:pPr>
              <w:ind w:left="283" w:firstLine="0"/>
              <w:spacing w:line="233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 xml:space="preserve">Внебюджетные источники</w:t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2409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8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995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5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30"/>
        </w:trPr>
        <w:tc>
          <w:tcPr>
            <w:tcW w:w="7258" w:type="dxa"/>
            <w:textDirection w:val="lrTb"/>
            <w:noWrap w:val="false"/>
          </w:tcPr>
          <w:p>
            <w:pPr>
              <w:ind w:left="283" w:firstLine="1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  <w:highlight w:val="white"/>
              </w:rPr>
              <w:t xml:space="preserve">Нераспределенный резерв </w:t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2409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8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995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5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</w:r>
          </w:p>
        </w:tc>
      </w:tr>
    </w:tbl>
    <w:p>
      <w:pPr>
        <w:rPr>
          <w:color w:val="ff0000"/>
          <w:highlight w:val="yellow"/>
        </w:rPr>
      </w:pPr>
      <w:r>
        <w:rPr>
          <w:color w:val="ff0000"/>
          <w:highlight w:val="yellow"/>
        </w:rPr>
      </w:r>
      <w:r>
        <w:rPr>
          <w:color w:val="ff0000"/>
          <w:highlight w:val="yellow"/>
        </w:rPr>
      </w:r>
    </w:p>
    <w:p>
      <w:pPr>
        <w:pStyle w:val="937"/>
        <w:spacing w:before="0" w:after="0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</w:p>
    <w:p>
      <w:pPr>
        <w:pStyle w:val="937"/>
        <w:spacing w:before="0" w:after="0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</w:p>
    <w:p>
      <w:pPr>
        <w:pStyle w:val="937"/>
        <w:spacing w:before="0" w:after="0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</w:p>
    <w:p>
      <w:pPr>
        <w:pStyle w:val="937"/>
        <w:spacing w:before="0" w:after="0"/>
        <w:rPr>
          <w:highlight w:val="white"/>
        </w:rPr>
      </w:pPr>
      <w:r>
        <w:rPr>
          <w:highlight w:val="white"/>
        </w:rPr>
        <w:t xml:space="preserve">6. План реализации комплекса процессных мероприятий «Управление земельными ресурсами </w:t>
      </w:r>
      <w:r>
        <w:rPr>
          <w:highlight w:val="white"/>
        </w:rPr>
      </w:r>
    </w:p>
    <w:p>
      <w:pPr>
        <w:pStyle w:val="937"/>
        <w:spacing w:before="0" w:after="0"/>
        <w:rPr>
          <w:highlight w:val="white"/>
        </w:rPr>
      </w:pPr>
      <w:r>
        <w:rPr>
          <w:highlight w:val="white"/>
        </w:rPr>
        <w:t xml:space="preserve">и имуществом на территории Ровеньского района Белгородской области»</w:t>
      </w:r>
      <w:r>
        <w:rPr>
          <w:highlight w:val="white"/>
        </w:rPr>
      </w:r>
    </w:p>
    <w:p>
      <w:pPr>
        <w:pStyle w:val="937"/>
        <w:spacing w:before="0" w:after="0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</w:p>
    <w:p>
      <w:pPr>
        <w:spacing w:after="0" w:line="240" w:lineRule="auto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</w:p>
    <w:tbl>
      <w:tblPr>
        <w:tblStyle w:val="971"/>
        <w:tblW w:w="15455" w:type="dxa"/>
        <w:tblInd w:w="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23"/>
        <w:gridCol w:w="3992"/>
        <w:gridCol w:w="2928"/>
        <w:gridCol w:w="3481"/>
        <w:gridCol w:w="2752"/>
        <w:gridCol w:w="1579"/>
      </w:tblGrid>
      <w:tr>
        <w:tblPrEx/>
        <w:trPr>
          <w:trHeight w:val="2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3" w:type="dxa"/>
            <w:textDirection w:val="lrTb"/>
            <w:noWrap w:val="false"/>
          </w:tcPr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lang w:val="en-US"/>
              </w:rPr>
            </w:r>
          </w:p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92" w:type="dxa"/>
            <w:vAlign w:val="center"/>
            <w:textDirection w:val="lrTb"/>
            <w:noWrap w:val="false"/>
          </w:tcPr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Задача, мероприятие (результат) /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контрольная точка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28" w:type="dxa"/>
            <w:vAlign w:val="center"/>
            <w:textDirection w:val="lrTb"/>
            <w:noWrap w:val="false"/>
          </w:tcPr>
          <w:p>
            <w:pPr>
              <w:ind w:left="7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Дата наступления контрольной точки (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день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.м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есяц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Ответственный исполнитель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984"/>
              <w:ind w:left="173" w:right="15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Вид подтверждающего документа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Информационная система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trHeight w:val="2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3" w:type="dxa"/>
            <w:textDirection w:val="lrTb"/>
            <w:noWrap w:val="false"/>
          </w:tcPr>
          <w:p>
            <w:pPr>
              <w:ind w:left="7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92" w:type="dxa"/>
            <w:textDirection w:val="lrTb"/>
            <w:noWrap w:val="false"/>
          </w:tcPr>
          <w:p>
            <w:pPr>
              <w:ind w:left="7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2 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28" w:type="dxa"/>
            <w:textDirection w:val="lrTb"/>
            <w:noWrap w:val="false"/>
          </w:tcPr>
          <w:p>
            <w:pPr>
              <w:ind w:left="5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3 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81" w:type="dxa"/>
            <w:textDirection w:val="lrTb"/>
            <w:noWrap w:val="false"/>
          </w:tcPr>
          <w:p>
            <w:pPr>
              <w:ind w:left="5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52" w:type="dxa"/>
            <w:textDirection w:val="lrTb"/>
            <w:noWrap w:val="false"/>
          </w:tcPr>
          <w:p>
            <w:pPr>
              <w:ind w:left="5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9" w:type="dxa"/>
            <w:textDirection w:val="lrTb"/>
            <w:noWrap w:val="false"/>
          </w:tcPr>
          <w:p>
            <w:pPr>
              <w:ind w:left="5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32" w:type="dxa"/>
            <w:textDirection w:val="lrTb"/>
            <w:noWrap w:val="false"/>
          </w:tcPr>
          <w:p>
            <w:pPr>
              <w:pStyle w:val="937"/>
              <w:spacing w:before="0" w:after="0"/>
              <w:rPr>
                <w:b/>
                <w:sz w:val="24"/>
                <w:highlight w:val="white"/>
              </w:rPr>
            </w:pPr>
            <w:r>
              <w:rPr>
                <w:rFonts w:eastAsia="Times New Roman"/>
                <w:highlight w:val="white"/>
              </w:rPr>
              <w:t xml:space="preserve">Задача 1. Обеспечение проведения землеустроительных </w:t>
            </w:r>
            <w:r>
              <w:rPr>
                <w:rFonts w:eastAsia="Times New Roman"/>
                <w:highlight w:val="white"/>
              </w:rPr>
              <w:t xml:space="preserve">и кадастровых работ в отношении объектов недвижимости, в том числе земельных участков, внесения актуальных сведений в Единый государственный реестр недвижимости в отношении объектов недвижимости, в том числе земельных участков, расположенных на территории </w:t>
            </w:r>
            <w:r>
              <w:rPr>
                <w:rFonts w:eastAsia="Times New Roman"/>
                <w:highlight w:val="white"/>
              </w:rPr>
              <w:t xml:space="preserve">Ровеньского района Белгородской области</w:t>
            </w:r>
            <w:r>
              <w:rPr>
                <w:b/>
                <w:sz w:val="24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92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  <w:t xml:space="preserve">Мероприятие (результат) «Проведены комплексные кадастровые работы»</w:t>
            </w:r>
            <w:r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2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8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 Гришко Тамара Михайловн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а-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 начальник отдела земельных правоотношений администрации Ровеньского района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trike/>
                <w:sz w:val="20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trike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9" w:type="dxa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  <w:lang w:val="en-US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92" w:type="dxa"/>
            <w:textDirection w:val="lrTb"/>
            <w:noWrap w:val="false"/>
          </w:tcPr>
          <w:p>
            <w:pPr>
              <w:ind w:left="142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Контрольная точка «Получены выписки из 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Росреестра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 о постановке на ГКУ кварталов»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2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30.11.2025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81" w:type="dxa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Гришко Тамара Михайловн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а-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 начальник отдела земельных правоотношений администрации 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Ровеньского района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52" w:type="dxa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выписки из 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Росреестра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9" w:type="dxa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  <w:t xml:space="preserve">1.1.2.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92" w:type="dxa"/>
            <w:textDirection w:val="lrTb"/>
            <w:noWrap w:val="false"/>
          </w:tcPr>
          <w:p>
            <w:pPr>
              <w:ind w:left="142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Контрольная точка «Получены выпи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ски из 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Росреестра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 о постановке на ГКУ кварталов»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2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30.11.2026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81" w:type="dxa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Гришко Тамара Михайловн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а-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 начальник отдела земельных правоотношений администрации Ровеньского района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52" w:type="dxa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выписки из 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Росреестра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9" w:type="dxa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  <w:t xml:space="preserve">1.2.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92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  <w:t xml:space="preserve">Мероприятие (результат) «Проведены мероприятия в сфере земельных отношений» (межевание земельных участков, оценка)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2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81" w:type="dxa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52" w:type="dxa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9" w:type="dxa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  <w:t xml:space="preserve">1.2.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  <w:lang w:val="en-US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92" w:type="dxa"/>
            <w:textDirection w:val="lrTb"/>
            <w:noWrap w:val="false"/>
          </w:tcPr>
          <w:p>
            <w:pPr>
              <w:ind w:left="142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Контрольная точка «Получены отчеты оценщика /землеустроительные дела в 2025г.»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2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30.11.2025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81" w:type="dxa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Гришко Тамара Михайловн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а-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 начальник отдела земельных правоотношений администрации Ровеньского района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52" w:type="dxa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Отчет оценщика/землеустроительное дело</w:t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9" w:type="dxa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  <w:t xml:space="preserve">1.2.2.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92" w:type="dxa"/>
            <w:textDirection w:val="lrTb"/>
            <w:noWrap w:val="false"/>
          </w:tcPr>
          <w:p>
            <w:pPr>
              <w:ind w:left="142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Контрольная точка «Получены отчеты оценщика /землеустроительные дела в 2026г.»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2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30.11.2026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81" w:type="dxa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Гришко Тамара Михайловн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а-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 начальник отдела земельных правоотношений администрации Ровеньского района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52" w:type="dxa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Отчет оценщика/землеустроительное дело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9" w:type="dxa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trHeight w:val="23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  <w:t xml:space="preserve">1.2.3.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92" w:type="dxa"/>
            <w:vMerge w:val="restart"/>
            <w:textDirection w:val="lrTb"/>
            <w:noWrap w:val="false"/>
          </w:tcPr>
          <w:p>
            <w:pPr>
              <w:ind w:left="142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Контрольная точка «Получены отчеты оценщика /землеустроительные дела в 2027г.»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2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30.11.2027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8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Гришко Тамара Михайловн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а-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 начальник отдела земельных правоотношений администрации Ровеньского района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52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Отчет оценщика/землеустроительное дело</w:t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9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trHeight w:val="23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  <w:t xml:space="preserve">1.2.4</w:t>
            </w: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92" w:type="dxa"/>
            <w:vMerge w:val="restart"/>
            <w:textDirection w:val="lrTb"/>
            <w:noWrap w:val="false"/>
          </w:tcPr>
          <w:p>
            <w:pPr>
              <w:ind w:left="142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Контрольная точка «Получены отчеты оценщика /землеустроительные дела в 2028г.»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2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30.11.2028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8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Гришко Тамара Михайловн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а-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 начальник отдела земельных правоотношений администрации Ровеньского района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52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Отчет оценщика/землеустроительное дело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9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trHeight w:val="23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  <w:t xml:space="preserve">1.2.5</w:t>
            </w: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92" w:type="dxa"/>
            <w:vMerge w:val="restart"/>
            <w:textDirection w:val="lrTb"/>
            <w:noWrap w:val="false"/>
          </w:tcPr>
          <w:p>
            <w:pPr>
              <w:ind w:left="142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Контрольная точка «Получены отчеты оценщика /землеустроительные дела в 2029г.»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2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30.11.2029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8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Гришко Тамара Михайловн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а-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 начальник отдела 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земельных правоотношений администрации Ровеньского района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52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Отчет оценщика/землеустроительное дело</w:t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9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trHeight w:val="23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  <w:t xml:space="preserve">1.2.6</w:t>
            </w: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92" w:type="dxa"/>
            <w:vMerge w:val="restart"/>
            <w:textDirection w:val="lrTb"/>
            <w:noWrap w:val="false"/>
          </w:tcPr>
          <w:p>
            <w:pPr>
              <w:ind w:left="142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Контрольная точка «Получены отчеты оценщика /землеустроительные дела в 2030г.»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2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30.11.2030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8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Гришко Тамара Михайловн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а-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 начальник отдела земельных правоотношений администрации Ровеньского района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52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Отчет оценщика/землеустроительное дело</w:t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9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32" w:type="dxa"/>
            <w:textDirection w:val="lrTb"/>
            <w:noWrap w:val="false"/>
          </w:tcPr>
          <w:p>
            <w:pPr>
              <w:pStyle w:val="937"/>
              <w:spacing w:before="0" w:after="0"/>
              <w:rPr>
                <w:rFonts w:eastAsia="Times New Roman"/>
                <w:highlight w:val="white"/>
              </w:rPr>
            </w:pPr>
            <w:r>
              <w:rPr>
                <w:rFonts w:eastAsia="Times New Roman"/>
                <w:highlight w:val="white"/>
              </w:rPr>
              <w:t xml:space="preserve">Зада</w:t>
            </w:r>
            <w:r>
              <w:rPr>
                <w:rFonts w:eastAsia="Times New Roman"/>
                <w:highlight w:val="white"/>
              </w:rPr>
              <w:t xml:space="preserve">ча 2 Предоставление в аренду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объектов недвижимого имущества, включенного в перечни муниципального имущества</w:t>
            </w:r>
            <w:r>
              <w:rPr>
                <w:rFonts w:eastAsia="Times New Roman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  <w:t xml:space="preserve">2.1.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92" w:type="dxa"/>
            <w:textDirection w:val="lrTb"/>
            <w:noWrap w:val="false"/>
          </w:tcPr>
          <w:p>
            <w:pPr>
              <w:ind w:left="41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Мероприятие (результат) «Реализация политики в области приватизации и управления муниципальной собственностью» (оценка)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2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81" w:type="dxa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Гребеник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 Алла Петровн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а-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 начальник отдела имущественных правоотношений администрации Ровеньского района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trike/>
                <w:sz w:val="20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trike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9" w:type="dxa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  <w:t xml:space="preserve">2.1.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  <w:lang w:val="en-US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92" w:type="dxa"/>
            <w:textDirection w:val="lrTb"/>
            <w:noWrap w:val="false"/>
          </w:tcPr>
          <w:p>
            <w:pPr>
              <w:ind w:left="142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Контрольная точка «Получены отчеты оценщика в 2025г.»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2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30.11.2025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81" w:type="dxa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Гребеник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 Алла Петровн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а-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 начальник отдела имущественных правоотношений администрации Ровеньского района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52" w:type="dxa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Отчет оценщика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9" w:type="dxa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  <w:t xml:space="preserve">2.1.2.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92" w:type="dxa"/>
            <w:textDirection w:val="lrTb"/>
            <w:noWrap w:val="false"/>
          </w:tcPr>
          <w:p>
            <w:pPr>
              <w:ind w:left="142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Контрольная точка «Получены отчеты оценщика в 2026г.»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2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30.11.2026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81" w:type="dxa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Гребеник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 Алла Петровн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а-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 начальник отдела имущественных правоотношений администрации Ровеньского района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52" w:type="dxa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Отчет оценщика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9" w:type="dxa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trHeight w:val="23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  <w:t xml:space="preserve">2.1.3.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92" w:type="dxa"/>
            <w:vMerge w:val="restart"/>
            <w:textDirection w:val="lrTb"/>
            <w:noWrap w:val="false"/>
          </w:tcPr>
          <w:p>
            <w:pPr>
              <w:ind w:left="142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Контрольная точка «Получены отчеты оценщика в 2027г.»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2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30.11.2027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8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Гребеник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 Алла Петровн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а-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 начальник отдела имущественных правоотношений администрации Ровеньского района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52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Отчет оценщика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9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trHeight w:val="23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  <w:t xml:space="preserve">2.1.4.</w:t>
            </w: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92" w:type="dxa"/>
            <w:vMerge w:val="restart"/>
            <w:textDirection w:val="lrTb"/>
            <w:noWrap w:val="false"/>
          </w:tcPr>
          <w:p>
            <w:pPr>
              <w:ind w:left="142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Контрольная точка «Получены отчеты оценщика в 2028г.»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2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30.11.2028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8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Гребеник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 Алла Петровн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а-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 начальник отдела имущественных правоотношений администрации Ров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еньского района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52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Отчет оценщика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9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trHeight w:val="23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  <w:t xml:space="preserve">2.1.5.</w:t>
            </w: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92" w:type="dxa"/>
            <w:vMerge w:val="restart"/>
            <w:textDirection w:val="lrTb"/>
            <w:noWrap w:val="false"/>
          </w:tcPr>
          <w:p>
            <w:pPr>
              <w:ind w:left="142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Контрольная точка «Получены отчеты оценщика в 2029г.»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2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30.11.2029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8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Гребеник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 Алла Петровн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а-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 начальник отдела имущественных правоотношений администрации Ровеньского района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52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Отчет оценщика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9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trHeight w:val="23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  <w:highlight w:val="white"/>
              </w:rPr>
              <w:t xml:space="preserve">2.1.6.</w:t>
            </w: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92" w:type="dxa"/>
            <w:vMerge w:val="restart"/>
            <w:textDirection w:val="lrTb"/>
            <w:noWrap w:val="false"/>
          </w:tcPr>
          <w:p>
            <w:pPr>
              <w:ind w:left="142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Контрольная точка «Получены отчеты оценщика в 2030г.»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2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30.11.2030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8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Гребеник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 Алла Петровн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а-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 начальник отдела имущественных правоотношений администрации Ровеньского района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52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Отчет оценщика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9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3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  <w:highlight w:val="white"/>
              </w:rPr>
              <w:t xml:space="preserve">2.2.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92" w:type="dxa"/>
            <w:vMerge w:val="restart"/>
            <w:textDirection w:val="lrTb"/>
            <w:noWrap w:val="false"/>
          </w:tcPr>
          <w:p>
            <w:pPr>
              <w:ind w:left="142"/>
              <w:rPr>
                <w:rFonts w:ascii="Times New Roman" w:hAnsi="Times New Roman"/>
                <w:color w:val="000000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  <w:t xml:space="preserve">Мероприятие (результат) «Передача движимого имущества с предоставлением муниципальной преференции субъектам малого и среднего предпринимательства для организации выездной торговли в сельских населенных пунктах»</w:t>
            </w:r>
            <w:r>
              <w:rPr>
                <w:rFonts w:ascii="Times New Roman" w:hAnsi="Times New Roman"/>
                <w:color w:val="000000"/>
                <w:sz w:val="28"/>
                <w:szCs w:val="28"/>
                <w:highlight w:val="white"/>
              </w:rPr>
            </w:r>
          </w:p>
          <w:p>
            <w:pPr>
              <w:ind w:left="708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2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81" w:type="dxa"/>
            <w:vMerge w:val="restart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Гребеник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 Алла Петровн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а-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 начальник отдела имущественных правоотношений администрации Ровеньского района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52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9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12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  <w:highlight w:val="white"/>
              </w:rPr>
              <w:t xml:space="preserve">2.2.1.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92" w:type="dxa"/>
            <w:vMerge w:val="restart"/>
            <w:textDirection w:val="lrTb"/>
            <w:noWrap w:val="false"/>
          </w:tcPr>
          <w:p>
            <w:pPr>
              <w:ind w:left="142"/>
              <w:jc w:val="both"/>
              <w:spacing w:line="240" w:lineRule="atLeast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  <w:t xml:space="preserve">Контрольная точка «Публикация информационного сообщения о предоставлении муниципальной преференции на официальном сайте ОМСУ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ind w:left="708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2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Март 2029 г.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81" w:type="dxa"/>
            <w:vMerge w:val="restart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Гребеник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 Алла Петровн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а-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 начальник отдела имущественных правоотношений администрации Ровеньского района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52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Ссылка на размещение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9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3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  <w:highlight w:val="white"/>
              </w:rPr>
              <w:t xml:space="preserve">2.2.2.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92" w:type="dxa"/>
            <w:vMerge w:val="restart"/>
            <w:textDirection w:val="lrTb"/>
            <w:noWrap w:val="false"/>
          </w:tcPr>
          <w:p>
            <w:pPr>
              <w:ind w:left="142"/>
              <w:jc w:val="both"/>
              <w:spacing w:line="240" w:lineRule="atLeast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  <w:t xml:space="preserve">Контрольная точка «Комиссионное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  <w:t xml:space="preserve">рассмотрение поступивших заявлений, составление протокола»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ind w:left="708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2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Апрель 2029г.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81" w:type="dxa"/>
            <w:vMerge w:val="restart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Гребеник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 Алла Петровн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а-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 начальник 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отдела имущественных правоотношений администрации Ровеньского района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52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Протокол комиссии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9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3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  <w:highlight w:val="white"/>
              </w:rPr>
              <w:t xml:space="preserve">2.2.3.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92" w:type="dxa"/>
            <w:vMerge w:val="restart"/>
            <w:textDirection w:val="lrTb"/>
            <w:noWrap w:val="false"/>
          </w:tcPr>
          <w:p>
            <w:pPr>
              <w:ind w:left="142"/>
              <w:jc w:val="both"/>
              <w:spacing w:line="240" w:lineRule="atLeast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  <w:t xml:space="preserve">Контрольная точка «Заключение договора безвозмездного пользования»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ind w:left="708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2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11 апреля 2029г.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81" w:type="dxa"/>
            <w:vMerge w:val="restart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Гребеник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 Алла Петровн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а-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 начальник отдела имущественных правоотношений администрации Ровеньского района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52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Договор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9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</w:p>
        </w:tc>
      </w:tr>
    </w:tbl>
    <w:p>
      <w:r>
        <w:rPr>
          <w:highlight w:val="white"/>
        </w:rPr>
        <w:br w:type="page" w:clear="all"/>
      </w:r>
      <w:r/>
    </w:p>
    <w:p>
      <w:pPr>
        <w:rPr>
          <w:color w:val="ff0000"/>
        </w:rPr>
      </w:pPr>
      <w:r>
        <w:rPr>
          <w:color w:val="ff0000"/>
        </w:rPr>
      </w:r>
      <w:r>
        <w:rPr>
          <w:color w:val="ff0000"/>
        </w:rPr>
      </w:r>
    </w:p>
    <w:p>
      <w:pPr>
        <w:pStyle w:val="935"/>
        <w:spacing w:before="0" w:after="0" w:line="240" w:lineRule="auto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Сведения о порядке сбора информации и методике расчета показателя муниципальной программы Ровеньского района</w:t>
      </w:r>
      <w:r>
        <w:rPr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15908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87"/>
        <w:gridCol w:w="1418"/>
        <w:gridCol w:w="1134"/>
        <w:gridCol w:w="1276"/>
        <w:gridCol w:w="1559"/>
        <w:gridCol w:w="1842"/>
        <w:gridCol w:w="1419"/>
        <w:gridCol w:w="1417"/>
        <w:gridCol w:w="1559"/>
        <w:gridCol w:w="1560"/>
        <w:gridCol w:w="1134"/>
        <w:gridCol w:w="1103"/>
      </w:tblGrid>
      <w:tr>
        <w:tblPrEx/>
        <w:trPr>
          <w:trHeight w:val="139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87" w:type="dxa"/>
            <w:textDirection w:val="lrTb"/>
            <w:noWrap w:val="false"/>
          </w:tcPr>
          <w:p>
            <w:pPr>
              <w:pStyle w:val="942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№ </w:t>
            </w:r>
            <w:r>
              <w:rPr>
                <w:color w:val="000000" w:themeColor="text1"/>
              </w:rPr>
              <w:t xml:space="preserve">п</w:t>
            </w:r>
            <w:r>
              <w:rPr>
                <w:color w:val="000000" w:themeColor="text1"/>
              </w:rPr>
              <w:t xml:space="preserve">/п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pStyle w:val="942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Наименование показателя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942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Единица измерения </w:t>
            </w:r>
            <w:r>
              <w:rPr>
                <w:color w:val="000000" w:themeColor="text1"/>
              </w:rPr>
            </w:r>
          </w:p>
          <w:p>
            <w:pPr>
              <w:pStyle w:val="942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(по ОКЕИ)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pStyle w:val="942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Определение показателя</w:t>
            </w:r>
            <w:r>
              <w:rPr>
                <w:color w:val="000000" w:themeColor="text1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pStyle w:val="942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Временные характеристики показателя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textDirection w:val="lrTb"/>
            <w:noWrap w:val="false"/>
          </w:tcPr>
          <w:p>
            <w:pPr>
              <w:pStyle w:val="942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Алгоритм формирования (формула) и методологические пояснения к показателю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9" w:type="dxa"/>
            <w:textDirection w:val="lrTb"/>
            <w:noWrap w:val="false"/>
          </w:tcPr>
          <w:p>
            <w:pPr>
              <w:pStyle w:val="942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Базовые показатели (используемые в формуле)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pStyle w:val="942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Метод сбора информации, индекс</w:t>
            </w:r>
            <w:r>
              <w:rPr>
                <w:color w:val="000000" w:themeColor="text1"/>
              </w:rPr>
              <w:br/>
              <w:t xml:space="preserve">формы</w:t>
            </w:r>
            <w:r>
              <w:rPr>
                <w:color w:val="000000" w:themeColor="text1"/>
              </w:rPr>
              <w:br/>
              <w:t xml:space="preserve">отчетности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pStyle w:val="942"/>
              <w:jc w:val="center"/>
              <w:rPr>
                <w:color w:val="000000" w:themeColor="text1"/>
                <w:vertAlign w:val="superscript"/>
              </w:rPr>
            </w:pPr>
            <w:r>
              <w:rPr>
                <w:color w:val="000000" w:themeColor="text1"/>
              </w:rPr>
              <w:t xml:space="preserve">Пункт Федерального плана статистических работ</w:t>
            </w:r>
            <w:r>
              <w:rPr>
                <w:color w:val="000000" w:themeColor="text1"/>
                <w:vertAlign w:val="superscript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942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Ответственный за сбор данных по показателю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942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Реквизиты акта (при наличии)</w:t>
            </w:r>
            <w:r>
              <w:rPr>
                <w:rStyle w:val="951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03" w:type="dxa"/>
            <w:textDirection w:val="lrTb"/>
            <w:noWrap w:val="false"/>
          </w:tcPr>
          <w:p>
            <w:pPr>
              <w:pStyle w:val="942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Срок представления годовой отчетной информации</w:t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22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87" w:type="dxa"/>
            <w:textDirection w:val="lrTb"/>
            <w:noWrap w:val="false"/>
          </w:tcPr>
          <w:p>
            <w:pPr>
              <w:pStyle w:val="942"/>
              <w:jc w:val="center"/>
            </w:pPr>
            <w:r>
              <w:t xml:space="preserve">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pStyle w:val="942"/>
              <w:jc w:val="center"/>
            </w:pPr>
            <w:r>
              <w:t xml:space="preserve">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942"/>
              <w:jc w:val="center"/>
            </w:pPr>
            <w:r>
              <w:t xml:space="preserve">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pStyle w:val="942"/>
              <w:jc w:val="center"/>
            </w:pPr>
            <w:r>
              <w:t xml:space="preserve">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pStyle w:val="942"/>
              <w:jc w:val="center"/>
            </w:pPr>
            <w:r>
              <w:t xml:space="preserve">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textDirection w:val="lrTb"/>
            <w:noWrap w:val="false"/>
          </w:tcPr>
          <w:p>
            <w:pPr>
              <w:pStyle w:val="942"/>
              <w:jc w:val="center"/>
            </w:pPr>
            <w:r>
              <w:t xml:space="preserve">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9" w:type="dxa"/>
            <w:textDirection w:val="lrTb"/>
            <w:noWrap w:val="false"/>
          </w:tcPr>
          <w:p>
            <w:pPr>
              <w:pStyle w:val="942"/>
              <w:jc w:val="center"/>
            </w:pPr>
            <w:r>
              <w:t xml:space="preserve">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pStyle w:val="942"/>
              <w:jc w:val="center"/>
            </w:pPr>
            <w:r>
              <w:t xml:space="preserve">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pStyle w:val="942"/>
              <w:jc w:val="center"/>
            </w:pPr>
            <w:r>
              <w:t xml:space="preserve">9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942"/>
              <w:jc w:val="center"/>
            </w:pPr>
            <w:r>
              <w:t xml:space="preserve">12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942"/>
              <w:jc w:val="center"/>
            </w:pPr>
            <w:r>
              <w:t xml:space="preserve">13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03" w:type="dxa"/>
            <w:textDirection w:val="lrTb"/>
            <w:noWrap w:val="false"/>
          </w:tcPr>
          <w:p>
            <w:pPr>
              <w:pStyle w:val="942"/>
              <w:jc w:val="center"/>
            </w:pPr>
            <w:r>
              <w:t xml:space="preserve">14</w:t>
            </w:r>
            <w:r/>
          </w:p>
        </w:tc>
      </w:tr>
      <w:tr>
        <w:tblPrEx/>
        <w:trPr>
          <w:trHeight w:val="283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87" w:type="dxa"/>
            <w:vMerge w:val="restart"/>
            <w:textDirection w:val="lrTb"/>
            <w:noWrap w:val="false"/>
          </w:tcPr>
          <w:p>
            <w:pPr>
              <w:pStyle w:val="9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Merge w:val="restart"/>
            <w:textDirection w:val="lrTb"/>
            <w:noWrap w:val="false"/>
          </w:tcPr>
          <w:p>
            <w:pPr>
              <w:pStyle w:val="948"/>
              <w:rPr>
                <w:i/>
                <w:iCs/>
                <w:sz w:val="16"/>
                <w:szCs w:val="16"/>
              </w:rPr>
            </w:pPr>
            <w:r>
              <w:rPr>
                <w:rFonts w:eastAsia="Times New Roman" w:cs="Times New Roman"/>
                <w:spacing w:val="-2"/>
                <w:sz w:val="16"/>
                <w:szCs w:val="16"/>
              </w:rPr>
              <w:t xml:space="preserve">Число  субъектов малого и среднего предпринимательства (по данным Единого реестра субъектов малого и среднего предпринимательства</w:t>
            </w:r>
            <w:r>
              <w:rPr>
                <w:i/>
                <w:iCs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pStyle w:val="948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Человек</w:t>
            </w:r>
            <w:r>
              <w:rPr>
                <w:iCs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pStyle w:val="948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-</w:t>
            </w:r>
            <w:r>
              <w:rPr>
                <w:iCs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pStyle w:val="948"/>
              <w:rPr>
                <w:rFonts w:eastAsia="Times New Roman" w:cs="Times New Roman"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spacing w:val="-2"/>
                <w:sz w:val="16"/>
                <w:szCs w:val="16"/>
              </w:rPr>
              <w:t xml:space="preserve">Ежеквартально на 10 число месяца, следующего за отчетным кварталом</w:t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</w:r>
          </w:p>
          <w:p>
            <w:pPr>
              <w:pStyle w:val="948"/>
              <w:rPr>
                <w:rFonts w:eastAsia="Times New Roman" w:cs="Times New Roman"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spacing w:val="-2"/>
                <w:sz w:val="16"/>
                <w:szCs w:val="16"/>
              </w:rPr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vMerge w:val="restart"/>
            <w:textDirection w:val="lrTb"/>
            <w:noWrap w:val="false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9" w:type="dxa"/>
            <w:textDirection w:val="lrTb"/>
            <w:noWrap w:val="false"/>
          </w:tcPr>
          <w:p>
            <w:pPr>
              <w:pStyle w:val="948"/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spacing w:val="-2"/>
                <w:sz w:val="16"/>
                <w:szCs w:val="16"/>
                <w:lang w:val="en-US"/>
              </w:rPr>
              <w:t xml:space="preserve">-</w:t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</w:r>
          </w:p>
          <w:p>
            <w:pPr>
              <w:pStyle w:val="948"/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spacing w:val="-2"/>
                <w:sz w:val="16"/>
                <w:szCs w:val="16"/>
              </w:rPr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pStyle w:val="948"/>
              <w:jc w:val="both"/>
              <w:rPr>
                <w:rFonts w:eastAsia="Times New Roman" w:cs="Times New Roman"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spacing w:val="-2"/>
                <w:sz w:val="16"/>
                <w:szCs w:val="16"/>
              </w:rPr>
              <w:t xml:space="preserve">Данные Единого реестра субъектов малого и с</w:t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  <w:t xml:space="preserve">реднего предпринимательства ФНС России</w:t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</w:r>
          </w:p>
          <w:p>
            <w:pPr>
              <w:pStyle w:val="94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pStyle w:val="948"/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spacing w:val="-2"/>
                <w:sz w:val="16"/>
                <w:szCs w:val="16"/>
              </w:rPr>
              <w:t xml:space="preserve">-</w:t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</w:r>
          </w:p>
          <w:p>
            <w:pPr>
              <w:pStyle w:val="94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948"/>
              <w:jc w:val="both"/>
              <w:rPr>
                <w:rFonts w:eastAsia="Times New Roman" w:cs="Times New Roman"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spacing w:val="-2"/>
                <w:sz w:val="16"/>
                <w:szCs w:val="16"/>
              </w:rPr>
              <w:t xml:space="preserve">Отдел экономики, анализа и прогнозирования администрации Ровеньского района</w:t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</w:r>
          </w:p>
          <w:p>
            <w:pPr>
              <w:pStyle w:val="94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948"/>
              <w:jc w:val="both"/>
              <w:rPr>
                <w:rFonts w:eastAsia="Times New Roman" w:cs="Times New Roman"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spacing w:val="-2"/>
                <w:sz w:val="16"/>
                <w:szCs w:val="16"/>
              </w:rPr>
              <w:t xml:space="preserve">-</w:t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</w:r>
          </w:p>
          <w:p>
            <w:pPr>
              <w:pStyle w:val="94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03" w:type="dxa"/>
            <w:textDirection w:val="lrTb"/>
            <w:noWrap w:val="false"/>
          </w:tcPr>
          <w:p>
            <w:pPr>
              <w:pStyle w:val="948"/>
              <w:jc w:val="both"/>
              <w:rPr>
                <w:rFonts w:eastAsia="Times New Roman" w:cs="Times New Roman"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spacing w:val="-2"/>
                <w:sz w:val="16"/>
                <w:szCs w:val="16"/>
              </w:rPr>
              <w:t xml:space="preserve">до 15 февраля</w:t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</w:r>
          </w:p>
          <w:p>
            <w:pPr>
              <w:pStyle w:val="94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22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87" w:type="dxa"/>
            <w:textDirection w:val="lrTb"/>
            <w:noWrap w:val="false"/>
          </w:tcPr>
          <w:p>
            <w:pPr>
              <w:pStyle w:val="94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pStyle w:val="948"/>
              <w:rPr>
                <w:rFonts w:eastAsia="Times New Roman" w:cs="Times New Roman"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spacing w:val="-2"/>
                <w:sz w:val="16"/>
                <w:szCs w:val="16"/>
              </w:rPr>
              <w:t xml:space="preserve">Численность занятых в сфере малого и среднего предпринимательства, включая индивидуальных предпринимателей и </w:t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  <w:t xml:space="preserve">самозанятых</w:t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</w:r>
          </w:p>
          <w:p>
            <w:pPr>
              <w:pStyle w:val="94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942"/>
              <w:jc w:val="both"/>
              <w:rPr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Человек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pStyle w:val="94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pStyle w:val="948"/>
              <w:rPr>
                <w:rFonts w:eastAsia="Times New Roman" w:cs="Times New Roman"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spacing w:val="-2"/>
                <w:sz w:val="16"/>
                <w:szCs w:val="16"/>
              </w:rPr>
              <w:t xml:space="preserve">Ежеквартально на 10 число месяца, следующего за отчетным кварталом</w:t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</w:r>
          </w:p>
          <w:p>
            <w:pPr>
              <w:pStyle w:val="948"/>
              <w:rPr>
                <w:rFonts w:eastAsia="Times New Roman" w:cs="Times New Roman"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spacing w:val="-2"/>
                <w:sz w:val="16"/>
                <w:szCs w:val="16"/>
              </w:rPr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textDirection w:val="lrTb"/>
            <w:noWrap w:val="false"/>
          </w:tcPr>
          <w:p>
            <w:pPr>
              <w:pStyle w:val="948"/>
              <w:rPr>
                <w:rFonts w:eastAsia="Times New Roman" w:cs="Times New Roman"/>
                <w:spacing w:val="-2"/>
                <w:sz w:val="16"/>
                <w:szCs w:val="1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Times New Roman" w:cs="Times New Roman"/>
                <w:spacing w:val="-2"/>
                <w:sz w:val="16"/>
                <w:szCs w:val="16"/>
              </w:rPr>
              <w:t xml:space="preserve">Ч = ЧРЮЛ + ЧРИП + ИПМСП + НПНПД</w:t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</w:r>
          </w:p>
          <w:p>
            <w:pPr>
              <w:pStyle w:val="948"/>
              <w:rPr>
                <w:rFonts w:eastAsia="Times New Roman" w:cs="Times New Roman"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spacing w:val="-2"/>
                <w:sz w:val="16"/>
                <w:szCs w:val="16"/>
              </w:rPr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9" w:type="dxa"/>
            <w:textDirection w:val="lrTb"/>
            <w:noWrap w:val="false"/>
          </w:tcPr>
          <w:p>
            <w:pPr>
              <w:pStyle w:val="948"/>
              <w:rPr>
                <w:rFonts w:eastAsia="Times New Roman" w:cs="Times New Roman"/>
                <w:spacing w:val="-2"/>
                <w:sz w:val="16"/>
                <w:szCs w:val="1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Times New Roman" w:cs="Times New Roman"/>
                <w:spacing w:val="-2"/>
                <w:sz w:val="16"/>
                <w:szCs w:val="16"/>
              </w:rPr>
              <w:t xml:space="preserve">ЧРЮЛ - число работников юридических лиц;</w:t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</w:r>
          </w:p>
          <w:p>
            <w:pPr>
              <w:pStyle w:val="948"/>
              <w:rPr>
                <w:rFonts w:eastAsia="Times New Roman" w:cs="Times New Roman"/>
                <w:spacing w:val="-2"/>
                <w:sz w:val="16"/>
                <w:szCs w:val="1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Times New Roman" w:cs="Times New Roman"/>
                <w:spacing w:val="-2"/>
                <w:sz w:val="16"/>
                <w:szCs w:val="16"/>
              </w:rPr>
              <w:t xml:space="preserve">ЧРИП - число работников индивидуальных предпринимателей;</w:t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</w:r>
          </w:p>
          <w:p>
            <w:pPr>
              <w:pStyle w:val="948"/>
              <w:rPr>
                <w:rFonts w:eastAsia="Times New Roman" w:cs="Times New Roman"/>
                <w:spacing w:val="-2"/>
                <w:sz w:val="16"/>
                <w:szCs w:val="1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Times New Roman" w:cs="Times New Roman"/>
                <w:spacing w:val="-2"/>
                <w:sz w:val="16"/>
                <w:szCs w:val="16"/>
              </w:rPr>
              <w:t xml:space="preserve">ИПМСП - число  индивидуальных предпринимателей - субъектов малого и среднего предпринимательства;</w:t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</w:r>
          </w:p>
          <w:p>
            <w:pPr>
              <w:pStyle w:val="948"/>
              <w:rPr>
                <w:rFonts w:eastAsia="Times New Roman" w:cs="Times New Roman"/>
                <w:spacing w:val="-2"/>
                <w:sz w:val="16"/>
                <w:szCs w:val="1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Times New Roman" w:cs="Times New Roman"/>
                <w:spacing w:val="-2"/>
                <w:sz w:val="16"/>
                <w:szCs w:val="16"/>
              </w:rPr>
              <w:t xml:space="preserve">НПНПД - число налогоплательщиков налога на профессиональный доход</w:t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</w:r>
          </w:p>
          <w:p>
            <w:pPr>
              <w:pStyle w:val="948"/>
              <w:rPr>
                <w:rFonts w:eastAsia="Times New Roman" w:cs="Times New Roman"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spacing w:val="-2"/>
                <w:sz w:val="16"/>
                <w:szCs w:val="16"/>
              </w:rPr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pStyle w:val="948"/>
              <w:rPr>
                <w:sz w:val="16"/>
                <w:szCs w:val="1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Times New Roman" w:cs="Times New Roman"/>
                <w:spacing w:val="-2"/>
                <w:sz w:val="16"/>
                <w:szCs w:val="16"/>
              </w:rPr>
              <w:t xml:space="preserve">Статистическая информация</w:t>
            </w:r>
            <w:r>
              <w:rPr>
                <w:sz w:val="16"/>
                <w:szCs w:val="16"/>
              </w:rPr>
            </w:r>
          </w:p>
          <w:p>
            <w:pPr>
              <w:pStyle w:val="94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pStyle w:val="9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948"/>
              <w:jc w:val="both"/>
              <w:rPr>
                <w:rFonts w:eastAsia="Times New Roman" w:cs="Times New Roman"/>
                <w:spacing w:val="-2"/>
                <w:sz w:val="20"/>
              </w:rPr>
            </w:pPr>
            <w:r>
              <w:rPr>
                <w:rFonts w:eastAsia="Times New Roman" w:cs="Times New Roman"/>
                <w:spacing w:val="-2"/>
                <w:sz w:val="16"/>
                <w:szCs w:val="16"/>
              </w:rPr>
              <w:t xml:space="preserve">Отдел экономики, анализа и прогнозирования администрации </w:t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  <w:t xml:space="preserve">Ровеньского района</w:t>
            </w:r>
            <w:r>
              <w:rPr>
                <w:rFonts w:eastAsia="Times New Roman" w:cs="Times New Roman"/>
                <w:spacing w:val="-2"/>
                <w:sz w:val="20"/>
              </w:rPr>
            </w:r>
          </w:p>
          <w:p>
            <w:pPr>
              <w:pStyle w:val="94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94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03" w:type="dxa"/>
            <w:textDirection w:val="lrTb"/>
            <w:noWrap w:val="false"/>
          </w:tcPr>
          <w:p>
            <w:pPr>
              <w:pStyle w:val="948"/>
              <w:jc w:val="both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spacing w:val="-2"/>
                <w:sz w:val="16"/>
                <w:szCs w:val="16"/>
              </w:rPr>
              <w:t xml:space="preserve">до 15 февраля</w:t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22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7" w:type="dxa"/>
            <w:vMerge w:val="restart"/>
            <w:textDirection w:val="lrTb"/>
            <w:noWrap w:val="false"/>
          </w:tcPr>
          <w:p>
            <w:pPr>
              <w:pStyle w:val="94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Merge w:val="restart"/>
            <w:textDirection w:val="lrTb"/>
            <w:noWrap w:val="false"/>
          </w:tcPr>
          <w:p>
            <w:pPr>
              <w:pStyle w:val="948"/>
              <w:rPr>
                <w:rFonts w:eastAsia="Times New Roman" w:cs="Times New Roman"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spacing w:val="-2"/>
                <w:sz w:val="16"/>
                <w:szCs w:val="16"/>
              </w:rPr>
              <w:t xml:space="preserve">Количество субъектов малого и </w:t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  <w:t xml:space="preserve">среднего предпринимательства и </w:t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  <w:t xml:space="preserve">самозанятых</w:t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  <w:t xml:space="preserve"> граждан, получивших информационную, консультационную и методическую поддержку</w:t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pStyle w:val="942"/>
              <w:jc w:val="both"/>
              <w:rPr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Человек</w:t>
            </w:r>
            <w:r>
              <w:rPr>
                <w:sz w:val="16"/>
                <w:szCs w:val="16"/>
              </w:rPr>
            </w:r>
          </w:p>
          <w:p>
            <w:pPr>
              <w:pStyle w:val="94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pStyle w:val="94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pStyle w:val="948"/>
              <w:rPr>
                <w:rFonts w:eastAsia="Times New Roman" w:cs="Times New Roman"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spacing w:val="-2"/>
                <w:sz w:val="16"/>
                <w:szCs w:val="16"/>
              </w:rPr>
              <w:t xml:space="preserve">Ежеквартально на 10 число месяца, </w:t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  <w:t xml:space="preserve">следующего за отчетным кварталом</w:t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Merge w:val="restart"/>
            <w:textDirection w:val="lrTb"/>
            <w:noWrap w:val="false"/>
          </w:tcPr>
          <w:p>
            <w:pPr>
              <w:pStyle w:val="948"/>
              <w:rPr>
                <w:rFonts w:eastAsia="Times New Roman" w:cs="Times New Roman"/>
                <w:spacing w:val="-2"/>
                <w:sz w:val="16"/>
                <w:szCs w:val="1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Times New Roman" w:cs="Times New Roman"/>
                <w:spacing w:val="-2"/>
                <w:sz w:val="16"/>
                <w:szCs w:val="16"/>
              </w:rPr>
              <w:t xml:space="preserve">К = КЮЛ + КИП  + КНПНПД</w:t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</w:r>
          </w:p>
          <w:p>
            <w:pPr>
              <w:pStyle w:val="948"/>
              <w:rPr>
                <w:rFonts w:eastAsia="Times New Roman" w:cs="Times New Roman"/>
                <w:spacing w:val="-2"/>
                <w:sz w:val="16"/>
                <w:szCs w:val="1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Times New Roman" w:cs="Times New Roman"/>
                <w:spacing w:val="-2"/>
                <w:sz w:val="16"/>
                <w:szCs w:val="16"/>
              </w:rPr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9" w:type="dxa"/>
            <w:vMerge w:val="restart"/>
            <w:textDirection w:val="lrTb"/>
            <w:noWrap w:val="false"/>
          </w:tcPr>
          <w:p>
            <w:pPr>
              <w:pStyle w:val="948"/>
              <w:rPr>
                <w:rFonts w:eastAsia="Times New Roman" w:cs="Times New Roman"/>
                <w:spacing w:val="-2"/>
                <w:sz w:val="16"/>
                <w:szCs w:val="1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Times New Roman" w:cs="Times New Roman"/>
                <w:spacing w:val="-2"/>
                <w:sz w:val="16"/>
                <w:szCs w:val="16"/>
              </w:rPr>
              <w:t xml:space="preserve">КЮЛ – количество юридических лиц, </w:t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  <w:t xml:space="preserve">КИ</w:t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  <w:t xml:space="preserve">П-</w:t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  <w:t xml:space="preserve"> количество индивидуальных предпринимателей;</w:t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</w:r>
          </w:p>
          <w:p>
            <w:pPr>
              <w:pStyle w:val="948"/>
              <w:rPr>
                <w:rFonts w:eastAsia="Times New Roman" w:cs="Times New Roman"/>
                <w:spacing w:val="-2"/>
                <w:sz w:val="16"/>
                <w:szCs w:val="1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Times New Roman" w:cs="Times New Roman"/>
                <w:spacing w:val="-2"/>
                <w:sz w:val="16"/>
                <w:szCs w:val="16"/>
              </w:rPr>
              <w:t xml:space="preserve">НПНПД – количество налогоплательщиков налога на профессиональный доход</w:t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pStyle w:val="948"/>
              <w:rPr>
                <w:sz w:val="16"/>
                <w:szCs w:val="1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Times New Roman" w:cs="Times New Roman"/>
                <w:spacing w:val="-2"/>
                <w:sz w:val="16"/>
                <w:szCs w:val="16"/>
              </w:rPr>
              <w:t xml:space="preserve">Статистическая информация</w:t>
            </w:r>
            <w:r>
              <w:rPr>
                <w:sz w:val="16"/>
                <w:szCs w:val="16"/>
              </w:rPr>
            </w:r>
          </w:p>
          <w:p>
            <w:pPr>
              <w:pStyle w:val="94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pStyle w:val="9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Merge w:val="restart"/>
            <w:textDirection w:val="lrTb"/>
            <w:noWrap w:val="false"/>
          </w:tcPr>
          <w:p>
            <w:pPr>
              <w:pStyle w:val="948"/>
              <w:jc w:val="both"/>
              <w:rPr>
                <w:rFonts w:eastAsia="Times New Roman" w:cs="Times New Roman"/>
                <w:spacing w:val="-2"/>
                <w:sz w:val="20"/>
              </w:rPr>
            </w:pPr>
            <w:r>
              <w:rPr>
                <w:rFonts w:eastAsia="Times New Roman" w:cs="Times New Roman"/>
                <w:spacing w:val="-2"/>
                <w:sz w:val="16"/>
                <w:szCs w:val="16"/>
              </w:rPr>
              <w:t xml:space="preserve">Отдел экономики, анализа и </w:t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  <w:t xml:space="preserve">прогнозирования администрации Ровеньского района</w:t>
            </w:r>
            <w:r>
              <w:rPr>
                <w:rFonts w:eastAsia="Times New Roman" w:cs="Times New Roman"/>
                <w:spacing w:val="-2"/>
                <w:sz w:val="20"/>
              </w:rPr>
            </w:r>
          </w:p>
          <w:p>
            <w:pPr>
              <w:pStyle w:val="94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pStyle w:val="94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3" w:type="dxa"/>
            <w:vMerge w:val="restart"/>
            <w:textDirection w:val="lrTb"/>
            <w:noWrap w:val="false"/>
          </w:tcPr>
          <w:p>
            <w:pPr>
              <w:pStyle w:val="948"/>
              <w:jc w:val="both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spacing w:val="-2"/>
                <w:sz w:val="16"/>
                <w:szCs w:val="16"/>
              </w:rPr>
              <w:t xml:space="preserve">до 15 февраля</w:t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22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7" w:type="dxa"/>
            <w:vMerge w:val="restart"/>
            <w:textDirection w:val="lrTb"/>
            <w:noWrap w:val="false"/>
          </w:tcPr>
          <w:p>
            <w:pPr>
              <w:pStyle w:val="94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4.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Merge w:val="restart"/>
            <w:textDirection w:val="lrTb"/>
            <w:noWrap w:val="false"/>
          </w:tcPr>
          <w:p>
            <w:pPr>
              <w:pStyle w:val="948"/>
              <w:rPr>
                <w:rFonts w:eastAsia="Times New Roman" w:cs="Times New Roman"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spacing w:val="-2"/>
                <w:sz w:val="16"/>
                <w:szCs w:val="16"/>
              </w:rPr>
              <w:t xml:space="preserve">Численность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 тыс. работающих</w:t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pStyle w:val="942"/>
              <w:jc w:val="both"/>
              <w:rPr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Человек</w:t>
            </w:r>
            <w:r>
              <w:rPr>
                <w:sz w:val="16"/>
                <w:szCs w:val="16"/>
              </w:rPr>
              <w:t xml:space="preserve"> на 1 тыс. работающих</w:t>
            </w:r>
            <w:r>
              <w:rPr>
                <w:sz w:val="16"/>
                <w:szCs w:val="16"/>
              </w:rPr>
            </w:r>
          </w:p>
          <w:p>
            <w:pPr>
              <w:pStyle w:val="94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pStyle w:val="94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pStyle w:val="948"/>
              <w:rPr>
                <w:rFonts w:eastAsia="Times New Roman" w:cs="Times New Roman"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spacing w:val="-2"/>
                <w:sz w:val="16"/>
                <w:szCs w:val="16"/>
              </w:rPr>
              <w:t xml:space="preserve">Ежеквартально на 10 число месяца, следующего за отчетным кварталом</w:t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Merge w:val="restart"/>
            <w:textDirection w:val="lrTb"/>
            <w:noWrap w:val="false"/>
          </w:tcPr>
          <w:p>
            <w:pPr>
              <w:pStyle w:val="948"/>
              <w:rPr>
                <w:rFonts w:eastAsia="Times New Roman" w:cs="Times New Roman"/>
                <w:spacing w:val="-2"/>
                <w:sz w:val="16"/>
                <w:szCs w:val="1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lang w:val="en-US"/>
              </w:rPr>
              <w:t xml:space="preserve">K</w:t>
            </w:r>
            <w:r>
              <w:t xml:space="preserve">= </w:t>
            </w:r>
            <w:r>
              <w:rPr>
                <w:lang w:val="en-US"/>
              </w:rPr>
              <w:t xml:space="preserve">V</w:t>
            </w:r>
            <w:r>
              <w:t xml:space="preserve">/</w:t>
            </w:r>
            <w:r>
              <w:rPr>
                <w:lang w:val="en-US"/>
              </w:rPr>
              <w:t xml:space="preserve">G</w:t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9" w:type="dxa"/>
            <w:vMerge w:val="restart"/>
            <w:textDirection w:val="lrTb"/>
            <w:noWrap w:val="false"/>
          </w:tcPr>
          <w:p>
            <w:pPr>
              <w:pStyle w:val="948"/>
              <w:rPr>
                <w:rFonts w:eastAsia="Times New Roman" w:cs="Times New Roman"/>
                <w:spacing w:val="-2"/>
                <w:sz w:val="16"/>
                <w:szCs w:val="1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Times New Roman" w:cs="Times New Roman"/>
                <w:spacing w:val="-2"/>
                <w:sz w:val="16"/>
                <w:szCs w:val="16"/>
                <w:lang w:val="en-US"/>
              </w:rPr>
              <w:t xml:space="preserve">K</w:t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  <w:t xml:space="preserve"> - </w:t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  <w:t xml:space="preserve">численность</w:t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  <w:t xml:space="preserve"> пострадавших в результате несчастных случаев на производстве с утратой трудоспособности на 1 рабочий день и более и со смертельным исходом на 1 тыс. работающих;</w:t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</w:r>
          </w:p>
          <w:p>
            <w:pPr>
              <w:pStyle w:val="948"/>
              <w:rPr>
                <w:rFonts w:eastAsia="Times New Roman" w:cs="Times New Roman"/>
                <w:spacing w:val="-2"/>
                <w:sz w:val="16"/>
                <w:szCs w:val="1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Times New Roman" w:cs="Times New Roman"/>
                <w:spacing w:val="-2"/>
                <w:sz w:val="16"/>
                <w:szCs w:val="16"/>
                <w:lang w:val="en-US"/>
              </w:rPr>
              <w:t xml:space="preserve">V</w:t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  <w:t xml:space="preserve"> – к</w:t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  <w:t xml:space="preserve">оличество пострадавших в результате несчастных случаев на производстве с утратой трудоспособности на 1 рабочий день и более и со смертельным исходом;</w:t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</w:r>
          </w:p>
          <w:p>
            <w:pPr>
              <w:pStyle w:val="948"/>
              <w:rPr>
                <w:rFonts w:eastAsia="Times New Roman" w:cs="Times New Roman"/>
                <w:spacing w:val="-2"/>
                <w:sz w:val="16"/>
                <w:szCs w:val="1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Times New Roman" w:cs="Times New Roman"/>
                <w:spacing w:val="-2"/>
                <w:sz w:val="16"/>
                <w:szCs w:val="16"/>
                <w:lang w:val="en-US"/>
              </w:rPr>
              <w:t xml:space="preserve">G</w:t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  <w:t xml:space="preserve"> – </w:t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  <w:t xml:space="preserve">численность</w:t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  <w:t xml:space="preserve"> работающих/1000.</w:t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pStyle w:val="948"/>
              <w:rPr>
                <w:rFonts w:eastAsia="Times New Roman" w:cs="Times New Roman"/>
                <w:spacing w:val="-2"/>
                <w:sz w:val="16"/>
                <w:szCs w:val="1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Times New Roman" w:cs="Times New Roman"/>
                <w:spacing w:val="-2"/>
                <w:sz w:val="16"/>
                <w:szCs w:val="16"/>
              </w:rPr>
              <w:t xml:space="preserve">-</w:t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pStyle w:val="9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Merge w:val="restart"/>
            <w:textDirection w:val="lrTb"/>
            <w:noWrap w:val="false"/>
          </w:tcPr>
          <w:p>
            <w:pPr>
              <w:pStyle w:val="948"/>
              <w:jc w:val="both"/>
              <w:rPr>
                <w:rFonts w:eastAsia="Times New Roman" w:cs="Times New Roman"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spacing w:val="-2"/>
                <w:sz w:val="16"/>
                <w:szCs w:val="16"/>
              </w:rPr>
              <w:t xml:space="preserve">Отдел по труду администрации Ровеньского района</w:t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pStyle w:val="94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3" w:type="dxa"/>
            <w:vMerge w:val="restart"/>
            <w:textDirection w:val="lrTb"/>
            <w:noWrap w:val="false"/>
          </w:tcPr>
          <w:p>
            <w:pPr>
              <w:pStyle w:val="948"/>
              <w:jc w:val="both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spacing w:val="-2"/>
                <w:sz w:val="16"/>
                <w:szCs w:val="16"/>
              </w:rPr>
              <w:t xml:space="preserve">до 15 февраля</w:t>
            </w:r>
            <w:r>
              <w:rPr>
                <w:sz w:val="16"/>
                <w:szCs w:val="16"/>
              </w:rPr>
            </w:r>
          </w:p>
          <w:p>
            <w:pPr>
              <w:pStyle w:val="948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22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7" w:type="dxa"/>
            <w:vMerge w:val="restart"/>
            <w:textDirection w:val="lrTb"/>
            <w:noWrap w:val="false"/>
          </w:tcPr>
          <w:p>
            <w:pPr>
              <w:pStyle w:val="942"/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5.</w:t>
            </w:r>
            <w:r>
              <w:rPr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Merge w:val="restart"/>
            <w:textDirection w:val="lrTb"/>
            <w:noWrap w:val="false"/>
          </w:tcPr>
          <w:p>
            <w:pPr>
              <w:pStyle w:val="948"/>
              <w:rPr>
                <w:rFonts w:eastAsia="Times New Roman" w:cs="Times New Roman"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spacing w:val="-2"/>
                <w:sz w:val="16"/>
                <w:szCs w:val="16"/>
              </w:rPr>
              <w:t xml:space="preserve">Доля количества земельных участков, расположенных на территории Ровеньского района Белгородской области и учтенных в Едином государственном реестре недвижимости, с границами, установленными в соответствии с требованиями законодательства Российской </w:t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  <w:t xml:space="preserve">Федераци</w:t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  <w:t xml:space="preserve">и</w:t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pStyle w:val="948"/>
              <w:rPr>
                <w:rFonts w:eastAsia="Times New Roman" w:cs="Times New Roman"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spacing w:val="-2"/>
                <w:sz w:val="16"/>
                <w:szCs w:val="16"/>
              </w:rPr>
              <w:t xml:space="preserve">Процент</w:t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pStyle w:val="948"/>
              <w:rPr>
                <w:rFonts w:eastAsia="Times New Roman" w:cs="Times New Roman"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spacing w:val="-2"/>
                <w:sz w:val="16"/>
                <w:szCs w:val="16"/>
              </w:rPr>
              <w:t xml:space="preserve">-</w:t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pStyle w:val="948"/>
              <w:rPr>
                <w:rFonts w:eastAsia="Times New Roman" w:cs="Times New Roman"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spacing w:val="-2"/>
                <w:sz w:val="16"/>
                <w:szCs w:val="16"/>
              </w:rPr>
              <w:t xml:space="preserve">Ежегодно</w:t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Merge w:val="restart"/>
            <w:textDirection w:val="lrTb"/>
            <w:noWrap w:val="false"/>
          </w:tcPr>
          <w:p>
            <w:pPr>
              <w:pStyle w:val="948"/>
              <w:rPr>
                <w:rFonts w:eastAsia="Times New Roman" w:cs="Times New Roman"/>
                <w:spacing w:val="-2"/>
                <w:sz w:val="16"/>
                <w:szCs w:val="1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Times New Roman" w:cs="Times New Roman"/>
                <w:spacing w:val="-2"/>
                <w:sz w:val="16"/>
                <w:szCs w:val="16"/>
              </w:rPr>
              <w:t xml:space="preserve">V = V1 / V2 x 100%</w:t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9" w:type="dxa"/>
            <w:vMerge w:val="restart"/>
            <w:textDirection w:val="lrTb"/>
            <w:noWrap w:val="false"/>
          </w:tcPr>
          <w:p>
            <w:pPr>
              <w:pStyle w:val="948"/>
              <w:rPr>
                <w:rFonts w:eastAsia="Times New Roman" w:cs="Times New Roman"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spacing w:val="-2"/>
                <w:sz w:val="16"/>
                <w:szCs w:val="16"/>
              </w:rPr>
              <w:t xml:space="preserve">V - доля количества земельных участков, учтенных в Едином государственном реестре недвижимости, с границами, установленными в соответствии с требованиями законодательства Российской Федерации, в общем количестве земельных участков, учтенных в Едином </w:t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  <w:t xml:space="preserve">госуда</w:t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  <w:t xml:space="preserve">рственном реестре недвижимости;</w:t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</w:r>
          </w:p>
          <w:p>
            <w:pPr>
              <w:pStyle w:val="948"/>
              <w:rPr>
                <w:rFonts w:eastAsia="Times New Roman" w:cs="Times New Roman"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spacing w:val="-2"/>
                <w:sz w:val="16"/>
                <w:szCs w:val="16"/>
              </w:rPr>
              <w:t xml:space="preserve">V1 -количество земельных участков, расположенных на территории Ровеньского района Белгородской области и учтенных в Едином государственном реестре недвижимости, с границами, установленными в соответствии с требованиями закон</w:t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  <w:t xml:space="preserve">одательства Российской Федерации</w:t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  <w:t xml:space="preserve"> ;</w:t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</w:r>
          </w:p>
          <w:p>
            <w:pPr>
              <w:pStyle w:val="948"/>
              <w:rPr>
                <w:rFonts w:eastAsia="Times New Roman" w:cs="Times New Roman"/>
                <w:spacing w:val="-2"/>
                <w:sz w:val="16"/>
                <w:szCs w:val="1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Times New Roman" w:cs="Times New Roman"/>
                <w:spacing w:val="-2"/>
                <w:sz w:val="16"/>
                <w:szCs w:val="16"/>
              </w:rPr>
              <w:t xml:space="preserve">V2 - общее количество земельных участков, расположенных на территории Ровеньского района Белгородской области и учтенных в Едином государственном реестре недвижимости</w:t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pStyle w:val="948"/>
              <w:rPr>
                <w:rFonts w:eastAsia="Times New Roman" w:cs="Times New Roman"/>
                <w:spacing w:val="-2"/>
                <w:sz w:val="16"/>
                <w:szCs w:val="1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Times New Roman" w:cs="Times New Roman"/>
                <w:spacing w:val="-2"/>
                <w:sz w:val="16"/>
                <w:szCs w:val="16"/>
              </w:rPr>
              <w:t xml:space="preserve">Ведомственная отчетность</w:t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pStyle w:val="948"/>
              <w:rPr>
                <w:rFonts w:eastAsia="Times New Roman" w:cs="Times New Roman"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spacing w:val="-2"/>
                <w:sz w:val="16"/>
                <w:szCs w:val="16"/>
              </w:rPr>
              <w:t xml:space="preserve">-</w:t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Merge w:val="restart"/>
            <w:textDirection w:val="lrTb"/>
            <w:noWrap w:val="false"/>
          </w:tcPr>
          <w:p>
            <w:pPr>
              <w:pStyle w:val="948"/>
              <w:rPr>
                <w:rFonts w:eastAsia="Times New Roman" w:cs="Times New Roman"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spacing w:val="-2"/>
                <w:sz w:val="16"/>
                <w:szCs w:val="16"/>
              </w:rPr>
              <w:t xml:space="preserve">Управление Федеральной служ</w:t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  <w:t xml:space="preserve">бы государственной регистрации, кадастра и картографии по Белгородской области</w:t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pStyle w:val="948"/>
              <w:rPr>
                <w:rFonts w:eastAsia="Times New Roman" w:cs="Times New Roman"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spacing w:val="-2"/>
                <w:sz w:val="16"/>
                <w:szCs w:val="16"/>
              </w:rPr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3" w:type="dxa"/>
            <w:vMerge w:val="restart"/>
            <w:textDirection w:val="lrTb"/>
            <w:noWrap w:val="false"/>
          </w:tcPr>
          <w:p>
            <w:pPr>
              <w:pStyle w:val="948"/>
              <w:rPr>
                <w:rFonts w:eastAsia="Times New Roman" w:cs="Times New Roman"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spacing w:val="-2"/>
                <w:sz w:val="16"/>
                <w:szCs w:val="16"/>
              </w:rPr>
              <w:t xml:space="preserve">до 15 февраля</w:t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</w:r>
          </w:p>
          <w:p>
            <w:pPr>
              <w:pStyle w:val="948"/>
              <w:rPr>
                <w:rFonts w:eastAsia="Times New Roman" w:cs="Times New Roman"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spacing w:val="-2"/>
                <w:sz w:val="16"/>
                <w:szCs w:val="16"/>
              </w:rPr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</w:r>
          </w:p>
        </w:tc>
      </w:tr>
      <w:tr>
        <w:tblPrEx/>
        <w:trPr>
          <w:trHeight w:val="22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7" w:type="dxa"/>
            <w:textDirection w:val="lrTb"/>
            <w:noWrap w:val="false"/>
          </w:tcPr>
          <w:p>
            <w:pPr>
              <w:pStyle w:val="948"/>
              <w:rPr>
                <w:rFonts w:eastAsia="Times New Roman" w:cs="Times New Roman"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spacing w:val="-2"/>
                <w:sz w:val="16"/>
                <w:szCs w:val="16"/>
              </w:rPr>
              <w:t xml:space="preserve">6.</w:t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948"/>
              <w:rPr>
                <w:rFonts w:eastAsia="Times New Roman" w:cs="Times New Roman"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spacing w:val="-2"/>
                <w:sz w:val="16"/>
                <w:szCs w:val="16"/>
              </w:rPr>
              <w:t xml:space="preserve">Доля сданных в аренду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объектов недвижимого имущества, включенных в перечни муниципального </w:t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  <w:t xml:space="preserve">имущества, в обще</w:t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  <w:t xml:space="preserve">м количестве объектов недвижимого имущества, включенных в указанные перечни</w:t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948"/>
              <w:rPr>
                <w:rFonts w:eastAsia="Times New Roman" w:cs="Times New Roman"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spacing w:val="-2"/>
                <w:sz w:val="16"/>
                <w:szCs w:val="16"/>
              </w:rPr>
              <w:t xml:space="preserve">Процент</w:t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948"/>
              <w:rPr>
                <w:rFonts w:eastAsia="Times New Roman" w:cs="Times New Roman"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spacing w:val="-2"/>
                <w:sz w:val="16"/>
                <w:szCs w:val="16"/>
              </w:rPr>
              <w:t xml:space="preserve">-</w:t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948"/>
              <w:rPr>
                <w:rFonts w:eastAsia="Times New Roman" w:cs="Times New Roman"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spacing w:val="-2"/>
                <w:sz w:val="16"/>
                <w:szCs w:val="16"/>
              </w:rPr>
              <w:t xml:space="preserve">Ежегодно до 1 ноября</w:t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pStyle w:val="948"/>
              <w:rPr>
                <w:rFonts w:eastAsia="Times New Roman" w:cs="Times New Roman"/>
                <w:spacing w:val="-2"/>
                <w:sz w:val="16"/>
                <w:szCs w:val="1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Times New Roman" w:cs="Times New Roman"/>
                <w:spacing w:val="-2"/>
                <w:sz w:val="16"/>
                <w:szCs w:val="16"/>
              </w:rPr>
              <w:t xml:space="preserve">И = И</w:t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  <w:t xml:space="preserve">1</w:t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  <w:t xml:space="preserve"> / И2 x 100%</w:t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9" w:type="dxa"/>
            <w:textDirection w:val="lrTb"/>
            <w:noWrap w:val="false"/>
          </w:tcPr>
          <w:p>
            <w:pPr>
              <w:pStyle w:val="948"/>
              <w:rPr>
                <w:rFonts w:eastAsia="Times New Roman" w:cs="Times New Roman"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spacing w:val="-2"/>
                <w:sz w:val="16"/>
                <w:szCs w:val="16"/>
              </w:rPr>
              <w:t xml:space="preserve">И - доля количества объектов недвижимого имущества, включенных в перечни и сданных в аренду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предпринимательства;</w:t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</w:r>
          </w:p>
          <w:p>
            <w:pPr>
              <w:pStyle w:val="948"/>
              <w:rPr>
                <w:rFonts w:eastAsia="Times New Roman" w:cs="Times New Roman"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spacing w:val="-2"/>
                <w:sz w:val="16"/>
                <w:szCs w:val="16"/>
              </w:rPr>
              <w:t xml:space="preserve">И</w:t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  <w:t xml:space="preserve">1</w:t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  <w:t xml:space="preserve"> -количество </w:t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  <w:t xml:space="preserve">объектов недвижимого имущества, включенных в перечни и сданных в аренду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предпринимательства;</w:t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</w:r>
          </w:p>
          <w:p>
            <w:pPr>
              <w:pStyle w:val="948"/>
              <w:rPr>
                <w:rFonts w:eastAsia="Times New Roman" w:cs="Times New Roman"/>
                <w:spacing w:val="-2"/>
                <w:sz w:val="16"/>
                <w:szCs w:val="1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Times New Roman" w:cs="Times New Roman"/>
                <w:spacing w:val="-2"/>
                <w:sz w:val="16"/>
                <w:szCs w:val="16"/>
              </w:rPr>
              <w:t xml:space="preserve"> И</w:t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  <w:t xml:space="preserve">2</w:t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  <w:t xml:space="preserve"> – общее количество  объектов не</w:t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  <w:t xml:space="preserve">движимого имущества, включенных в перечни муниципального имущества</w:t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948"/>
              <w:rPr>
                <w:rFonts w:eastAsia="Times New Roman" w:cs="Times New Roman"/>
                <w:spacing w:val="-2"/>
                <w:sz w:val="16"/>
                <w:szCs w:val="1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Times New Roman" w:cs="Times New Roman"/>
                <w:spacing w:val="-2"/>
                <w:sz w:val="16"/>
                <w:szCs w:val="16"/>
              </w:rPr>
              <w:t xml:space="preserve">Ведомственная отчетность</w:t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948"/>
              <w:rPr>
                <w:rFonts w:eastAsia="Times New Roman" w:cs="Times New Roman"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spacing w:val="-2"/>
                <w:sz w:val="16"/>
                <w:szCs w:val="16"/>
              </w:rPr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948"/>
              <w:rPr>
                <w:rFonts w:eastAsia="Times New Roman" w:cs="Times New Roman"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spacing w:val="-2"/>
                <w:sz w:val="16"/>
                <w:szCs w:val="16"/>
              </w:rPr>
              <w:t xml:space="preserve">Отдел имущественных правоотношений администрации Ровеньского района</w:t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</w:r>
          </w:p>
          <w:p>
            <w:pPr>
              <w:pStyle w:val="948"/>
              <w:rPr>
                <w:rFonts w:eastAsia="Times New Roman" w:cs="Times New Roman"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spacing w:val="-2"/>
                <w:sz w:val="16"/>
                <w:szCs w:val="16"/>
              </w:rPr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</w:r>
          </w:p>
          <w:p>
            <w:pPr>
              <w:pStyle w:val="948"/>
              <w:rPr>
                <w:rFonts w:eastAsia="Times New Roman" w:cs="Times New Roman"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spacing w:val="-2"/>
                <w:sz w:val="16"/>
                <w:szCs w:val="16"/>
              </w:rPr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948"/>
              <w:rPr>
                <w:rFonts w:eastAsia="Times New Roman" w:cs="Times New Roman"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spacing w:val="-2"/>
                <w:sz w:val="16"/>
                <w:szCs w:val="16"/>
              </w:rPr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3" w:type="dxa"/>
            <w:textDirection w:val="lrTb"/>
            <w:noWrap w:val="false"/>
          </w:tcPr>
          <w:p>
            <w:pPr>
              <w:pStyle w:val="948"/>
              <w:rPr>
                <w:rFonts w:eastAsia="Times New Roman" w:cs="Times New Roman"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spacing w:val="-2"/>
                <w:sz w:val="16"/>
                <w:szCs w:val="16"/>
              </w:rPr>
              <w:t xml:space="preserve">до 15 февраля</w:t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</w:r>
          </w:p>
          <w:p>
            <w:pPr>
              <w:pStyle w:val="948"/>
              <w:rPr>
                <w:rFonts w:eastAsia="Times New Roman" w:cs="Times New Roman"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spacing w:val="-2"/>
                <w:sz w:val="16"/>
                <w:szCs w:val="16"/>
              </w:rPr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</w:r>
          </w:p>
        </w:tc>
      </w:tr>
    </w:tbl>
    <w:p>
      <w:r/>
      <w:bookmarkStart w:id="1" w:name="_Hlk109748406"/>
      <w:r/>
      <w:bookmarkStart w:id="2" w:name="_GoBack"/>
      <w:r/>
      <w:bookmarkEnd w:id="1"/>
      <w:r/>
      <w:bookmarkEnd w:id="2"/>
      <w:r>
        <w:br w:type="page" w:clear="all"/>
      </w:r>
      <w:r/>
    </w:p>
    <w:p>
      <w:pPr>
        <w:jc w:val="right"/>
        <w:spacing w:after="0" w:line="323" w:lineRule="atLeast"/>
        <w:shd w:val="clear" w:color="ffffff" w:fill="ffffff"/>
        <w:rPr>
          <w:rFonts w:ascii="Times New Roman" w:hAnsi="Times New Roman" w:eastAsia="Times New Roman" w:cs="Times New Roman"/>
          <w:color w:val="000000"/>
          <w:spacing w:val="-2"/>
          <w:sz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ectPr>
          <w:headerReference w:type="default" r:id="rId9"/>
          <w:headerReference w:type="first" r:id="rId10"/>
          <w:footerReference w:type="default" r:id="rId12"/>
          <w:footerReference w:type="first" r:id="rId13"/>
          <w:footnotePr/>
          <w:endnotePr/>
          <w:type w:val="nextPage"/>
          <w:pgSz w:w="16840" w:h="11907" w:orient="landscape"/>
          <w:pgMar w:top="1134" w:right="567" w:bottom="1134" w:left="567" w:header="709" w:footer="709" w:gutter="0"/>
          <w:cols w:num="1" w:sep="0" w:space="720" w:equalWidth="1"/>
          <w:docGrid w:linePitch="360"/>
          <w:titlePg/>
        </w:sectPr>
      </w:pPr>
      <w:r/>
      <w:bookmarkStart w:id="3" w:name="Par44"/>
      <w:r/>
      <w:bookmarkStart w:id="4" w:name="Par45"/>
      <w:r/>
      <w:bookmarkEnd w:id="3"/>
      <w:r/>
      <w:bookmarkEnd w:id="4"/>
      <w:r/>
      <w:r>
        <w:rPr>
          <w:rFonts w:ascii="Times New Roman" w:hAnsi="Times New Roman" w:eastAsia="Times New Roman" w:cs="Times New Roman"/>
          <w:color w:val="000000"/>
          <w:spacing w:val="-2"/>
          <w:sz w:val="28"/>
        </w:rPr>
      </w:r>
    </w:p>
    <w:p>
      <w:pPr>
        <w:jc w:val="right"/>
        <w:spacing w:after="0" w:line="323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pacing w:val="-2"/>
          <w:sz w:val="28"/>
        </w:rPr>
        <w:t xml:space="preserve">Приложение</w:t>
      </w:r>
      <w:r/>
    </w:p>
    <w:p>
      <w:pPr>
        <w:ind w:left="4819"/>
        <w:jc w:val="right"/>
        <w:spacing w:after="0" w:line="323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pacing w:val="-2"/>
          <w:sz w:val="28"/>
        </w:rPr>
        <w:t xml:space="preserve">к постановлению администрации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Ровеньск</w:t>
      </w:r>
      <w:r>
        <w:rPr>
          <w:rFonts w:ascii="Times New Roman" w:hAnsi="Times New Roman" w:eastAsia="Times New Roman" w:cs="Times New Roman"/>
          <w:color w:val="000000"/>
          <w:spacing w:val="-2"/>
          <w:sz w:val="28"/>
        </w:rPr>
        <w:t xml:space="preserve">ого района</w:t>
      </w:r>
      <w:r/>
    </w:p>
    <w:p>
      <w:pPr>
        <w:ind w:left="4819"/>
        <w:jc w:val="right"/>
        <w:spacing w:after="0" w:line="323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pacing w:val="-2"/>
          <w:sz w:val="28"/>
        </w:rPr>
        <w:t xml:space="preserve">от 14.06.2022 г. № 323</w:t>
      </w:r>
      <w:r/>
    </w:p>
    <w:p>
      <w:pPr>
        <w:jc w:val="right"/>
        <w:spacing w:after="0" w:line="323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ind w:left="5431"/>
        <w:jc w:val="right"/>
        <w:spacing w:after="0" w:line="323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ind w:left="5431"/>
        <w:jc w:val="right"/>
        <w:spacing w:after="0" w:line="323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ind w:left="45" w:firstLine="561"/>
        <w:jc w:val="center"/>
        <w:spacing w:before="595" w:after="0" w:line="31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Порядок</w:t>
      </w:r>
      <w:r/>
    </w:p>
    <w:p>
      <w:pPr>
        <w:ind w:left="45" w:firstLine="561"/>
        <w:jc w:val="center"/>
        <w:spacing w:before="595" w:after="0" w:line="31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предоставления грантов, направленных на развитие и </w:t>
      </w:r>
      <w:r>
        <w:rPr>
          <w:rFonts w:ascii="Times New Roman" w:hAnsi="Times New Roman" w:eastAsia="Times New Roman" w:cs="Times New Roman"/>
          <w:b/>
          <w:color w:val="000000"/>
          <w:spacing w:val="-2"/>
          <w:sz w:val="28"/>
        </w:rPr>
        <w:t xml:space="preserve">поддержку малого и среднего предпринимательства Ровеньского района </w:t>
      </w:r>
      <w:r/>
    </w:p>
    <w:p>
      <w:pPr>
        <w:ind w:left="45" w:firstLine="561"/>
        <w:jc w:val="center"/>
        <w:spacing w:before="595" w:after="0" w:line="31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pacing w:val="-2"/>
          <w:sz w:val="28"/>
        </w:rPr>
        <w:t xml:space="preserve">(новая редакция)</w:t>
      </w:r>
      <w:r/>
    </w:p>
    <w:p>
      <w:pPr>
        <w:ind w:right="34"/>
        <w:jc w:val="center"/>
        <w:spacing w:before="323" w:after="0" w:line="5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pacing w:val="-2"/>
          <w:sz w:val="28"/>
        </w:rPr>
        <w:t xml:space="preserve">1. Общие положения</w:t>
      </w:r>
      <w:r/>
    </w:p>
    <w:p>
      <w:pPr>
        <w:ind w:right="34" w:firstLine="567"/>
        <w:jc w:val="both"/>
        <w:spacing w:before="312" w:after="0" w:line="31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1.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Настоящий Порядок разработан в целях реализации мероприятий муниципальной программы «Развитие и поддержка малого и среднего предпринимательства, улучшение условий и охраны труда в Ровеньском районе» (далее – Порядок), определяет порядок, условия и крите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рии отбора наиболее перспективных бизнес – идей для присуждения грантов, направленных на развитие и поддержку малого и среднего предпринимательства Ровеньского района и поддержку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самозанятости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.</w:t>
      </w:r>
      <w:r/>
    </w:p>
    <w:p>
      <w:pPr>
        <w:ind w:right="45" w:firstLine="567"/>
        <w:jc w:val="both"/>
        <w:spacing w:after="0" w:line="31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2. Порядок разработан в соответствии с Постановлением Правител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ьства Российской Федерации от 27 марта 2019 № 322 «Об общих требованиях к нормативным правовым актам и муниципальным правовым актам, устанавливающим порядок предоставления грантов в форме субсидий, в том числе предоставляемых на конкурсной основе».</w:t>
      </w:r>
      <w:r/>
    </w:p>
    <w:p>
      <w:pPr>
        <w:ind w:right="45" w:firstLine="567"/>
        <w:jc w:val="both"/>
        <w:spacing w:after="0" w:line="31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3. В на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стоящем порядке используются следующие понятия:</w:t>
      </w:r>
      <w:r/>
    </w:p>
    <w:p>
      <w:pPr>
        <w:ind w:right="45" w:firstLine="567"/>
        <w:jc w:val="both"/>
        <w:spacing w:after="0" w:line="31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3.1.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Грант — денежные средства, предоставляемые из бюджета муниципального района «Ровеньский район» Белгородской области в форме субсидии на конкурсной основе в целях обеспечения затрат на реализацию бизнес-и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дей - победителей конкурса на присуждение грантов, направленных на развитие и поддержку малого и среднего предпринимательства Ровеньского района и поддержку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самозанятости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, подавших заявку и (или) решившие реализовать бизнес-идеи.</w:t>
      </w:r>
      <w:r/>
    </w:p>
    <w:p>
      <w:pPr>
        <w:ind w:right="45" w:firstLine="567"/>
        <w:jc w:val="both"/>
        <w:spacing w:after="0" w:line="31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3.2. Соискатели гранта — ю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ридические лица (за исключением муниципальных учреждений), индивидуальные предприниматели, физические лица, разрабатывающие бизнес-планы, направленные на достижение практических результатов в соответствующей отрасли на территории Ровеньского района, а такж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е физические лица, не являющиеся индивидуальными предпринимателями и применяющие специальный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налоговый режим «Налог на профессиональный доход» (далее - физические лица, применяющие специальный налоговый режим).</w:t>
      </w:r>
      <w:r/>
    </w:p>
    <w:p>
      <w:pPr>
        <w:ind w:right="45" w:firstLine="567"/>
        <w:jc w:val="both"/>
        <w:spacing w:after="0" w:line="31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3.3. Заявка — комплект документов и материало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в, представляемых соискателем гранта организатору конкурса в соответствии с условиями и порядком участия в конкурсе.</w:t>
      </w:r>
      <w:r/>
    </w:p>
    <w:p>
      <w:pPr>
        <w:ind w:right="45" w:firstLine="567"/>
        <w:jc w:val="both"/>
        <w:spacing w:after="0" w:line="31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3.4. Конкурсный бизнес-план (далее — бизнес-план) — документ, входящий в состав заявки и раскрывающий содержание представленной на соискани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е гранта программы.</w:t>
      </w:r>
      <w:r/>
    </w:p>
    <w:p>
      <w:pPr>
        <w:ind w:right="45" w:firstLine="567"/>
        <w:jc w:val="both"/>
        <w:spacing w:after="0" w:line="31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3.5.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Грантополучатель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— соискатель гранта, заявка которого признана победившей в конкурсе.</w:t>
      </w:r>
      <w:r/>
    </w:p>
    <w:p>
      <w:pPr>
        <w:ind w:right="45" w:firstLine="567"/>
        <w:jc w:val="both"/>
        <w:spacing w:after="0" w:line="31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4. Целью предоставления грантов является их предоставление на безвозмездной и безвозвратной основе для поддержки реализации бизнес-планов, направ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ленных на развитие и поддержку малого и среднего предпринимательства Ровеньского района и поддержку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самозанятости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.</w:t>
      </w:r>
      <w:r/>
    </w:p>
    <w:p>
      <w:pPr>
        <w:ind w:right="45" w:firstLine="567"/>
        <w:jc w:val="both"/>
        <w:spacing w:after="0" w:line="31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5. Главным распорядителем средств бюджета, осуществляющим предоставление грантов в пределах бюджетных ассигнований, предусмотренных в бюджет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е на соответствующий финансовый год и плановый период, и лимитов бюджетных обязательств, утвержденных в установленном порядке на предоставление грантов, является администрация Ровеньского района (почтовый адрес: 309740 Белгородская область,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п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.Р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овеньки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,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ул.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Ленина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, 50; адрес электронной почты: arovenki@mail.ru).</w:t>
      </w:r>
      <w:r/>
    </w:p>
    <w:p>
      <w:pPr>
        <w:ind w:firstLine="567"/>
        <w:jc w:val="both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6. Участниками конкурса могут быть:</w:t>
      </w:r>
      <w:r/>
    </w:p>
    <w:p>
      <w:pPr>
        <w:ind w:firstLine="567"/>
        <w:jc w:val="both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6.1.Физические лица, планирующие осуществлять предпринимательскую деятельность на территории Ровеньского района, при условии регистрации его в качестве индивидуального предпринимателя, юридического лица или физические лица, применяющие специальный налоговы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й режим на момент заключения договора предоставления гранта.</w:t>
      </w:r>
      <w:r/>
    </w:p>
    <w:p>
      <w:pPr>
        <w:ind w:firstLine="567"/>
        <w:jc w:val="both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6.2.Приоритетная возрастная группа – молодые люди в возрасте до 35 лет.</w:t>
      </w:r>
      <w:r/>
    </w:p>
    <w:p>
      <w:pPr>
        <w:ind w:left="6" w:right="28" w:firstLine="567"/>
        <w:jc w:val="both"/>
        <w:spacing w:after="0" w:line="5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7. Гранты носят целевой характер. В случае использования бюджетных средств не по целевому назначению сумма выплаченного гра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нта подлежит возврату в местный бюджет Ровеньского района путем перечисления на лицевой счет администрации Ровеньского района в течение 14 дней со дня направления соответствующего уведомления о возврате бюджетных денежных средств. </w:t>
      </w:r>
      <w:r/>
    </w:p>
    <w:p>
      <w:pPr>
        <w:ind w:left="6" w:right="23" w:firstLine="567"/>
        <w:jc w:val="both"/>
        <w:spacing w:after="0" w:line="31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8. Гранты присуждаются с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оискателю гранта постановлением администрации Ровеньского района на конкурсной основе.</w:t>
      </w:r>
      <w:r/>
    </w:p>
    <w:p>
      <w:pPr>
        <w:ind w:left="23" w:right="23" w:firstLine="567"/>
        <w:jc w:val="both"/>
        <w:spacing w:after="0" w:line="5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9. Бизнес-план, набравший наибольшее количество баллов, становится победителем конкурса. Размер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грантовой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поддержки составляет 300 000 (триста тысяч) рублей.</w:t>
      </w:r>
      <w:r/>
    </w:p>
    <w:p>
      <w:pPr>
        <w:ind w:left="23" w:right="23" w:firstLine="567"/>
        <w:jc w:val="both"/>
        <w:spacing w:after="0" w:line="5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Финансовое обеспечение оставшейся части стоимости бизнес-плана осуществляется за счет вклада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грантополучателей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в его реализацию в различных формах (денежные средства, трудовое участие, предоставление помещений, технических средств и др.).</w:t>
      </w:r>
      <w:r/>
    </w:p>
    <w:p>
      <w:pPr>
        <w:ind w:left="11" w:right="6" w:firstLine="567"/>
        <w:jc w:val="both"/>
        <w:spacing w:before="6" w:after="0" w:line="5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10. Средства гран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та не могут быть направлены на финансирование следующих видов затрат: </w:t>
      </w:r>
      <w:r/>
    </w:p>
    <w:p>
      <w:pPr>
        <w:ind w:firstLine="510"/>
        <w:jc w:val="both"/>
        <w:spacing w:before="6" w:after="0" w:line="31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 приобретение канцелярских товаров;</w:t>
      </w:r>
      <w:r/>
    </w:p>
    <w:p>
      <w:pPr>
        <w:ind w:firstLine="510"/>
        <w:jc w:val="both"/>
        <w:spacing w:before="6" w:after="0" w:line="31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 выплата заработной платы гражданам, принимающим участие в реализации бизнес-плана; - оплата страховых взносов, налогов, сборов;</w:t>
      </w:r>
      <w:r/>
    </w:p>
    <w:p>
      <w:pPr>
        <w:ind w:firstLine="510"/>
        <w:jc w:val="both"/>
        <w:spacing w:before="6" w:after="0" w:line="31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 погашение кредит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ов, полученных от кредитных организаций, обслуживание обязательств по кредитным соглашениям и договорам.</w:t>
      </w:r>
      <w:r/>
    </w:p>
    <w:p>
      <w:pPr>
        <w:ind w:left="28" w:right="6" w:firstLine="567"/>
        <w:jc w:val="both"/>
        <w:spacing w:after="0" w:line="31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11. Средства гранта на реализацию бизнес-плана должны быть использованы в течение 6 (шести) месяцев со дня получения денежных средств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Грантополучателем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.</w:t>
      </w:r>
      <w:r/>
    </w:p>
    <w:p>
      <w:pPr>
        <w:ind w:right="6" w:firstLine="567"/>
        <w:jc w:val="both"/>
        <w:spacing w:after="0" w:line="31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12. Обязательным условием при предоставлении гранта является согласие получателей гранта на осуществлен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ие администрацией Ровеньского района контроля (мониторинга) соблюдения получателями грантов условий, целей и порядка их предоставления.</w:t>
      </w:r>
      <w:r/>
    </w:p>
    <w:p>
      <w:pPr>
        <w:ind w:right="6" w:firstLine="567"/>
        <w:jc w:val="both"/>
        <w:spacing w:after="0" w:line="31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13. Сведения о грантах размещаются на едином портале бюджетной системы Российской Федерации в информационно-телекоммуник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ационной сети «Интернет» (далее - единый портал) в разделе «Бюджет».</w:t>
      </w:r>
      <w:r/>
    </w:p>
    <w:p>
      <w:pPr>
        <w:jc w:val="both"/>
        <w:spacing w:after="0" w:line="31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ind w:right="28"/>
        <w:jc w:val="center"/>
        <w:spacing w:after="0" w:line="323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2. Организация конкурсного отбора.</w:t>
      </w:r>
      <w:r/>
    </w:p>
    <w:p>
      <w:pPr>
        <w:ind w:right="28"/>
        <w:jc w:val="center"/>
        <w:spacing w:after="0" w:line="323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ind w:right="34" w:firstLine="567"/>
        <w:jc w:val="both"/>
        <w:spacing w:before="312" w:after="0" w:line="5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1. Проведение конкурсного отбора возлагается на экспертную комиссию по рассмотрению заявок на предоставление грантов, направленных на развитие и поддержку малого и среднего предпринимательства Ровеньского района и поддержку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самозанятости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(далее – Экспертна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я комиссия), состав которой определяется постановлением администрации Ровеньского района.</w:t>
      </w:r>
      <w:r/>
    </w:p>
    <w:p>
      <w:pPr>
        <w:ind w:right="34" w:firstLine="567"/>
        <w:jc w:val="both"/>
        <w:spacing w:before="312" w:after="0" w:line="5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Уполномоченным органом, инициирующим проведение заседаний Экспертной комиссии по рассмотрению заявок является отдел экономики, анализа и прогнозирования администрации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Ровеньского района (далее – Уполномоченный орган), (почтовый адрес: 309740 Белгородская область,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п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.Р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овеньки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,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ул.Ленина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, 50; адрес электронной почты: sidorenkoi@ro.belregion.ru) .</w:t>
      </w:r>
      <w:r/>
    </w:p>
    <w:p>
      <w:pPr>
        <w:ind w:right="28" w:firstLine="567"/>
        <w:jc w:val="both"/>
        <w:spacing w:after="0" w:line="5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2.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Уполномоченный орган осуществляет прием заявок и в течение 3 (трех) рабоч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их дней с даты регистрации заявки и документов в журнале регистрации заявок рассматривает поступившие документы, проводит их предварительную экспертизу на предмет соответствия требованиям настоящего Порядка и в случае их соответствия включает заявку в пере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чень заявок, подлежащих рассмотрению на заседании Экспертной комиссии.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Перечень заявок формируется в порядке даты и времени регистрации заявки в журнале регистрации заявок. В перечне заявок указывается наименование соискателя гранта, наименование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бизнес-ид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еи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, дата, время и место рассмотрения ее Экспертной комиссией.</w:t>
      </w:r>
      <w:r/>
    </w:p>
    <w:p>
      <w:pPr>
        <w:ind w:right="57" w:firstLine="567"/>
        <w:jc w:val="both"/>
        <w:spacing w:after="0" w:line="5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3. Требования к участникам отбора:</w:t>
      </w:r>
      <w:r/>
    </w:p>
    <w:p>
      <w:pPr>
        <w:ind w:right="57" w:firstLine="567"/>
        <w:jc w:val="both"/>
        <w:spacing w:after="0" w:line="5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 у участника отбора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 (в случае, если такое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требование предусмотрено правовым актом);</w:t>
      </w:r>
      <w:r/>
    </w:p>
    <w:p>
      <w:pPr>
        <w:ind w:right="57" w:firstLine="567"/>
        <w:jc w:val="both"/>
        <w:spacing w:after="0" w:line="5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 у участника отбора должна отсутствовать просроченная задолженность по возврату в бюджет бюджетной системы Российской Федерации, из которого планируется предоставление субсидии в соответствии с правовым актом, суб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сидий, а также иная просроченная (неурегулированная) задолженность по денежным обязательствам перед публично-правовым образованием, из бюджета которого планируется предоставление субсидии в соответствии с правовым актом;</w:t>
      </w:r>
      <w:r/>
    </w:p>
    <w:p>
      <w:pPr>
        <w:ind w:right="57" w:firstLine="567"/>
        <w:jc w:val="both"/>
        <w:spacing w:after="0" w:line="5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 участники отбора - юридические лица не должны находиться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них не введена п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роцедура банкротства, деятельность участника отбора не приостановлена в порядке, предусмотренном законодательством Российской Федерации, а участники отбора - индивидуальные предприниматели не должны прекратить деятельность в качестве индивидуального предпр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инимателя;</w:t>
      </w:r>
      <w:r/>
    </w:p>
    <w:p>
      <w:pPr>
        <w:ind w:right="57" w:firstLine="567"/>
        <w:jc w:val="both"/>
        <w:spacing w:after="0" w:line="5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являющегося юридическим лицом, об индивидуальном предпринимателе и о физическом лице, являющемся плательщиком налога на профессиональный доход;</w:t>
      </w:r>
      <w:r/>
    </w:p>
    <w:p>
      <w:pPr>
        <w:ind w:right="57" w:firstLine="567"/>
        <w:jc w:val="both"/>
        <w:spacing w:after="0" w:line="5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 участники отбора не должны являться иностранными юридическими лицами, а также российскими юридическими лицами,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), в совокупности превышает 50 процентов;</w:t>
      </w:r>
      <w:r/>
    </w:p>
    <w:p>
      <w:pPr>
        <w:ind w:right="57" w:firstLine="567"/>
        <w:jc w:val="both"/>
        <w:spacing w:after="0" w:line="5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 участники отбора не должны получать средств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а из федерального бюджета (бюджета субъекта Российской Федерации, местного бюджета), из которого планируется предоставление субсидии в соответствии с правовым актом, на основании иных нормативных правовых актов Российской Федерации (нормативных правовых ак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тов субъекта Российской Федерации, муниципальных правовых актов) на цели, установленные правовым актом</w:t>
      </w:r>
      <w:r/>
    </w:p>
    <w:p>
      <w:pPr>
        <w:ind w:right="34" w:firstLine="567"/>
        <w:jc w:val="both"/>
        <w:spacing w:after="0" w:line="5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4. Основания для отклонения заявки участника отбора: </w:t>
      </w:r>
      <w:r/>
    </w:p>
    <w:p>
      <w:pPr>
        <w:ind w:firstLine="539"/>
        <w:jc w:val="both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 несоответствие участника отбора требованиям, установленным в пункте 3 настоящего раздела Порядка;</w:t>
      </w:r>
      <w:r/>
    </w:p>
    <w:p>
      <w:pPr>
        <w:ind w:firstLine="539"/>
        <w:jc w:val="both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-несоответствие представленных участником отбора предложений (заявок) и документов (в случае, если требование о представлении документов предусмотрено правовым актом) требованиям к предложениям (заявкам) участников отбора, установленным в объявлении о про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ведении отбора;</w:t>
      </w:r>
      <w:r/>
    </w:p>
    <w:p>
      <w:pPr>
        <w:ind w:firstLine="539"/>
        <w:jc w:val="both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 недостоверность представленной участником отбора информации, в том числе информации о месте нахождения и адресе юридического лица;</w:t>
      </w:r>
      <w:r/>
    </w:p>
    <w:p>
      <w:pPr>
        <w:ind w:firstLine="539"/>
        <w:jc w:val="both"/>
        <w:spacing w:after="0" w:line="5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 подача участником отбора предложения (заявки) после даты и (или) времени, определенных для подачи предложений (заявок).</w:t>
      </w:r>
      <w:r/>
    </w:p>
    <w:p>
      <w:pPr>
        <w:ind w:firstLine="709"/>
        <w:jc w:val="both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5. Мотивированный отказ во включении заявки в перечень заявок, подлежащих рассмотрению на заседании Экспертной комиссии, в течение 3 (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трех) рабочих дней с установленной даты окончания приема заявок и документов направляется соискателю гранта по почте либо вручается ему лично. Отказ во включении заявки в перечень заявок, подлежащих рассмотрению на заседании Экспертной комиссии, может быть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обжалован в установленном законодательством Российской Федерации порядке. </w:t>
      </w:r>
      <w:r/>
    </w:p>
    <w:p>
      <w:pPr>
        <w:ind w:firstLine="709"/>
        <w:jc w:val="both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ind w:right="28"/>
        <w:jc w:val="center"/>
        <w:spacing w:after="0" w:line="5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3. Порядок и условия проведения конкурса</w:t>
      </w:r>
      <w:r/>
    </w:p>
    <w:p>
      <w:pPr>
        <w:ind w:right="28"/>
        <w:jc w:val="center"/>
        <w:spacing w:after="0" w:line="5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по предоставлению грантов</w:t>
      </w:r>
      <w:r/>
    </w:p>
    <w:p>
      <w:pPr>
        <w:ind w:firstLine="709"/>
        <w:jc w:val="both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ind w:firstLine="624"/>
        <w:jc w:val="both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1. Уполномоченный орган размещает объявление о проведении конкурса на едином портале и на официальном сайте в сети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Интернет</w:t>
      </w:r>
      <w:hyperlink r:id="rId26" w:tooltip="http://www.rovenkiadm.ru/" w:history="1">
        <w:r>
          <w:rPr>
            <w:rStyle w:val="964"/>
            <w:rFonts w:ascii="Times New Roman" w:hAnsi="Times New Roman" w:eastAsia="Times New Roman" w:cs="Times New Roman"/>
            <w:color w:val="000000"/>
            <w:sz w:val="28"/>
            <w:u w:val="none"/>
          </w:rPr>
          <w:t xml:space="preserve">www.rovenkiadm.ru</w:t>
        </w:r>
      </w:hyperlink>
      <w:r>
        <w:rPr>
          <w:rFonts w:ascii="Times New Roman" w:hAnsi="Times New Roman" w:eastAsia="Times New Roman" w:cs="Times New Roman"/>
          <w:color w:val="000000"/>
          <w:sz w:val="28"/>
        </w:rPr>
        <w:t xml:space="preserve">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обеспечивает его опубликование в газете «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Ровеньская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нива», инициирует проведение заседаний Экспертной комиссии, обеспечивает подготовку материалов для ее заседаний, обеспечивает организационно-техническое обеспечение деятельности.</w:t>
      </w:r>
      <w:r/>
    </w:p>
    <w:p>
      <w:pPr>
        <w:ind w:firstLine="624"/>
        <w:jc w:val="both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2. Объявление о проведении конкурса размещается не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позднее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чем за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10 (десять) рабочих дней до даты начала приема заявок и документов и должно включать следующую информацию:</w:t>
      </w:r>
      <w:r/>
    </w:p>
    <w:p>
      <w:pPr>
        <w:ind w:firstLine="624"/>
        <w:jc w:val="both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а) перечень документов, необходимых для участия в конкурсе;</w:t>
      </w:r>
      <w:r/>
    </w:p>
    <w:p>
      <w:pPr>
        <w:ind w:firstLine="624"/>
        <w:jc w:val="both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б) сроки приема заявок на участие в конкурсе;</w:t>
      </w:r>
      <w:r/>
    </w:p>
    <w:p>
      <w:pPr>
        <w:ind w:firstLine="624"/>
        <w:jc w:val="both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в) время и место приема заявок на участие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в конкурсе, почтовый адрес и адрес электронной почты для направления заявок на участие в конкурсе;</w:t>
      </w:r>
      <w:r/>
    </w:p>
    <w:p>
      <w:pPr>
        <w:ind w:firstLine="539"/>
        <w:jc w:val="both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г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)ц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ели предоставления гранта, предусмотренные настоящим Порядком;</w:t>
      </w:r>
      <w:r/>
    </w:p>
    <w:p>
      <w:pPr>
        <w:ind w:firstLine="539"/>
        <w:jc w:val="both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д) результаты предоставления грантов;</w:t>
      </w:r>
      <w:r/>
    </w:p>
    <w:p>
      <w:pPr>
        <w:ind w:firstLine="539"/>
        <w:jc w:val="both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е) доменное имя, и (или) сетевой адрес, и (или) указатель страниц официального сайта, на котором на котором размещена информация о проведении конкурса;</w:t>
      </w:r>
      <w:r/>
    </w:p>
    <w:p>
      <w:pPr>
        <w:ind w:firstLine="539"/>
        <w:jc w:val="both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ё) требования к участникам конкурса, предусмотренные Порядком;</w:t>
      </w:r>
      <w:r/>
    </w:p>
    <w:p>
      <w:pPr>
        <w:ind w:firstLine="539"/>
        <w:jc w:val="both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ж) срок выполнения работ по проекту;</w:t>
      </w:r>
      <w:r/>
    </w:p>
    <w:p>
      <w:pPr>
        <w:ind w:firstLine="539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з) п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редельный размер гранта;</w:t>
      </w:r>
      <w:r/>
    </w:p>
    <w:p>
      <w:pPr>
        <w:ind w:firstLine="539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и) сроки размещения на официальном сайте и едином портале информации о результатах конкурса;</w:t>
      </w:r>
      <w:r/>
    </w:p>
    <w:p>
      <w:pPr>
        <w:ind w:firstLine="624"/>
        <w:jc w:val="both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к) номер телефона для получения консультаций по вопросам подготовки заявок на участие в конкурсе.</w:t>
      </w:r>
      <w:r/>
    </w:p>
    <w:p>
      <w:pPr>
        <w:ind w:left="23" w:right="23" w:firstLine="544"/>
        <w:jc w:val="both"/>
        <w:spacing w:after="0" w:line="31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3. В течение30 (тридцати) календарных дней со дня размещения на официальном сайте органов местного самоуправления Ровеньского района в сети Интернет объявления о дате начала приема заявок соискатель гранта представляет в Уполномоченный орган следующие доку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менты:</w:t>
      </w:r>
      <w:r/>
    </w:p>
    <w:p>
      <w:pPr>
        <w:ind w:right="23" w:firstLine="567"/>
        <w:jc w:val="both"/>
        <w:spacing w:after="0" w:line="31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 заявка на имя председателя Экспертной комиссии по форме согласно приложению 1 к настоящему Порядку. Один соискатель гранта может подать только одну заявку;</w:t>
      </w:r>
      <w:r/>
    </w:p>
    <w:p>
      <w:pPr>
        <w:ind w:right="23" w:firstLine="567"/>
        <w:jc w:val="both"/>
        <w:spacing w:after="0" w:line="31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-согласие на публикацию (размещение) на едином портале и на официальном сайте органов местн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ого самоуправления Ровеньского района в сети "Интернет" информации об участнике конкурса, о подаваемой участником конкурса заявке, иной информации об участнике конкурса, связанной с соответствующим конкурсным отбором (приложение №3 к договору о предоставле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нии гранта);</w:t>
      </w:r>
      <w:r/>
    </w:p>
    <w:p>
      <w:pPr>
        <w:ind w:right="23" w:firstLine="567"/>
        <w:jc w:val="both"/>
        <w:spacing w:after="0" w:line="31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 согласие на обработку персональных данных (приложение №4 к договору о предоставлении гранта);</w:t>
      </w:r>
      <w:r/>
    </w:p>
    <w:p>
      <w:pPr>
        <w:ind w:firstLine="567"/>
        <w:jc w:val="both"/>
        <w:spacing w:after="0" w:line="31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 бизнес-план идеи, претендующей на получение гранта;</w:t>
      </w:r>
      <w:r/>
    </w:p>
    <w:p>
      <w:pPr>
        <w:ind w:firstLine="567"/>
        <w:jc w:val="both"/>
        <w:spacing w:after="0" w:line="31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 копию документа, удостоверяющего личность заявителя;</w:t>
      </w:r>
      <w:r/>
    </w:p>
    <w:p>
      <w:pPr>
        <w:ind w:firstLine="567"/>
        <w:jc w:val="both"/>
        <w:spacing w:after="0" w:line="31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 копии учредительных документов, заверенные печатью и подписью руководителя (при наличии);</w:t>
      </w:r>
      <w:r/>
    </w:p>
    <w:p>
      <w:pPr>
        <w:ind w:firstLine="567"/>
        <w:jc w:val="both"/>
        <w:spacing w:after="0" w:line="31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 презентацию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бизнес-идеи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;</w:t>
      </w:r>
      <w:r/>
    </w:p>
    <w:p>
      <w:pPr>
        <w:ind w:firstLine="567"/>
        <w:jc w:val="both"/>
        <w:spacing w:after="0" w:line="31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 сведения о банковских реквизитах соискателя гранта;</w:t>
      </w:r>
      <w:r/>
    </w:p>
    <w:p>
      <w:pPr>
        <w:ind w:firstLine="567"/>
        <w:jc w:val="both"/>
        <w:spacing w:after="0" w:line="31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 выписку из Единого реестра субъектов МСП (при наличии);</w:t>
      </w:r>
      <w:r/>
    </w:p>
    <w:p>
      <w:pPr>
        <w:ind w:firstLine="567"/>
        <w:jc w:val="both"/>
        <w:spacing w:after="0" w:line="31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 справку налогового органа о наличии/отсутствии задолженности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  <w:r/>
    </w:p>
    <w:p>
      <w:pPr>
        <w:ind w:firstLine="567"/>
        <w:jc w:val="both"/>
        <w:spacing w:after="0" w:line="31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 документ, подтверждающий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постановку на учет физического лица в качестве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самозанятого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(справка о постановке на учет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самозанятого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).</w:t>
      </w:r>
      <w:r/>
    </w:p>
    <w:p>
      <w:pPr>
        <w:ind w:firstLine="544"/>
        <w:jc w:val="both"/>
        <w:spacing w:after="0" w:line="31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Документы могут быть представлены посредством электронной связи в виде электронных копий при условии одновременной отправки их на бумажных носителях,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почтовым отправлением или доставлены лично.</w:t>
      </w:r>
      <w:r/>
    </w:p>
    <w:p>
      <w:pPr>
        <w:ind w:right="23" w:firstLine="544"/>
        <w:jc w:val="both"/>
        <w:spacing w:after="0" w:line="31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По истечении указанного срока заявки соискателей приему не подлежат.</w:t>
      </w:r>
      <w:r/>
    </w:p>
    <w:p>
      <w:pPr>
        <w:ind w:right="23" w:firstLine="544"/>
        <w:jc w:val="both"/>
        <w:spacing w:after="0" w:line="31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4. Заявки могут быть отозваны соискателями гранта до окончания срока их приема путем направления в Уполномоченный орган соответствующего обращ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ения. Отозванные заявки не учитываются при подсчете количества заявок, представленных для участия в конкурсе.</w:t>
      </w:r>
      <w:r/>
    </w:p>
    <w:p>
      <w:pPr>
        <w:ind w:right="23" w:firstLine="544"/>
        <w:jc w:val="both"/>
        <w:spacing w:after="0" w:line="31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5. В случае отсутствия заявок или в случае несоответствия требованиям, указанным в пункте 3 раздела 2 настоящего Порядка, всех соискателей гранта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, конкурс признается несостоявшимся, о чем в срок не менее десяти рабочих дней с момента завершения приема заявок оформляется протокол.</w:t>
      </w:r>
      <w:r/>
    </w:p>
    <w:p>
      <w:pPr>
        <w:ind w:right="11" w:firstLine="567"/>
        <w:jc w:val="both"/>
        <w:spacing w:after="0" w:line="31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6. Порядок определения победителя конкурсного отбора.</w:t>
      </w:r>
      <w:r/>
    </w:p>
    <w:p>
      <w:pPr>
        <w:ind w:right="11" w:firstLine="567"/>
        <w:jc w:val="both"/>
        <w:spacing w:after="0" w:line="31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6.1. Конкурс проводится в течение 10 (десяти) рабочих дней с установленной даты окончания приема заявок и документов.</w:t>
      </w:r>
      <w:r/>
    </w:p>
    <w:p>
      <w:pPr>
        <w:ind w:firstLine="567"/>
        <w:jc w:val="both"/>
        <w:spacing w:after="0" w:line="31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6.2.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Экспертная комиссия принимает решение о победителе конкурса по результатам рассмотрения заявки и документов, представленных Заявител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ем, исходя из критериев оценки по отбору бизнес-планов на присуждение гранта, направленного на развитие и поддержку малого и среднего предпринимательства Ровеньского района и поддержку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самозанятости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, (далее - критерии оценки), указанных в приложении 2 к на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стоящему Порядку, путем расчета совокупного показателя, а также защиты презентации бизнес-плана на заседании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Экспертной комиссии.</w:t>
      </w:r>
      <w:r/>
    </w:p>
    <w:p>
      <w:pPr>
        <w:ind w:firstLine="567"/>
        <w:jc w:val="both"/>
        <w:spacing w:after="0" w:line="31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Расчет совокупного показателя для каждого из бизнес-плана осуществляется умножением количества баллов по критерию оценки на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уд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ельный вес показателя и сложением полученных значений по основным и дополнительным критериям. </w:t>
      </w:r>
      <w:r/>
    </w:p>
    <w:p>
      <w:pPr>
        <w:ind w:right="34" w:firstLine="567"/>
        <w:jc w:val="both"/>
        <w:spacing w:after="0" w:line="31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6.3. Бизнес-план, набравший наибольшее значение совокупного показателя, становится победителем конкурса.</w:t>
      </w:r>
      <w:r/>
    </w:p>
    <w:p>
      <w:pPr>
        <w:ind w:right="34" w:firstLine="567"/>
        <w:jc w:val="both"/>
        <w:spacing w:after="0" w:line="31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6.4. При рассмотрении на заседании Экспертной комиссии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нескольких заявлений, соответствующих условиям предоставления гранта, при ограниченном количестве средств, предусмотренных на вышеуказанные цели, победителем признается участник, набравший наибольший оценочный балл. При равном количестве баллов победителе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м признается заявление участника, поступившее ранее.</w:t>
      </w:r>
      <w:r/>
    </w:p>
    <w:p>
      <w:pPr>
        <w:ind w:right="34" w:firstLine="567"/>
        <w:jc w:val="both"/>
        <w:spacing w:after="0" w:line="31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6.5. Протокол рассмотрения и оценки предложений участников конкурса размещается на едином портале и на официальном сайте органов местного самоуправления Ровеньского района в информационно-телекоммуникаци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онной сети «Интернет» не позднее 10 рабочих дней со дня проведения конкурса.</w:t>
      </w:r>
      <w:r/>
    </w:p>
    <w:p>
      <w:pPr>
        <w:ind w:left="23" w:right="23" w:firstLine="544"/>
        <w:jc w:val="both"/>
        <w:spacing w:after="0" w:line="5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6.6. Протокол заседания Экспертной комиссии об определении победителей конкурса готовится секретарем Экспертной комиссии в течение 5 (пяти) рабочих дней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с даты проведения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конкурса и направляется главе администрации Ровеньского района для согласования. </w:t>
      </w:r>
      <w:r/>
    </w:p>
    <w:p>
      <w:pPr>
        <w:ind w:left="23" w:right="23" w:firstLine="544"/>
        <w:jc w:val="both"/>
        <w:spacing w:after="0" w:line="5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6.7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. Информация о результатах конкурса размещается на официальном сайте органов местного самоуправления Ровеньского района в сети Интернет (https://rovenkiadm.ru/) и на едином портале в течение 10 рабочих дней со дня утверждения итогов конкурса.</w:t>
      </w:r>
      <w:r/>
    </w:p>
    <w:p>
      <w:pPr>
        <w:ind w:right="23"/>
        <w:spacing w:after="0" w:line="5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ind w:left="23" w:right="23" w:firstLine="697"/>
        <w:jc w:val="center"/>
        <w:spacing w:after="0" w:line="5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4. Предостав</w:t>
      </w: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ление грантов</w:t>
      </w:r>
      <w:r/>
    </w:p>
    <w:p>
      <w:pPr>
        <w:ind w:left="23" w:right="23" w:firstLine="697"/>
        <w:jc w:val="center"/>
        <w:spacing w:after="0" w:line="5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ind w:left="28" w:right="6" w:firstLine="714"/>
        <w:jc w:val="both"/>
        <w:spacing w:after="0" w:line="5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1. На основании решения Экспертной комиссии Уполномоченный орган готовит проект постановления администрации Ровеньского района (далее — постановление о предоставлении гранта), содержащий сведения о победителе конкурса, наименование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бизнес-идеи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с указанием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размера предоставляемого гранта, срока заключения договора о предоставлении гранта с победителем конкурса.</w:t>
      </w:r>
      <w:r/>
    </w:p>
    <w:p>
      <w:pPr>
        <w:ind w:left="28" w:right="6" w:firstLine="714"/>
        <w:jc w:val="both"/>
        <w:spacing w:after="0" w:line="5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2. Администрация Ровеньского района в течение 15 (пятнадцати) рабочих дней со дня вступления в силу постановления об утверждении перечня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бизнес-идей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для предоставления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грантовой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поддержки, заключает с соискателем гранта договор о предоставлении гранта по установленной форме (приложение 3).</w:t>
      </w:r>
      <w:r/>
    </w:p>
    <w:p>
      <w:pPr>
        <w:ind w:left="28" w:right="6" w:firstLine="714"/>
        <w:jc w:val="both"/>
        <w:spacing w:after="0" w:line="5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3. Победитель считается уклонившимся в случае неисполнения требований пункта 2 настоящего раздела Порядка.</w:t>
      </w:r>
      <w:r/>
    </w:p>
    <w:p>
      <w:pPr>
        <w:ind w:left="28" w:right="6" w:firstLine="714"/>
        <w:jc w:val="both"/>
        <w:spacing w:after="0" w:line="5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4. Вне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сение изменений в условия договора путем заключения дополнительного соглашения осуществляется по инициативе получателя гранта или главного распорядителя бюджетных сре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дств в п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исьменной форме в виде дополнительного соглашения, которое является его неотъемлем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ой частью и вступает в силу после его подписания сторонами.</w:t>
      </w:r>
      <w:r/>
    </w:p>
    <w:p>
      <w:pPr>
        <w:ind w:left="28" w:right="6" w:firstLine="714"/>
        <w:jc w:val="both"/>
        <w:spacing w:after="0" w:line="5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4. Расторжение договора возможно при взаимном согласии сторон, либо в судебном порядке, установленном законодательством Российской Федерации.</w:t>
      </w:r>
      <w:r/>
    </w:p>
    <w:p>
      <w:pPr>
        <w:ind w:left="28" w:right="6" w:firstLine="714"/>
        <w:jc w:val="both"/>
        <w:spacing w:after="0" w:line="5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5. Основаниями для отказа получателю гранта в предос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тавлении гранта являются:</w:t>
      </w:r>
      <w:r/>
    </w:p>
    <w:p>
      <w:pPr>
        <w:ind w:left="28" w:right="6" w:firstLine="714"/>
        <w:jc w:val="both"/>
        <w:spacing w:after="0" w:line="5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5.1. Несоответствие представленных получателем гранта документов требованиям к документам, определенных разделом 2 настоящего Порядка.</w:t>
      </w:r>
      <w:r/>
    </w:p>
    <w:p>
      <w:pPr>
        <w:ind w:left="28" w:right="6" w:firstLine="714"/>
        <w:jc w:val="both"/>
        <w:spacing w:after="0" w:line="5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5.2. Непредставление (представление не в полном объеме) указанных документов.</w:t>
      </w:r>
      <w:r/>
    </w:p>
    <w:p>
      <w:pPr>
        <w:ind w:left="51" w:firstLine="692"/>
        <w:jc w:val="both"/>
        <w:spacing w:before="6" w:after="0" w:line="31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6. Администрац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ия Ровеньского района в течение 5 (пяти) календарных дней со дня заключения договора с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грантополучателем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производит перечисление денежных сре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дств в п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орядке, установленном финансовым органом администрации Ровеньского района.</w:t>
      </w:r>
      <w:r/>
    </w:p>
    <w:p>
      <w:pPr>
        <w:ind w:firstLine="709"/>
        <w:jc w:val="both"/>
        <w:spacing w:after="0" w:line="31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7. Получатель гранта обязан использовать грант по целевому назначению в соответствии с заключенным договором.</w:t>
      </w:r>
      <w:r/>
    </w:p>
    <w:p>
      <w:pPr>
        <w:ind w:left="11" w:firstLine="692"/>
        <w:jc w:val="both"/>
        <w:spacing w:after="0" w:line="31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При установлении факта нецелевого использования гранта, а также невыполнения либо ненадлежащего выполнения взятых на себя обязательств по соглашен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ию, получатель гранта возвращает грант в полном объеме в порядке и сроки, установленные действующим законодательством.</w:t>
      </w:r>
      <w:r/>
    </w:p>
    <w:p>
      <w:pPr>
        <w:jc w:val="both"/>
        <w:spacing w:after="0" w:line="31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ind w:left="425"/>
        <w:jc w:val="center"/>
        <w:spacing w:before="102" w:after="102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5. Требования к отчетности</w:t>
      </w:r>
      <w:r/>
    </w:p>
    <w:p>
      <w:pPr>
        <w:ind w:left="363"/>
        <w:jc w:val="both"/>
        <w:spacing w:before="102" w:after="102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br/>
      </w:r>
      <w:r>
        <w:br/>
      </w:r>
      <w:r/>
    </w:p>
    <w:p>
      <w:pPr>
        <w:ind w:firstLine="709"/>
        <w:jc w:val="both"/>
        <w:spacing w:before="102" w:after="102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1. Результатом предоставления гранта является:</w:t>
      </w:r>
      <w:r/>
    </w:p>
    <w:p>
      <w:pPr>
        <w:ind w:firstLine="709"/>
        <w:jc w:val="both"/>
        <w:spacing w:before="102" w:after="102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 осуществление предпринимательской деятельности в течение 2 (двух) лет с момента заключения договора;</w:t>
      </w:r>
      <w:r/>
    </w:p>
    <w:p>
      <w:pPr>
        <w:ind w:firstLine="709"/>
        <w:jc w:val="both"/>
        <w:spacing w:before="102" w:after="102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 создание рабочих мест, предусмотренных бизнес-планом.</w:t>
      </w:r>
      <w:r/>
    </w:p>
    <w:p>
      <w:pPr>
        <w:ind w:firstLine="709"/>
        <w:jc w:val="both"/>
        <w:spacing w:before="102" w:after="102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2.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Грантополучателю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необходимо ежеквартально в срок до 5-го числа месяца, следующего за отчетным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кварталом, представлять в администрацию Ровеньского района отчет о реализации бизнес-плана по формам, согласно приложения к настоящему договору с приложением подтверждающих документов, с приложением заверенных в установленном порядке копий документов, подт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верждающих использование средств гранта по целевому назначению и в соответствии с планируемыми расходами в бизнес-плане. </w:t>
      </w:r>
      <w:r/>
    </w:p>
    <w:p>
      <w:pPr>
        <w:ind w:firstLine="709"/>
        <w:jc w:val="both"/>
        <w:spacing w:before="102" w:after="102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3. В течение всего периода реализации бизнес-плана допускать представителей администрации и контрольно-ревизионной комиссии Ровеньско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го района в служебные, складские и иные помещения или открытые площадки для проведения мониторинга за ходом реализации бизнес – плана.</w:t>
      </w:r>
      <w:r/>
    </w:p>
    <w:p>
      <w:pPr>
        <w:ind w:firstLine="709"/>
        <w:jc w:val="both"/>
        <w:spacing w:before="102" w:after="102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br/>
      </w:r>
      <w:r>
        <w:br/>
      </w:r>
      <w:r/>
    </w:p>
    <w:p>
      <w:pPr>
        <w:ind w:firstLine="709"/>
        <w:jc w:val="center"/>
        <w:spacing w:before="102" w:after="102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6. Порядок осуществления контроля (мониторинга) за соблюдением целей, условий и порядка предоставления гранта и ответс</w:t>
      </w: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твенности за их несоблюдение.</w:t>
      </w:r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ind w:firstLine="567"/>
        <w:jc w:val="both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1. Получатель гранта в соответствии с законодательством Российской Федерации несет ответственность за своевременность и достоверность представленных документов, за целевое и своевременное использование бюджетных средств, а также за своевременность и качест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во представленного отчета об использовании средств бюджета.</w:t>
      </w:r>
      <w:r/>
    </w:p>
    <w:p>
      <w:pPr>
        <w:ind w:firstLine="567"/>
        <w:jc w:val="both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2. Соблюдение целей, условий и порядка предоставления гранта получателями гранта подлежит контролю (мониторингу) главным распорядителем бюджетных средств и (или) органом муниципального финансовог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о контроля.</w:t>
      </w:r>
      <w:r/>
    </w:p>
    <w:p>
      <w:pPr>
        <w:ind w:firstLine="567"/>
        <w:jc w:val="both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3. Грант подлежит возврату в бюджет муниципального района в следующих случаях:</w:t>
      </w:r>
      <w:r/>
    </w:p>
    <w:p>
      <w:pPr>
        <w:ind w:firstLine="567"/>
        <w:jc w:val="both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3.1. Несоблюдения получателем гранта целей, условий и порядка предоставления гранта, выявленного в результате контроля (мониторинга), проведенных главным распоряди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телем бюджетных средств и (или) органом муниципального финансового контроля;</w:t>
      </w:r>
      <w:r/>
    </w:p>
    <w:p>
      <w:pPr>
        <w:ind w:firstLine="567"/>
        <w:jc w:val="both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3.2. Неисполнения или ненадлежащего исполнения обязательств, определенных договором;</w:t>
      </w:r>
      <w:r/>
    </w:p>
    <w:p>
      <w:pPr>
        <w:ind w:firstLine="567"/>
        <w:jc w:val="both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3.3. Расторжения договора о предоставлении гранта.</w:t>
      </w:r>
      <w:r/>
    </w:p>
    <w:p>
      <w:pPr>
        <w:ind w:firstLine="567"/>
        <w:jc w:val="both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4. Грант подлежит возврату в местный бюд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жет Ровеньского района в следующем порядке:</w:t>
      </w:r>
      <w:r/>
    </w:p>
    <w:p>
      <w:pPr>
        <w:ind w:firstLine="567"/>
        <w:jc w:val="both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4.1. Комиссия по контролю (мониторингу) целевого расходования предоставленных грантов субъектам малого и среднего предпринимательства Ровеньского района в течение 3 рабочих дней со дня выявления нарушения направ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ляет в администрацию Ровеньского района заключение о результатах проведенного мониторинга.</w:t>
      </w:r>
      <w:r/>
    </w:p>
    <w:p>
      <w:pPr>
        <w:ind w:firstLine="567"/>
        <w:jc w:val="both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4.2. Администрация Ровеньского района в течение 5 рабочих дней на основании заключения направляет получателю гранта письменное требование (уведомление) о возврате г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ранта;</w:t>
      </w:r>
      <w:r/>
    </w:p>
    <w:p>
      <w:pPr>
        <w:ind w:firstLine="567"/>
        <w:jc w:val="both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4.3. Получатель гранта обязан возвратить грант в течение десяти рабочих дней;</w:t>
      </w:r>
      <w:r/>
    </w:p>
    <w:p>
      <w:pPr>
        <w:ind w:firstLine="567"/>
        <w:jc w:val="both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5. При отказе от добровольного возврата указанные средства взыскиваются в судебном порядке в соответствии с законодательством Российской Федерации</w:t>
      </w:r>
      <w:r/>
    </w:p>
    <w:p>
      <w:pPr>
        <w:ind w:firstLine="567"/>
        <w:jc w:val="both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ind w:firstLine="567"/>
        <w:jc w:val="both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ind w:firstLine="567"/>
        <w:jc w:val="both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Приложение 1 </w:t>
      </w:r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к Порядку предоставления грантов,</w:t>
      </w:r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направленных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на развитие и поддержку </w:t>
      </w:r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малого и среднего предпринимательства</w:t>
      </w:r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Ровеньского района</w:t>
      </w:r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и поддержку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самозанятости</w:t>
      </w:r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center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ЗАЯВКА</w:t>
      </w:r>
      <w:r/>
    </w:p>
    <w:p>
      <w:pPr>
        <w:jc w:val="center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на участие в Конкурсе на предоставление грантов,</w:t>
      </w:r>
      <w:r/>
    </w:p>
    <w:p>
      <w:pPr>
        <w:jc w:val="center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направленных</w:t>
      </w: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 на развитие и поддержку малого </w:t>
      </w: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и</w:t>
      </w:r>
      <w:r/>
    </w:p>
    <w:p>
      <w:pPr>
        <w:jc w:val="center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среднего предпринимательства Ровеньского района</w:t>
      </w:r>
      <w:r/>
    </w:p>
    <w:p>
      <w:pPr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__________________________________________________________________</w:t>
      </w:r>
      <w:r/>
    </w:p>
    <w:p>
      <w:pPr>
        <w:jc w:val="center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Ф.И.О., паспортные данные, место жительства заявителя</w:t>
      </w:r>
      <w:r/>
    </w:p>
    <w:p>
      <w:pPr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__________________________________________________________________</w:t>
      </w:r>
      <w:r/>
    </w:p>
    <w:p>
      <w:pPr>
        <w:jc w:val="center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направляет на рассмотрение комиссии по конкурсному отбору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бизнес-идеи</w:t>
      </w:r>
      <w:r/>
    </w:p>
    <w:p>
      <w:pPr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__________________________________________________________________</w:t>
      </w:r>
      <w:r/>
    </w:p>
    <w:p>
      <w:pPr>
        <w:jc w:val="center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(наименование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бизнес-идеи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)</w:t>
      </w:r>
      <w:r/>
    </w:p>
    <w:p>
      <w:pPr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для предоставления муниципальной поддержки в виде гранта в сумме __________ рублей.</w:t>
      </w:r>
      <w:r/>
    </w:p>
    <w:p>
      <w:pPr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О себе сообщаю следующие сведения:</w:t>
      </w:r>
      <w:r/>
    </w:p>
    <w:p>
      <w:pPr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1. Осуществляю предпринимательскую деятельность в области</w:t>
      </w:r>
      <w:r/>
    </w:p>
    <w:p>
      <w:pPr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(указать вид и направление деятельности) __________________________________________________________________</w:t>
      </w:r>
      <w:r/>
    </w:p>
    <w:p>
      <w:pPr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по адресу: ____________________________________________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______________________</w:t>
      </w:r>
      <w:r/>
    </w:p>
    <w:p>
      <w:pPr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__________________________________________________________________</w:t>
      </w:r>
      <w:r/>
    </w:p>
    <w:p>
      <w:pPr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2. В настоящее время занимаюсь:</w:t>
      </w:r>
      <w:r/>
    </w:p>
    <w:p>
      <w:pPr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______________________________________________________________________________________________________________________________________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________________________________________________________________</w:t>
      </w:r>
      <w:r/>
    </w:p>
    <w:p>
      <w:pPr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2.3. Закончил (а) высшее (среднее) учебное заведение и получил (а) документ об образовании ________________________________________________________________</w:t>
      </w:r>
      <w:r/>
    </w:p>
    <w:p>
      <w:pPr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3.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Уровень образования (указать - н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ачальное, среднее, начальное или среднее</w:t>
      </w:r>
      <w:r/>
    </w:p>
    <w:p>
      <w:pPr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профессиональное, высшее) __________________________________________________________________</w:t>
      </w:r>
      <w:r/>
    </w:p>
    <w:p>
      <w:pPr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4. Профессия (по диплому) __________________________________________________________________</w:t>
      </w:r>
      <w:r/>
    </w:p>
    <w:p>
      <w:pPr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5. Имею опыт работы (указать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профессию, стаж) __________________________________________________________________</w:t>
      </w:r>
      <w:r/>
    </w:p>
    <w:p>
      <w:pPr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____________________________________________________________________________________________________________________________________</w:t>
      </w:r>
      <w:r/>
    </w:p>
    <w:p>
      <w:pPr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Перечень приложенных документов</w:t>
      </w:r>
      <w:r/>
    </w:p>
    <w:p>
      <w:pPr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Дата</w:t>
      </w:r>
      <w:r/>
    </w:p>
    <w:p>
      <w:pPr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Подпись заявителя __________________/________________________/</w:t>
      </w:r>
      <w:r/>
    </w:p>
    <w:p>
      <w:pPr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расшифровка подписи</w:t>
      </w:r>
      <w:r/>
    </w:p>
    <w:p>
      <w:pPr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Приложение 2 </w:t>
      </w:r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к Порядку предоставления грантов,</w:t>
      </w:r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направленных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на развитие и поддержку </w:t>
      </w:r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малого и среднего предпринимательства</w:t>
      </w:r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Ровеньского района </w:t>
      </w:r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и поддержку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самозанятости</w:t>
      </w:r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center"/>
        <w:spacing w:after="0" w:line="31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pacing w:val="-2"/>
          <w:sz w:val="28"/>
        </w:rPr>
        <w:t xml:space="preserve">Критерии оценки по отбору </w:t>
      </w:r>
      <w:r>
        <w:rPr>
          <w:rFonts w:ascii="Times New Roman" w:hAnsi="Times New Roman" w:eastAsia="Times New Roman" w:cs="Times New Roman"/>
          <w:b/>
          <w:color w:val="000000"/>
          <w:spacing w:val="-2"/>
          <w:sz w:val="28"/>
        </w:rPr>
        <w:t xml:space="preserve">бизнес-идей</w:t>
      </w:r>
      <w:r>
        <w:rPr>
          <w:rFonts w:ascii="Times New Roman" w:hAnsi="Times New Roman" w:eastAsia="Times New Roman" w:cs="Times New Roman"/>
          <w:b/>
          <w:color w:val="000000"/>
          <w:spacing w:val="-2"/>
          <w:sz w:val="28"/>
        </w:rPr>
        <w:t xml:space="preserve"> на присуждение грантов, </w:t>
      </w:r>
      <w:r/>
    </w:p>
    <w:p>
      <w:pPr>
        <w:jc w:val="center"/>
        <w:spacing w:after="0" w:line="31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pacing w:val="-2"/>
          <w:sz w:val="28"/>
        </w:rPr>
        <w:t xml:space="preserve">направленных</w:t>
      </w:r>
      <w:r>
        <w:rPr>
          <w:rFonts w:ascii="Times New Roman" w:hAnsi="Times New Roman" w:eastAsia="Times New Roman" w:cs="Times New Roman"/>
          <w:b/>
          <w:color w:val="000000"/>
          <w:spacing w:val="-2"/>
          <w:sz w:val="28"/>
        </w:rPr>
        <w:t xml:space="preserve"> на развитие и поддержку малого и </w:t>
      </w:r>
      <w:r>
        <w:rPr>
          <w:rFonts w:ascii="Times New Roman" w:hAnsi="Times New Roman" w:eastAsia="Times New Roman" w:cs="Times New Roman"/>
          <w:b/>
          <w:color w:val="000000"/>
          <w:spacing w:val="-2"/>
          <w:sz w:val="28"/>
        </w:rPr>
        <w:t xml:space="preserve">среднего</w:t>
      </w: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предпринимательства</w:t>
      </w: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 Ровеньского района </w:t>
      </w:r>
      <w:r/>
    </w:p>
    <w:p>
      <w:pPr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center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1.1. Основные критерии, учитываемые при оценке </w:t>
      </w:r>
      <w:r/>
    </w:p>
    <w:tbl>
      <w:tblPr>
        <w:tblStyle w:val="947"/>
        <w:tblW w:w="0" w:type="auto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ook w:val="04A0" w:firstRow="1" w:lastRow="0" w:firstColumn="1" w:lastColumn="0" w:noHBand="0" w:noVBand="1"/>
      </w:tblPr>
      <w:tblGrid>
        <w:gridCol w:w="599"/>
        <w:gridCol w:w="1447"/>
        <w:gridCol w:w="504"/>
        <w:gridCol w:w="1131"/>
        <w:gridCol w:w="671"/>
        <w:gridCol w:w="748"/>
        <w:gridCol w:w="1314"/>
        <w:gridCol w:w="1314"/>
        <w:gridCol w:w="1314"/>
        <w:gridCol w:w="813"/>
      </w:tblGrid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08" w:type="dxa"/>
              <w:top w:w="0" w:type="dxa"/>
              <w:right w:w="0" w:type="dxa"/>
              <w:bottom w:w="0" w:type="dxa"/>
            </w:tcMar>
            <w:tcW w:w="359" w:type="dxa"/>
            <w:vMerge w:val="restart"/>
            <w:textDirection w:val="lrTb"/>
            <w:noWrap w:val="false"/>
          </w:tcPr>
          <w:p>
            <w:pPr>
              <w:jc w:val="center"/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 xml:space="preserve">/п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08" w:type="dxa"/>
              <w:top w:w="0" w:type="dxa"/>
              <w:right w:w="0" w:type="dxa"/>
              <w:bottom w:w="0" w:type="dxa"/>
            </w:tcMar>
            <w:tcW w:w="1427" w:type="dxa"/>
            <w:vMerge w:val="restart"/>
            <w:textDirection w:val="lrTb"/>
            <w:noWrap w:val="false"/>
          </w:tcPr>
          <w:p>
            <w:pPr>
              <w:jc w:val="center"/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 xml:space="preserve">Наименование критерия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08" w:type="dxa"/>
              <w:top w:w="0" w:type="dxa"/>
              <w:right w:w="0" w:type="dxa"/>
              <w:bottom w:w="0" w:type="dxa"/>
            </w:tcMar>
            <w:tcW w:w="412" w:type="dxa"/>
            <w:vMerge w:val="restart"/>
            <w:textDirection w:val="lrTb"/>
            <w:noWrap w:val="false"/>
          </w:tcPr>
          <w:p>
            <w:pPr>
              <w:jc w:val="center"/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 xml:space="preserve">Ед. изм.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08" w:type="dxa"/>
              <w:top w:w="0" w:type="dxa"/>
              <w:right w:w="0" w:type="dxa"/>
              <w:bottom w:w="0" w:type="dxa"/>
            </w:tcMar>
            <w:tcW w:w="1121" w:type="dxa"/>
            <w:vMerge w:val="restart"/>
            <w:textDirection w:val="lrTb"/>
            <w:noWrap w:val="false"/>
          </w:tcPr>
          <w:p>
            <w:pPr>
              <w:jc w:val="center"/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 xml:space="preserve">Удельный вес показателя</w:t>
            </w:r>
            <w:r/>
          </w:p>
        </w:tc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035" w:type="dxa"/>
            <w:textDirection w:val="lrTb"/>
            <w:noWrap w:val="false"/>
          </w:tcPr>
          <w:p>
            <w:pPr>
              <w:jc w:val="center"/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 xml:space="preserve">Баллы</w:t>
            </w:r>
            <w:r/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08" w:type="dxa"/>
              <w:top w:w="0" w:type="dxa"/>
              <w:right w:w="0" w:type="dxa"/>
              <w:bottom w:w="0" w:type="dxa"/>
            </w:tcMar>
            <w:tcW w:w="571" w:type="dxa"/>
            <w:textDirection w:val="lrTb"/>
            <w:noWrap w:val="false"/>
          </w:tcPr>
          <w:p>
            <w:pPr>
              <w:jc w:val="center"/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08" w:type="dxa"/>
              <w:top w:w="0" w:type="dxa"/>
              <w:right w:w="0" w:type="dxa"/>
              <w:bottom w:w="0" w:type="dxa"/>
            </w:tcMar>
            <w:tcW w:w="645" w:type="dxa"/>
            <w:textDirection w:val="lrTb"/>
            <w:noWrap w:val="false"/>
          </w:tcPr>
          <w:p>
            <w:pPr>
              <w:jc w:val="center"/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08" w:type="dxa"/>
              <w:top w:w="0" w:type="dxa"/>
              <w:right w:w="0" w:type="dxa"/>
              <w:bottom w:w="0" w:type="dxa"/>
            </w:tcMar>
            <w:tcW w:w="1258" w:type="dxa"/>
            <w:textDirection w:val="lrTb"/>
            <w:noWrap w:val="false"/>
          </w:tcPr>
          <w:p>
            <w:pPr>
              <w:jc w:val="center"/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 xml:space="preserve">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08" w:type="dxa"/>
              <w:top w:w="0" w:type="dxa"/>
              <w:right w:w="0" w:type="dxa"/>
              <w:bottom w:w="0" w:type="dxa"/>
            </w:tcMar>
            <w:tcW w:w="1258" w:type="dxa"/>
            <w:textDirection w:val="lrTb"/>
            <w:noWrap w:val="false"/>
          </w:tcPr>
          <w:p>
            <w:pPr>
              <w:jc w:val="center"/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 xml:space="preserve">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08" w:type="dxa"/>
              <w:top w:w="0" w:type="dxa"/>
              <w:right w:w="0" w:type="dxa"/>
              <w:bottom w:w="0" w:type="dxa"/>
            </w:tcMar>
            <w:tcW w:w="1258" w:type="dxa"/>
            <w:textDirection w:val="lrTb"/>
            <w:noWrap w:val="false"/>
          </w:tcPr>
          <w:p>
            <w:pPr>
              <w:jc w:val="center"/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 xml:space="preserve">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45" w:type="dxa"/>
            <w:textDirection w:val="lrTb"/>
            <w:noWrap w:val="false"/>
          </w:tcPr>
          <w:p>
            <w:pPr>
              <w:jc w:val="center"/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 xml:space="preserve">5</w:t>
            </w:r>
            <w:r/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08" w:type="dxa"/>
              <w:top w:w="0" w:type="dxa"/>
              <w:right w:w="0" w:type="dxa"/>
              <w:bottom w:w="0" w:type="dxa"/>
            </w:tcMar>
            <w:tcW w:w="359" w:type="dxa"/>
            <w:textDirection w:val="lrTb"/>
            <w:noWrap w:val="false"/>
          </w:tcPr>
          <w:p>
            <w:pPr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08" w:type="dxa"/>
              <w:top w:w="0" w:type="dxa"/>
              <w:right w:w="0" w:type="dxa"/>
              <w:bottom w:w="0" w:type="dxa"/>
            </w:tcMar>
            <w:tcW w:w="1427" w:type="dxa"/>
            <w:textDirection w:val="lrTb"/>
            <w:noWrap w:val="false"/>
          </w:tcPr>
          <w:p>
            <w:pPr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Доля собственного участия (собственные средства, кредитные или заемные средства) по отношению к сумме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08" w:type="dxa"/>
              <w:top w:w="0" w:type="dxa"/>
              <w:right w:w="0" w:type="dxa"/>
              <w:bottom w:w="0" w:type="dxa"/>
            </w:tcMar>
            <w:tcW w:w="412" w:type="dxa"/>
            <w:textDirection w:val="lrTb"/>
            <w:noWrap w:val="false"/>
          </w:tcPr>
          <w:p>
            <w:pPr>
              <w:jc w:val="center"/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%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08" w:type="dxa"/>
              <w:top w:w="0" w:type="dxa"/>
              <w:right w:w="0" w:type="dxa"/>
              <w:bottom w:w="0" w:type="dxa"/>
            </w:tcMar>
            <w:tcW w:w="1121" w:type="dxa"/>
            <w:textDirection w:val="lrTb"/>
            <w:noWrap w:val="false"/>
          </w:tcPr>
          <w:p>
            <w:pPr>
              <w:jc w:val="center"/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08" w:type="dxa"/>
              <w:top w:w="0" w:type="dxa"/>
              <w:right w:w="0" w:type="dxa"/>
              <w:bottom w:w="0" w:type="dxa"/>
            </w:tcMar>
            <w:tcW w:w="571" w:type="dxa"/>
            <w:textDirection w:val="lrTb"/>
            <w:noWrap w:val="false"/>
          </w:tcPr>
          <w:p>
            <w:pPr>
              <w:jc w:val="center"/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Менее 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08" w:type="dxa"/>
              <w:top w:w="0" w:type="dxa"/>
              <w:right w:w="0" w:type="dxa"/>
              <w:bottom w:w="0" w:type="dxa"/>
            </w:tcMar>
            <w:tcW w:w="645" w:type="dxa"/>
            <w:textDirection w:val="lrTb"/>
            <w:noWrap w:val="false"/>
          </w:tcPr>
          <w:p>
            <w:pPr>
              <w:jc w:val="center"/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От 10 до 14 включи</w:t>
            </w:r>
            <w:r/>
          </w:p>
          <w:p>
            <w:pPr>
              <w:jc w:val="center"/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тельно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08" w:type="dxa"/>
              <w:top w:w="0" w:type="dxa"/>
              <w:right w:w="0" w:type="dxa"/>
              <w:bottom w:w="0" w:type="dxa"/>
            </w:tcMar>
            <w:tcW w:w="1258" w:type="dxa"/>
            <w:textDirection w:val="lrTb"/>
            <w:noWrap w:val="false"/>
          </w:tcPr>
          <w:p>
            <w:pPr>
              <w:jc w:val="center"/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Свыше 14 до 18 включительно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08" w:type="dxa"/>
              <w:top w:w="0" w:type="dxa"/>
              <w:right w:w="0" w:type="dxa"/>
              <w:bottom w:w="0" w:type="dxa"/>
            </w:tcMar>
            <w:tcW w:w="1258" w:type="dxa"/>
            <w:textDirection w:val="lrTb"/>
            <w:noWrap w:val="false"/>
          </w:tcPr>
          <w:p>
            <w:pPr>
              <w:jc w:val="center"/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Свыше 18 до 22 включительно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08" w:type="dxa"/>
              <w:top w:w="0" w:type="dxa"/>
              <w:right w:w="0" w:type="dxa"/>
              <w:bottom w:w="0" w:type="dxa"/>
            </w:tcMar>
            <w:tcW w:w="1258" w:type="dxa"/>
            <w:textDirection w:val="lrTb"/>
            <w:noWrap w:val="false"/>
          </w:tcPr>
          <w:p>
            <w:pPr>
              <w:jc w:val="center"/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Свыше 18 до 22 включительно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45" w:type="dxa"/>
            <w:textDirection w:val="lrTb"/>
            <w:noWrap w:val="false"/>
          </w:tcPr>
          <w:p>
            <w:pPr>
              <w:jc w:val="center"/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Свыше 25</w:t>
            </w:r>
            <w:r/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08" w:type="dxa"/>
              <w:top w:w="0" w:type="dxa"/>
              <w:right w:w="0" w:type="dxa"/>
              <w:bottom w:w="0" w:type="dxa"/>
            </w:tcMar>
            <w:tcW w:w="359" w:type="dxa"/>
            <w:textDirection w:val="lrTb"/>
            <w:noWrap w:val="false"/>
          </w:tcPr>
          <w:p>
            <w:pPr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08" w:type="dxa"/>
              <w:top w:w="0" w:type="dxa"/>
              <w:right w:w="0" w:type="dxa"/>
              <w:bottom w:w="0" w:type="dxa"/>
            </w:tcMar>
            <w:tcW w:w="1427" w:type="dxa"/>
            <w:textDirection w:val="lrTb"/>
            <w:noWrap w:val="false"/>
          </w:tcPr>
          <w:p>
            <w:pPr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Количество создаваемых рабочих мест, в первую очередь для молодежи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08" w:type="dxa"/>
              <w:top w:w="0" w:type="dxa"/>
              <w:right w:w="0" w:type="dxa"/>
              <w:bottom w:w="0" w:type="dxa"/>
            </w:tcMar>
            <w:tcW w:w="412" w:type="dxa"/>
            <w:textDirection w:val="lrTb"/>
            <w:noWrap w:val="false"/>
          </w:tcPr>
          <w:p>
            <w:pPr>
              <w:jc w:val="center"/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%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08" w:type="dxa"/>
              <w:top w:w="0" w:type="dxa"/>
              <w:right w:w="0" w:type="dxa"/>
              <w:bottom w:w="0" w:type="dxa"/>
            </w:tcMar>
            <w:tcW w:w="1121" w:type="dxa"/>
            <w:textDirection w:val="lrTb"/>
            <w:noWrap w:val="false"/>
          </w:tcPr>
          <w:p>
            <w:pPr>
              <w:jc w:val="center"/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08" w:type="dxa"/>
              <w:top w:w="0" w:type="dxa"/>
              <w:right w:w="0" w:type="dxa"/>
              <w:bottom w:w="0" w:type="dxa"/>
            </w:tcMar>
            <w:tcW w:w="571" w:type="dxa"/>
            <w:textDirection w:val="lrTb"/>
            <w:noWrap w:val="false"/>
          </w:tcPr>
          <w:p>
            <w:pPr>
              <w:jc w:val="center"/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08" w:type="dxa"/>
              <w:top w:w="0" w:type="dxa"/>
              <w:right w:w="0" w:type="dxa"/>
              <w:bottom w:w="0" w:type="dxa"/>
            </w:tcMar>
            <w:tcW w:w="645" w:type="dxa"/>
            <w:textDirection w:val="lrTb"/>
            <w:noWrap w:val="false"/>
          </w:tcPr>
          <w:p>
            <w:pPr>
              <w:jc w:val="center"/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08" w:type="dxa"/>
              <w:top w:w="0" w:type="dxa"/>
              <w:right w:w="0" w:type="dxa"/>
              <w:bottom w:w="0" w:type="dxa"/>
            </w:tcMar>
            <w:tcW w:w="1258" w:type="dxa"/>
            <w:textDirection w:val="lrTb"/>
            <w:noWrap w:val="false"/>
          </w:tcPr>
          <w:p>
            <w:pPr>
              <w:jc w:val="center"/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08" w:type="dxa"/>
              <w:top w:w="0" w:type="dxa"/>
              <w:right w:w="0" w:type="dxa"/>
              <w:bottom w:w="0" w:type="dxa"/>
            </w:tcMar>
            <w:tcW w:w="1258" w:type="dxa"/>
            <w:textDirection w:val="lrTb"/>
            <w:noWrap w:val="false"/>
          </w:tcPr>
          <w:p>
            <w:pPr>
              <w:jc w:val="center"/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08" w:type="dxa"/>
              <w:top w:w="0" w:type="dxa"/>
              <w:right w:w="0" w:type="dxa"/>
              <w:bottom w:w="0" w:type="dxa"/>
            </w:tcMar>
            <w:tcW w:w="1258" w:type="dxa"/>
            <w:textDirection w:val="lrTb"/>
            <w:noWrap w:val="false"/>
          </w:tcPr>
          <w:p>
            <w:pPr>
              <w:jc w:val="center"/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45" w:type="dxa"/>
            <w:textDirection w:val="lrTb"/>
            <w:noWrap w:val="false"/>
          </w:tcPr>
          <w:p>
            <w:pPr>
              <w:jc w:val="center"/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</w:t>
            </w:r>
            <w:r/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08" w:type="dxa"/>
              <w:top w:w="0" w:type="dxa"/>
              <w:right w:w="0" w:type="dxa"/>
              <w:bottom w:w="0" w:type="dxa"/>
            </w:tcMar>
            <w:tcW w:w="359" w:type="dxa"/>
            <w:textDirection w:val="lrTb"/>
            <w:noWrap w:val="false"/>
          </w:tcPr>
          <w:p>
            <w:pPr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08" w:type="dxa"/>
              <w:top w:w="0" w:type="dxa"/>
              <w:right w:w="0" w:type="dxa"/>
              <w:bottom w:w="0" w:type="dxa"/>
            </w:tcMar>
            <w:tcW w:w="1427" w:type="dxa"/>
            <w:textDirection w:val="lrTb"/>
            <w:noWrap w:val="false"/>
          </w:tcPr>
          <w:p>
            <w:pPr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Прирост объема произведенной продукции, оказанных услуг на 2 год реализации бизнес-плана по отношению к 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08" w:type="dxa"/>
              <w:top w:w="0" w:type="dxa"/>
              <w:right w:w="0" w:type="dxa"/>
              <w:bottom w:w="0" w:type="dxa"/>
            </w:tcMar>
            <w:tcW w:w="412" w:type="dxa"/>
            <w:textDirection w:val="lrTb"/>
            <w:noWrap w:val="false"/>
          </w:tcPr>
          <w:p>
            <w:pPr>
              <w:jc w:val="center"/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%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08" w:type="dxa"/>
              <w:top w:w="0" w:type="dxa"/>
              <w:right w:w="0" w:type="dxa"/>
              <w:bottom w:w="0" w:type="dxa"/>
            </w:tcMar>
            <w:tcW w:w="1121" w:type="dxa"/>
            <w:textDirection w:val="lrTb"/>
            <w:noWrap w:val="false"/>
          </w:tcPr>
          <w:p>
            <w:pPr>
              <w:jc w:val="center"/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08" w:type="dxa"/>
              <w:top w:w="0" w:type="dxa"/>
              <w:right w:w="0" w:type="dxa"/>
              <w:bottom w:w="0" w:type="dxa"/>
            </w:tcMar>
            <w:tcW w:w="571" w:type="dxa"/>
            <w:textDirection w:val="lrTb"/>
            <w:noWrap w:val="false"/>
          </w:tcPr>
          <w:p>
            <w:pPr>
              <w:jc w:val="center"/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Менее 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08" w:type="dxa"/>
              <w:top w:w="0" w:type="dxa"/>
              <w:right w:w="0" w:type="dxa"/>
              <w:bottom w:w="0" w:type="dxa"/>
            </w:tcMar>
            <w:tcW w:w="645" w:type="dxa"/>
            <w:textDirection w:val="lrTb"/>
            <w:noWrap w:val="false"/>
          </w:tcPr>
          <w:p>
            <w:pPr>
              <w:jc w:val="center"/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08" w:type="dxa"/>
              <w:top w:w="0" w:type="dxa"/>
              <w:right w:w="0" w:type="dxa"/>
              <w:bottom w:w="0" w:type="dxa"/>
            </w:tcMar>
            <w:tcW w:w="1258" w:type="dxa"/>
            <w:textDirection w:val="lrTb"/>
            <w:noWrap w:val="false"/>
          </w:tcPr>
          <w:p>
            <w:pPr>
              <w:jc w:val="center"/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10-20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08" w:type="dxa"/>
              <w:top w:w="0" w:type="dxa"/>
              <w:right w:w="0" w:type="dxa"/>
              <w:bottom w:w="0" w:type="dxa"/>
            </w:tcMar>
            <w:tcW w:w="1258" w:type="dxa"/>
            <w:textDirection w:val="lrTb"/>
            <w:noWrap w:val="false"/>
          </w:tcPr>
          <w:p>
            <w:pPr>
              <w:jc w:val="center"/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20-30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08" w:type="dxa"/>
              <w:top w:w="0" w:type="dxa"/>
              <w:right w:w="0" w:type="dxa"/>
              <w:bottom w:w="0" w:type="dxa"/>
            </w:tcMar>
            <w:tcW w:w="1258" w:type="dxa"/>
            <w:textDirection w:val="lrTb"/>
            <w:noWrap w:val="false"/>
          </w:tcPr>
          <w:p>
            <w:pPr>
              <w:jc w:val="center"/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30-40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45" w:type="dxa"/>
            <w:textDirection w:val="lrTb"/>
            <w:noWrap w:val="false"/>
          </w:tcPr>
          <w:p>
            <w:pPr>
              <w:jc w:val="center"/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Свыше 40</w:t>
            </w:r>
            <w:r/>
          </w:p>
        </w:tc>
      </w:tr>
    </w:tbl>
    <w:p>
      <w:pPr>
        <w:ind w:right="28" w:firstLine="567"/>
        <w:jc w:val="both"/>
        <w:spacing w:after="0" w:line="5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ind w:right="28"/>
        <w:jc w:val="both"/>
        <w:spacing w:after="0" w:line="5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ind w:right="28" w:firstLine="567"/>
        <w:jc w:val="both"/>
        <w:spacing w:after="0" w:line="5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ind w:right="28" w:firstLine="567"/>
        <w:jc w:val="both"/>
        <w:spacing w:after="0" w:line="5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pacing w:val="-2"/>
          <w:sz w:val="28"/>
        </w:rPr>
        <w:t xml:space="preserve">Дополнительные критерии, учитываемые при оценке</w:t>
      </w:r>
      <w:r/>
    </w:p>
    <w:p>
      <w:pPr>
        <w:ind w:right="28" w:firstLine="567"/>
        <w:jc w:val="both"/>
        <w:spacing w:after="0" w:line="5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tbl>
      <w:tblPr>
        <w:tblStyle w:val="947"/>
        <w:tblW w:w="0" w:type="auto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ook w:val="04A0" w:firstRow="1" w:lastRow="0" w:firstColumn="1" w:lastColumn="0" w:noHBand="0" w:noVBand="1"/>
      </w:tblPr>
      <w:tblGrid>
        <w:gridCol w:w="513"/>
        <w:gridCol w:w="4369"/>
        <w:gridCol w:w="1824"/>
        <w:gridCol w:w="2506"/>
      </w:tblGrid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08" w:type="dxa"/>
              <w:top w:w="0" w:type="dxa"/>
              <w:right w:w="0" w:type="dxa"/>
              <w:bottom w:w="0" w:type="dxa"/>
            </w:tcMar>
            <w:tcW w:w="513" w:type="dxa"/>
            <w:textDirection w:val="lrTb"/>
            <w:noWrap w:val="false"/>
          </w:tcPr>
          <w:p>
            <w:pPr>
              <w:jc w:val="center"/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№</w:t>
            </w:r>
            <w:r/>
          </w:p>
          <w:p>
            <w:pPr>
              <w:jc w:val="center"/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/п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08" w:type="dxa"/>
              <w:top w:w="0" w:type="dxa"/>
              <w:right w:w="0" w:type="dxa"/>
              <w:bottom w:w="0" w:type="dxa"/>
            </w:tcMar>
            <w:tcW w:w="4369" w:type="dxa"/>
            <w:textDirection w:val="lrTb"/>
            <w:noWrap w:val="false"/>
          </w:tcPr>
          <w:p>
            <w:pPr>
              <w:jc w:val="center"/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Наименование критерия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08" w:type="dxa"/>
              <w:top w:w="0" w:type="dxa"/>
              <w:right w:w="0" w:type="dxa"/>
              <w:bottom w:w="0" w:type="dxa"/>
            </w:tcMar>
            <w:tcW w:w="1824" w:type="dxa"/>
            <w:textDirection w:val="lrTb"/>
            <w:noWrap w:val="false"/>
          </w:tcPr>
          <w:p>
            <w:pPr>
              <w:jc w:val="center"/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Удельный вес показателя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06" w:type="dxa"/>
            <w:textDirection w:val="lrTb"/>
            <w:noWrap w:val="false"/>
          </w:tcPr>
          <w:p>
            <w:pPr>
              <w:jc w:val="center"/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Количество баллов</w:t>
            </w:r>
            <w:r/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08" w:type="dxa"/>
              <w:top w:w="0" w:type="dxa"/>
              <w:right w:w="0" w:type="dxa"/>
              <w:bottom w:w="0" w:type="dxa"/>
            </w:tcMar>
            <w:tcW w:w="513" w:type="dxa"/>
            <w:textDirection w:val="lrTb"/>
            <w:noWrap w:val="false"/>
          </w:tcPr>
          <w:p>
            <w:pPr>
              <w:jc w:val="center"/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08" w:type="dxa"/>
              <w:top w:w="0" w:type="dxa"/>
              <w:right w:w="0" w:type="dxa"/>
              <w:bottom w:w="0" w:type="dxa"/>
            </w:tcMar>
            <w:tcW w:w="4369" w:type="dxa"/>
            <w:textDirection w:val="lrTb"/>
            <w:noWrap w:val="false"/>
          </w:tcPr>
          <w:p>
            <w:pPr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Социально-экономическая значимость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бизнес-идеи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 (значимость для муниципального образования, группы потребителей)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08" w:type="dxa"/>
              <w:top w:w="0" w:type="dxa"/>
              <w:right w:w="0" w:type="dxa"/>
              <w:bottom w:w="0" w:type="dxa"/>
            </w:tcMar>
            <w:tcW w:w="1824" w:type="dxa"/>
            <w:textDirection w:val="lrTb"/>
            <w:noWrap w:val="false"/>
          </w:tcPr>
          <w:p>
            <w:pPr>
              <w:jc w:val="center"/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06" w:type="dxa"/>
            <w:textDirection w:val="lrTb"/>
            <w:noWrap w:val="false"/>
          </w:tcPr>
          <w:p>
            <w:pPr>
              <w:jc w:val="center"/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От 2 – до 8</w:t>
            </w:r>
            <w:r/>
          </w:p>
          <w:p>
            <w:pPr>
              <w:jc w:val="center"/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баллов</w:t>
            </w:r>
            <w:r/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08" w:type="dxa"/>
              <w:top w:w="0" w:type="dxa"/>
              <w:right w:w="0" w:type="dxa"/>
              <w:bottom w:w="0" w:type="dxa"/>
            </w:tcMar>
            <w:tcW w:w="513" w:type="dxa"/>
            <w:textDirection w:val="lrTb"/>
            <w:noWrap w:val="false"/>
          </w:tcPr>
          <w:p>
            <w:pPr>
              <w:jc w:val="center"/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08" w:type="dxa"/>
              <w:top w:w="0" w:type="dxa"/>
              <w:right w:w="0" w:type="dxa"/>
              <w:bottom w:w="0" w:type="dxa"/>
            </w:tcMar>
            <w:tcW w:w="4369" w:type="dxa"/>
            <w:textDirection w:val="lrTb"/>
            <w:noWrap w:val="false"/>
          </w:tcPr>
          <w:p>
            <w:pPr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Оценка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бизнес-идеи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 Экспертной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комиссией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08" w:type="dxa"/>
              <w:top w:w="0" w:type="dxa"/>
              <w:right w:w="0" w:type="dxa"/>
              <w:bottom w:w="0" w:type="dxa"/>
            </w:tcMar>
            <w:tcW w:w="1824" w:type="dxa"/>
            <w:textDirection w:val="lrTb"/>
            <w:noWrap w:val="false"/>
          </w:tcPr>
          <w:p>
            <w:pPr>
              <w:jc w:val="center"/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06" w:type="dxa"/>
            <w:textDirection w:val="lrTb"/>
            <w:noWrap w:val="false"/>
          </w:tcPr>
          <w:p>
            <w:pPr>
              <w:jc w:val="center"/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От 2 – до 5</w:t>
            </w:r>
            <w:r/>
          </w:p>
          <w:p>
            <w:pPr>
              <w:jc w:val="center"/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баллов</w:t>
            </w:r>
            <w:r/>
          </w:p>
        </w:tc>
      </w:tr>
    </w:tbl>
    <w:p>
      <w:pPr>
        <w:ind w:right="28"/>
        <w:jc w:val="both"/>
        <w:spacing w:after="0" w:line="5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Приложение 3</w:t>
      </w:r>
      <w:r/>
    </w:p>
    <w:p>
      <w:pPr>
        <w:ind w:right="34"/>
        <w:jc w:val="right"/>
        <w:spacing w:before="312" w:after="0" w:line="5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к Порядку предоставления грантов,</w:t>
      </w:r>
      <w:r/>
    </w:p>
    <w:p>
      <w:pPr>
        <w:ind w:right="34"/>
        <w:jc w:val="right"/>
        <w:spacing w:before="312" w:after="0" w:line="5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направленных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на развитие и поддержку </w:t>
      </w:r>
      <w:r/>
    </w:p>
    <w:p>
      <w:pPr>
        <w:ind w:right="34"/>
        <w:jc w:val="right"/>
        <w:spacing w:before="312" w:after="0" w:line="5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малого и среднего предпринимательства</w:t>
      </w:r>
      <w:r/>
    </w:p>
    <w:p>
      <w:pPr>
        <w:ind w:right="34"/>
        <w:jc w:val="right"/>
        <w:spacing w:before="312" w:after="0" w:line="5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Ровеньского района </w:t>
      </w:r>
      <w:r/>
    </w:p>
    <w:p>
      <w:pPr>
        <w:ind w:right="34"/>
        <w:jc w:val="right"/>
        <w:spacing w:before="312" w:after="0" w:line="5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и поддержку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самозанятости</w:t>
      </w:r>
      <w:r/>
    </w:p>
    <w:p>
      <w:pPr>
        <w:jc w:val="center"/>
        <w:spacing w:before="102" w:after="102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br/>
      </w:r>
      <w:r>
        <w:br/>
      </w:r>
      <w:r/>
    </w:p>
    <w:p>
      <w:pPr>
        <w:jc w:val="center"/>
        <w:spacing w:before="102" w:after="102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Договор № ____</w:t>
      </w:r>
      <w:r/>
    </w:p>
    <w:p>
      <w:pPr>
        <w:jc w:val="center"/>
        <w:spacing w:before="102" w:after="102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о предоставлении гранта </w:t>
      </w:r>
      <w:r/>
    </w:p>
    <w:p>
      <w:pPr>
        <w:jc w:val="both"/>
        <w:spacing w:after="0" w:line="57" w:lineRule="atLeast"/>
        <w:pBdr>
          <w:top w:val="none" w:color="000000" w:sz="4" w:space="0"/>
          <w:left w:val="none" w:color="000000" w:sz="4" w:space="0"/>
          <w:bottom w:val="single" w:color="000000" w:sz="6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п. Ровеньки "___"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__________ 20___ г.</w:t>
      </w:r>
      <w:r>
        <w:rPr>
          <w:rFonts w:ascii="Times New Roman" w:hAnsi="Times New Roman" w:eastAsia="Times New Roman" w:cs="Times New Roman"/>
          <w:color w:val="000000"/>
          <w:sz w:val="28"/>
        </w:rPr>
        <w:br/>
      </w:r>
      <w:r>
        <w:rPr>
          <w:rFonts w:ascii="Times New Roman" w:hAnsi="Times New Roman" w:eastAsia="Times New Roman" w:cs="Times New Roman"/>
          <w:color w:val="000000"/>
          <w:sz w:val="28"/>
        </w:rPr>
        <w:br/>
        <w:t xml:space="preserve"> Администрация Ровеньского района (далее – Администрация) в лице главы администрации Ровеньского района ___________________________________, действующего на основании </w:t>
      </w:r>
      <w:hyperlink r:id="rId27" w:tooltip="consultantplus://offline/ref=43E76C891884528DC22A62099EB82E072572F21D3DBD2F05177B07E2285577a3TCJ" w:history="1">
        <w:r>
          <w:rPr>
            <w:rStyle w:val="964"/>
            <w:rFonts w:ascii="Times New Roman" w:hAnsi="Times New Roman" w:eastAsia="Times New Roman" w:cs="Times New Roman"/>
            <w:color w:val="000000"/>
            <w:sz w:val="28"/>
            <w:u w:val="none"/>
          </w:rPr>
          <w:t xml:space="preserve">Устава</w:t>
        </w:r>
      </w:hyperlink>
      <w:r>
        <w:rPr>
          <w:rFonts w:ascii="Times New Roman" w:hAnsi="Times New Roman" w:eastAsia="Times New Roman" w:cs="Times New Roman"/>
          <w:color w:val="000000"/>
          <w:sz w:val="28"/>
        </w:rPr>
        <w:t xml:space="preserve">, с одной стороны, и ______________________________________________________________________</w:t>
      </w:r>
      <w:r/>
    </w:p>
    <w:p>
      <w:pPr>
        <w:ind w:firstLine="567"/>
        <w:jc w:val="both"/>
        <w:spacing w:after="0" w:line="57" w:lineRule="atLeast"/>
        <w:pBdr>
          <w:top w:val="none" w:color="000000" w:sz="4" w:space="0"/>
          <w:left w:val="none" w:color="000000" w:sz="4" w:space="0"/>
          <w:bottom w:val="single" w:color="000000" w:sz="6" w:space="0"/>
          <w:right w:val="none" w:color="000000" w:sz="4" w:space="0"/>
        </w:pBdr>
      </w:pPr>
      <w:r/>
      <w:r/>
    </w:p>
    <w:p>
      <w:pPr>
        <w:jc w:val="both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(далее – Получатель) в лице______________ __________________________________________________________________,</w:t>
      </w:r>
      <w:r/>
    </w:p>
    <w:p>
      <w:pPr>
        <w:jc w:val="both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действующего на основании _________________________________________ с другой стороны, совместно именуемые «Стороны», на основании постановления ад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министрации Ровеньского района №</w:t>
      </w:r>
      <w:r>
        <w:rPr>
          <w:rFonts w:ascii="Times New Roman" w:hAnsi="Times New Roman" w:eastAsia="Times New Roman" w:cs="Times New Roman"/>
          <w:color w:val="000000"/>
          <w:sz w:val="28"/>
          <w:u w:val="singl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от</w:t>
      </w:r>
      <w:r>
        <w:rPr>
          <w:rFonts w:ascii="Times New Roman" w:hAnsi="Times New Roman" w:eastAsia="Times New Roman" w:cs="Times New Roman"/>
          <w:color w:val="000000"/>
          <w:sz w:val="28"/>
          <w:u w:val="singl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«Об утверждении Порядка предоставления грантов, направленных на развитие и поддержку малого и среднего предпринимательства Ровеньского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района»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,п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остановления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администрации Ровеньского района № от «О предоставлении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грантов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ой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поддержки», заключили настоящий Договор о нижеследующем:</w:t>
      </w:r>
      <w:r/>
    </w:p>
    <w:p>
      <w:pPr>
        <w:jc w:val="center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center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1. Предмет Договора</w:t>
      </w:r>
      <w:r/>
    </w:p>
    <w:p>
      <w:pPr>
        <w:ind w:firstLine="567"/>
        <w:jc w:val="both"/>
        <w:spacing w:before="102" w:after="102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1.1. Предметом настоящего Договора является предоставление Администрацией гранта на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софинансирование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расходов, предусмотренных в соответствии с бизнес-планом _________________________________________</w:t>
      </w:r>
      <w:r>
        <w:rPr>
          <w:rFonts w:ascii="Times New Roman" w:hAnsi="Times New Roman" w:eastAsia="Times New Roman" w:cs="Times New Roman"/>
          <w:color w:val="000000"/>
          <w:sz w:val="28"/>
          <w:u w:val="singl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(указать наименование бизнес-плана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)п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о созданию собствен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ного дела, Получателю в размере </w:t>
      </w:r>
      <w:r/>
    </w:p>
    <w:p>
      <w:pPr>
        <w:ind w:firstLine="567"/>
        <w:jc w:val="center"/>
        <w:spacing w:before="102" w:after="102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2. Права и обязанности Сторон</w:t>
      </w:r>
      <w:r/>
    </w:p>
    <w:p>
      <w:pPr>
        <w:ind w:firstLine="567"/>
        <w:jc w:val="both"/>
        <w:spacing w:before="102" w:after="102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2.1.Администрация обязуется: 2.1.1. Перечислить в порядке, установленном финансовым органом Администрации, Получателю грант в сумме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_________</w:t>
      </w:r>
      <w:r/>
    </w:p>
    <w:p>
      <w:pPr>
        <w:ind w:firstLine="567"/>
        <w:jc w:val="both"/>
        <w:spacing w:before="102" w:after="102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(___________________________________) рублей ___ копеек. </w:t>
      </w:r>
      <w:r/>
    </w:p>
    <w:p>
      <w:pPr>
        <w:ind w:firstLine="567"/>
        <w:jc w:val="both"/>
        <w:spacing w:before="102" w:after="102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2.1.2. Обеспечить своевременное перечисление денежных средств Получателю в соответствии с разделом 3 настоящего Договора.</w:t>
      </w:r>
      <w:r/>
    </w:p>
    <w:p>
      <w:pPr>
        <w:ind w:firstLine="567"/>
        <w:jc w:val="both"/>
        <w:spacing w:before="102" w:after="102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2.1.3. Осуществлять контроль (мониторинг) реализации этапов бизнес-плана.</w:t>
      </w:r>
      <w:r/>
    </w:p>
    <w:p>
      <w:pPr>
        <w:ind w:firstLine="567"/>
        <w:jc w:val="both"/>
        <w:spacing w:before="102" w:after="102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2.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2. Администрация имеет право:</w:t>
      </w:r>
      <w:r/>
    </w:p>
    <w:p>
      <w:pPr>
        <w:ind w:firstLine="567"/>
        <w:jc w:val="both"/>
        <w:spacing w:before="102" w:after="102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2.2.1.Запрашивать у Получателя документы и информацию, необходимые для осуществления контроля (мониторинга) за соблюдением целей, условий и порядка предоставления гранта.</w:t>
      </w:r>
      <w:r/>
    </w:p>
    <w:p>
      <w:pPr>
        <w:ind w:firstLine="567"/>
        <w:jc w:val="both"/>
        <w:spacing w:before="102" w:after="102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2.2.2. Направлять Получателю (по адресу, указанному в н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астоящем Договоре) уведомление о возврате бюджетных средств, предоставленных по настоящему Договору в виде гранта, путем их перечисления на лицевой счет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Администрации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в случае выявления недостоверности представленных Получателем сведений и документов, а та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кже в случае непредставления отчетов и (или) документов, подтверждающих реализацию бизнес-плана.</w:t>
      </w:r>
      <w:r/>
    </w:p>
    <w:p>
      <w:pPr>
        <w:ind w:firstLine="567"/>
        <w:jc w:val="both"/>
        <w:spacing w:before="102" w:after="102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2.2.3. Принимать все необходимые меры в соответствии с законодательством Российской Федерации по принудительному возврату бюджетных средств, предоставленных по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настоящему Договору в виде гранта, в случае выявления недостоверности представленных Получателем сведений и документов.</w:t>
      </w:r>
      <w:r/>
    </w:p>
    <w:p>
      <w:pPr>
        <w:ind w:firstLine="567"/>
        <w:jc w:val="both"/>
        <w:spacing w:before="102" w:after="102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2.2.4. В случае невыполнения требования о возврате гранта в установленный срок администрация Ровеньского района вправе взыскать сумму п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олученного грант в судебном порядке в соответствии с действующим законодательством Российской Федерации.</w:t>
      </w:r>
      <w:r/>
    </w:p>
    <w:p>
      <w:pPr>
        <w:ind w:firstLine="567"/>
        <w:jc w:val="both"/>
        <w:spacing w:before="102" w:after="102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2.3. Получатель обязуется:</w:t>
      </w:r>
      <w:r/>
    </w:p>
    <w:p>
      <w:pPr>
        <w:ind w:firstLine="567"/>
        <w:jc w:val="both"/>
        <w:spacing w:before="102" w:after="102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2.3.1. Обеспечить поэтапное выполнение комплекса мероприятий, предусмотренных бизнес-планом.</w:t>
      </w:r>
      <w:r/>
    </w:p>
    <w:p>
      <w:pPr>
        <w:ind w:firstLine="567"/>
        <w:jc w:val="both"/>
        <w:spacing w:before="102" w:after="102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2.3.2. Использовать средства гр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анта в течение 6 (шести) месяцев со дня поступления денежных средств на расчетный счет.</w:t>
      </w:r>
      <w:r/>
    </w:p>
    <w:p>
      <w:pPr>
        <w:ind w:firstLine="567"/>
        <w:jc w:val="both"/>
        <w:spacing w:before="102" w:after="102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2.3.3.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Ежеквартально в срок до 5-го числа месяца, следующего за отчетным кварталом, представлять в администрацию Ровеньского района в течение двух лет с момента получен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ия гранта отчет о реализации бизнес-плана по форме, согласно приложению №1 к настоящему договору, с приложением подтверждающих документов и заверенных в установленном порядке копий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документов, подтверждающих использование средств гранта по целевому назначе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нию в соответствии с планируемыми расходами в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бизнес-плане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.</w:t>
      </w:r>
      <w:r/>
    </w:p>
    <w:p>
      <w:pPr>
        <w:ind w:firstLine="567"/>
        <w:jc w:val="both"/>
        <w:spacing w:before="102" w:after="102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2.3.4. Отчет составляется с нарастающим итогом (за квартал, полугодие, 9 месяцев, год), начиная с квартала, в котором сумма гранта была зачислена на расчетный счет. В случае зачисления суммы грант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а в декабре первым отчетным периодом признается 1 квартал следующего года.</w:t>
      </w:r>
      <w:r/>
    </w:p>
    <w:p>
      <w:pPr>
        <w:ind w:firstLine="567"/>
        <w:jc w:val="both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2.3.5.Не позднее 20 января года, следующего за годом, в котором был получен грант, представить отчет о достижении значений показателей результативности по форме согласно приложению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№ 2 к настоящему договору, являющемуся его неотъемлемой частью.</w:t>
      </w:r>
      <w:r/>
    </w:p>
    <w:p>
      <w:pPr>
        <w:ind w:firstLine="567"/>
        <w:jc w:val="both"/>
        <w:spacing w:before="102" w:after="102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br/>
      </w:r>
      <w:r>
        <w:br/>
      </w:r>
      <w:r/>
    </w:p>
    <w:p>
      <w:pPr>
        <w:ind w:firstLine="567"/>
        <w:jc w:val="both"/>
        <w:spacing w:before="102" w:after="102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2.3.5. Не приостанавливать и продолжать ведение предпринимательской деятельности не менее 2 календарных лет после получения гранта. </w:t>
      </w:r>
      <w:r/>
    </w:p>
    <w:p>
      <w:pPr>
        <w:ind w:firstLine="567"/>
        <w:jc w:val="both"/>
        <w:spacing w:before="102" w:after="102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2.3.6. Представить по первому требованию Администрации 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ли уполномоченного ею лица в течение 5 рабочих дней со дня получения соответствующего запроса всю запрашиваемую документацию в целях проверки и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контроля за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исполнением Получателем обязательств по настоящему Договору.</w:t>
      </w:r>
      <w:r/>
    </w:p>
    <w:p>
      <w:pPr>
        <w:ind w:firstLine="567"/>
        <w:jc w:val="both"/>
        <w:spacing w:before="102" w:after="102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2.3.7.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При выявлении нецелевого использ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ования, недостоверности представленных Получателем сведений и документов, а также в случае непредставления отчетов и (или) документов, подтверждающих реализацию бизнес-плана, возвратить бюджетные средства, предоставленные по настоящему Договору в виде гран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та, путем их перечисления на лицевой счет Администрации в двухнедельный срок со дня направления соответствующего уведомления о возврате бюджетных средств в следующих случаях:</w:t>
      </w:r>
      <w:r/>
    </w:p>
    <w:p>
      <w:pPr>
        <w:ind w:firstLine="567"/>
        <w:jc w:val="both"/>
        <w:spacing w:before="102" w:after="102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 непредставления сведений и документов (отчетов и (или) документов, подтверждающих расходование средств на реализацию бизнес-плана);</w:t>
      </w:r>
      <w:r/>
    </w:p>
    <w:p>
      <w:pPr>
        <w:ind w:firstLine="567"/>
        <w:jc w:val="both"/>
        <w:spacing w:before="102" w:after="102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-нецелевого использования гранта;</w:t>
      </w:r>
      <w:r/>
    </w:p>
    <w:p>
      <w:pPr>
        <w:ind w:firstLine="567"/>
        <w:jc w:val="both"/>
        <w:spacing w:before="102" w:after="102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-наличия заявления субъекта малого предпринимательства.</w:t>
      </w:r>
      <w:r/>
    </w:p>
    <w:p>
      <w:pPr>
        <w:ind w:firstLine="567"/>
        <w:jc w:val="both"/>
        <w:spacing w:before="102" w:after="102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2.4. Получатель имеет право:</w:t>
      </w:r>
      <w:r/>
    </w:p>
    <w:p>
      <w:pPr>
        <w:ind w:firstLine="567"/>
        <w:jc w:val="both"/>
        <w:spacing w:before="102" w:after="102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2.4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.1.В пределах утвержденной сметы расходов по своему усмотрению привлекать к выполнению работ, предусмотренных календарным планом, третьих лиц (граждан и организации).</w:t>
      </w:r>
      <w:r/>
    </w:p>
    <w:p>
      <w:pPr>
        <w:ind w:firstLine="567"/>
        <w:jc w:val="both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2.4.2. Требовать от Администрации выполнения всех условий настоящего Договора 2.5. Получа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тель не вправе направлять средства гранта на финансирование следующих видов затрат: </w:t>
      </w:r>
      <w:r/>
    </w:p>
    <w:p>
      <w:pPr>
        <w:ind w:left="11" w:right="6" w:firstLine="567"/>
        <w:jc w:val="both"/>
        <w:spacing w:before="6" w:after="0" w:line="31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 приобретение канцелярских товаров;</w:t>
      </w:r>
      <w:r/>
    </w:p>
    <w:p>
      <w:pPr>
        <w:ind w:left="11" w:right="6" w:firstLine="567"/>
        <w:jc w:val="both"/>
        <w:spacing w:before="6" w:after="0" w:line="31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 выплата заработной платы гражданам, принимающим участие в реализации бизнес-плана; - оплата страховых взносов, налогов, сборов;</w:t>
      </w:r>
      <w:r/>
    </w:p>
    <w:p>
      <w:pPr>
        <w:ind w:left="11" w:right="6" w:firstLine="567"/>
        <w:jc w:val="both"/>
        <w:spacing w:before="6" w:after="0" w:line="31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 по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гашения кредитов, полученных от кредитных организаций, обслуживание обязательств по кредитным соглашениям и договорам.</w:t>
      </w:r>
      <w:r/>
    </w:p>
    <w:p>
      <w:pPr>
        <w:ind w:firstLine="567"/>
        <w:jc w:val="both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/>
    </w:p>
    <w:p>
      <w:pPr>
        <w:ind w:firstLine="567"/>
        <w:jc w:val="center"/>
        <w:spacing w:before="102" w:after="102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3. Порядок финансирования</w:t>
      </w:r>
      <w:r/>
    </w:p>
    <w:p>
      <w:pPr>
        <w:ind w:firstLine="567"/>
        <w:jc w:val="both"/>
        <w:spacing w:before="102" w:after="102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3.1. Грант предоставляется Администрацией путем безналичного перечисления денежных сре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дств с л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ицевого счета Администрации на лицевой счет Получателя, открытый в финансовом органе в установленном порядке, в течение 5 календарных дней со дня подписания насто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ящего Договора.</w:t>
      </w:r>
      <w:r/>
    </w:p>
    <w:p>
      <w:pPr>
        <w:ind w:firstLine="567"/>
        <w:jc w:val="center"/>
        <w:spacing w:before="102" w:after="102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4. Мониторинг хода реализации бизнес-плана</w:t>
      </w:r>
      <w:r/>
    </w:p>
    <w:p>
      <w:pPr>
        <w:ind w:firstLine="567"/>
        <w:jc w:val="both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4.1.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Получатель ежеквартально в срок до 5-го числа месяца, следующего за отчетным кварталом, представляет в администрацию Ровеньского района в течение двух лет с момента получения гранта отчет о ре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ализации бизнес-плана с приложением подтверждающих документов, с приложением заверенных в установленном порядке копий документов, подтверждающих использование средств гранта по целевому назначению в соответствии с планируемыми расходами в бизнес-плане.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В к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ачестве документов представляются:</w:t>
      </w:r>
      <w:r/>
    </w:p>
    <w:p>
      <w:pPr>
        <w:ind w:firstLine="567"/>
        <w:jc w:val="both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4.1.1. Документы, подтверждающие вложение средств: договоры купли-продажи, счета на оплату, платежные поручения, счета-фактуры, товарные накладные, акты ввода в эксплуатацию основных средств и т.п. Копии документов предст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авляются заверенными подписью и печатью Получателя.</w:t>
      </w:r>
      <w:r/>
    </w:p>
    <w:p>
      <w:pPr>
        <w:ind w:firstLine="567"/>
        <w:jc w:val="both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4.1.2. Документы, подтверждающие создание новых рабочих мест: трудовые договоры, приказы о приеме на работу на каждого вновь принятого работника, копии трудовых книжек (1-го листа и листа с записью о прие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ме на работу) и т.п. 4.2. В случае непредставления подтверждающих документов о расходовании средств на реализацию бизнес-плана Администрация вправе запрашивать у Получателя соответствующие документы, которые должны быть представлены в течение 5 рабочих дне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й со дня получения соответствующего запроса.</w:t>
      </w:r>
      <w:r/>
    </w:p>
    <w:p>
      <w:pPr>
        <w:ind w:firstLine="567"/>
        <w:jc w:val="both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4.3. В случае выявления нецелевого использования, недостоверности представленных Получателем сведений и документов, непредставления сведений и документов (отчетов и (или) документов, подтверждающих расходование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средств на реализацию бизнес-плана) Получатель обязан возвратить все бюджетные средства согласно п.2.3.7 настоящего Договора.</w:t>
      </w:r>
      <w:r/>
    </w:p>
    <w:p>
      <w:pPr>
        <w:ind w:firstLine="567"/>
        <w:jc w:val="center"/>
        <w:spacing w:before="102" w:after="102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5. Ответственность сторон, порядок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разрешенияспоров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и разногласий</w:t>
      </w:r>
      <w:r/>
    </w:p>
    <w:p>
      <w:pPr>
        <w:ind w:firstLine="567"/>
        <w:jc w:val="both"/>
        <w:spacing w:before="102" w:after="102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5.1. Стороны несут ответственность за неисполнение или ненадлежа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щее исполнение обязательств по настоящему Договору в соответствии с действующим законодательством Российской Федерации. 5.2. Споры и разногласия, возникающие при исполнении настоящего Договора, разрешаются Сторонами путем переговоров. В случае невозможност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и урегулирования разногласий путем переговоров спорный вопрос решается в судебном порядке.</w:t>
      </w:r>
      <w:r/>
    </w:p>
    <w:p>
      <w:pPr>
        <w:ind w:firstLine="567"/>
        <w:jc w:val="center"/>
        <w:spacing w:before="102" w:after="102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6. Расторжение Договора</w:t>
      </w:r>
      <w:r/>
    </w:p>
    <w:p>
      <w:pPr>
        <w:ind w:firstLine="567"/>
        <w:jc w:val="both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Настоящий Договор может быть расторгнут:</w:t>
      </w:r>
      <w:r/>
    </w:p>
    <w:p>
      <w:pPr>
        <w:ind w:firstLine="567"/>
        <w:jc w:val="both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6.1.По соглашению Сторон.</w:t>
      </w:r>
      <w:r/>
    </w:p>
    <w:p>
      <w:pPr>
        <w:ind w:firstLine="567"/>
        <w:jc w:val="both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6.2.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В одностороннем порядке в связи с отказом Администрации от Договора в случае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выявления недостоверности представленных Получателем сведений и документов, непредставления отчетов и (или) документов, подтверждающих реализацию бизнес-плана. Договор в данн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ом случае считается расторгнутым по истечении 30 (тридцати) календарных дней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с даты получения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Получателем письменного уведомления Администрации о расторжении Договора. При этом обязательства Получателя возвратить грант на лицевой счет Администрации (пункт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4.3. настоящего Договора) сохраняются после расторжения Договора и действуют до их исполнения Получателем.</w:t>
      </w:r>
      <w:r/>
    </w:p>
    <w:p>
      <w:pPr>
        <w:ind w:firstLine="567"/>
        <w:jc w:val="both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6.3. По иным основаниям, предусмотренным действующим законодательством.</w:t>
      </w:r>
      <w:r>
        <w:rPr>
          <w:rFonts w:ascii="Times New Roman" w:hAnsi="Times New Roman" w:eastAsia="Times New Roman" w:cs="Times New Roman"/>
          <w:color w:val="000000"/>
          <w:sz w:val="28"/>
        </w:rPr>
        <w:br/>
      </w:r>
      <w:r/>
    </w:p>
    <w:p>
      <w:pPr>
        <w:ind w:firstLine="567"/>
        <w:jc w:val="center"/>
        <w:spacing w:before="102" w:after="102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7. Срок Договора</w:t>
      </w:r>
      <w:r/>
    </w:p>
    <w:p>
      <w:pPr>
        <w:ind w:firstLine="567"/>
        <w:jc w:val="both"/>
        <w:spacing w:before="102" w:after="102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7.1. Настоящий Договор вступает в силу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с даты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его подписани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я Сторонами и действует до полного исполнения обязательств по настоящему Договору.</w:t>
      </w:r>
      <w:r>
        <w:rPr>
          <w:rFonts w:ascii="Times New Roman" w:hAnsi="Times New Roman" w:eastAsia="Times New Roman" w:cs="Times New Roman"/>
          <w:color w:val="000000"/>
          <w:sz w:val="28"/>
        </w:rPr>
        <w:br/>
      </w:r>
      <w:r>
        <w:rPr>
          <w:rFonts w:ascii="Times New Roman" w:hAnsi="Times New Roman" w:eastAsia="Times New Roman" w:cs="Times New Roman"/>
          <w:color w:val="000000"/>
          <w:sz w:val="28"/>
        </w:rPr>
        <w:br/>
      </w:r>
      <w:r/>
    </w:p>
    <w:p>
      <w:pPr>
        <w:ind w:firstLine="567"/>
        <w:jc w:val="center"/>
        <w:spacing w:before="102" w:after="102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8. Заключительные положения</w:t>
      </w:r>
      <w:r/>
    </w:p>
    <w:p>
      <w:pPr>
        <w:ind w:firstLine="567"/>
        <w:jc w:val="both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8.1. Отношения Сторон, не урегулированные настоящим Договором, регламентируются действующим законодательством. 8.2. Стороны обязаны оповещать д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руг друга в письменной форме обо всех происходящих изменениях их статуса и реквизитов в течение 5 (пяти) календарных дней со дня соответствующего изменения.</w:t>
      </w:r>
      <w:r/>
    </w:p>
    <w:p>
      <w:pPr>
        <w:ind w:firstLine="567"/>
        <w:jc w:val="both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8.3. Настоящий Договор составлен в 2 (двух) экземплярах, имеющих одинаковую юридическую силу, по 1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(одному) экземпляру для каждой из Сторон.</w:t>
      </w:r>
      <w:r/>
    </w:p>
    <w:p>
      <w:pPr>
        <w:ind w:firstLine="567"/>
        <w:jc w:val="center"/>
        <w:spacing w:before="102" w:after="102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9. Реквизиты и подписи Сторон</w:t>
      </w:r>
      <w:r/>
    </w:p>
    <w:tbl>
      <w:tblPr>
        <w:tblStyle w:val="947"/>
        <w:tblW w:w="0" w:type="auto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ook w:val="04A0" w:firstRow="1" w:lastRow="0" w:firstColumn="1" w:lastColumn="0" w:noHBand="0" w:noVBand="1"/>
      </w:tblPr>
      <w:tblGrid>
        <w:gridCol w:w="2269"/>
        <w:gridCol w:w="7370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14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4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14" w:type="dxa"/>
            <w:textDirection w:val="lrTb"/>
            <w:noWrap w:val="false"/>
          </w:tcPr>
          <w:p>
            <w:pPr>
              <w:jc w:val="both"/>
              <w:spacing w:before="102" w:after="102"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АдминистрацияАдминистрация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 Ровеньского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районаЮридический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 адрес:309740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Белгородская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 обл.</w:t>
            </w:r>
            <w:r/>
          </w:p>
          <w:p>
            <w:pPr>
              <w:jc w:val="both"/>
              <w:spacing w:after="102"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.Р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овеньки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, ул.Ленина,50</w:t>
            </w:r>
            <w:r/>
          </w:p>
          <w:p>
            <w:pPr>
              <w:jc w:val="both"/>
              <w:spacing w:after="102"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ИНН/КПП</w:t>
            </w:r>
            <w:r/>
          </w:p>
          <w:p>
            <w:pPr>
              <w:jc w:val="both"/>
              <w:spacing w:after="102"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Банковские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реквизиты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:О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КТМОБИК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 банка М.П.</w:t>
            </w:r>
            <w:r/>
          </w:p>
          <w:p>
            <w:pPr>
              <w:jc w:val="both"/>
              <w:spacing w:after="102"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br/>
            </w:r>
            <w:r>
              <w:br/>
            </w:r>
            <w:r/>
          </w:p>
          <w:p>
            <w:pPr>
              <w:jc w:val="both"/>
              <w:spacing w:after="102"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br/>
            </w:r>
            <w:r>
              <w:br/>
            </w:r>
            <w:r/>
          </w:p>
          <w:p>
            <w:pPr>
              <w:jc w:val="both"/>
              <w:spacing w:after="102"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br/>
            </w:r>
            <w:r>
              <w:br/>
            </w:r>
            <w:r/>
          </w:p>
          <w:p>
            <w:pPr>
              <w:jc w:val="both"/>
              <w:spacing w:after="102"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br/>
            </w:r>
            <w:r>
              <w:br/>
            </w:r>
            <w:r/>
          </w:p>
          <w:p>
            <w:pPr>
              <w:jc w:val="both"/>
              <w:spacing w:after="102"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br/>
            </w:r>
            <w:r>
              <w:br/>
            </w:r>
            <w:r/>
          </w:p>
          <w:p>
            <w:pPr>
              <w:jc w:val="both"/>
              <w:spacing w:after="102"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br/>
            </w:r>
            <w:r>
              <w:br/>
            </w:r>
            <w:r/>
          </w:p>
          <w:p>
            <w:pPr>
              <w:jc w:val="both"/>
              <w:spacing w:before="6" w:line="276" w:lineRule="atLeast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___________ ___________________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br/>
              <w:t xml:space="preserve"> (подпись) (расшифровка)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br/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br/>
              <w:t xml:space="preserve"> "___" ____________ 20_____ г.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41" w:type="dxa"/>
            <w:textDirection w:val="lrTb"/>
            <w:noWrap w:val="false"/>
          </w:tcPr>
          <w:p>
            <w:pPr>
              <w:jc w:val="both"/>
              <w:spacing w:before="102" w:after="102"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Получатель_________________________________Юридический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 адрес: ________________________________________________________________________________Почтовый адрес: _________________ИНН/КПП _________________________ОГРН ___________________________________________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__________________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р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/с _____________________________БИК _____________________________к/с _____________________________М.П.</w:t>
            </w:r>
            <w:r/>
          </w:p>
          <w:p>
            <w:pPr>
              <w:jc w:val="both"/>
              <w:spacing w:before="102" w:after="102"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br/>
            </w:r>
            <w:r>
              <w:br/>
            </w:r>
            <w:r/>
          </w:p>
          <w:p>
            <w:pPr>
              <w:jc w:val="both"/>
              <w:spacing w:before="102" w:after="102"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br/>
            </w:r>
            <w:r>
              <w:br/>
            </w:r>
            <w:r/>
          </w:p>
          <w:p>
            <w:pPr>
              <w:jc w:val="both"/>
              <w:spacing w:before="102" w:after="102"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br/>
            </w:r>
            <w:r>
              <w:br/>
            </w:r>
            <w:r/>
          </w:p>
          <w:p>
            <w:pPr>
              <w:jc w:val="both"/>
              <w:spacing w:before="6" w:line="276" w:lineRule="atLeast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  <w:p>
            <w:pPr>
              <w:jc w:val="both"/>
              <w:spacing w:before="6" w:line="276" w:lineRule="atLeast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  <w:p>
            <w:pPr>
              <w:jc w:val="both"/>
              <w:spacing w:before="6" w:line="276" w:lineRule="atLeast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  <w:p>
            <w:pPr>
              <w:jc w:val="both"/>
              <w:spacing w:before="6" w:line="276" w:lineRule="atLeast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  <w:p>
            <w:pPr>
              <w:jc w:val="both"/>
              <w:spacing w:before="6" w:line="276" w:lineRule="atLeast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  <w:p>
            <w:pPr>
              <w:jc w:val="both"/>
              <w:spacing w:before="6" w:line="276" w:lineRule="atLeast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__________ ___________________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br/>
              <w:t xml:space="preserve"> (подпись) (расшифровка)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br/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br/>
              <w:t xml:space="preserve"> "___" ____________ 20_____ г.</w:t>
            </w:r>
            <w:r/>
          </w:p>
          <w:p>
            <w:pPr>
              <w:jc w:val="both"/>
              <w:spacing w:before="102" w:after="102"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br/>
            </w:r>
            <w:r>
              <w:br/>
            </w:r>
            <w:r/>
          </w:p>
          <w:p>
            <w:pPr>
              <w:jc w:val="both"/>
              <w:spacing w:before="102"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</w:tr>
    </w:tbl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Приложение №1</w:t>
      </w:r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br/>
      </w:r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к Договору № ____</w:t>
      </w:r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о предоставлении гранта</w:t>
      </w:r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от___ _______ 20 г.</w:t>
      </w:r>
      <w:r/>
    </w:p>
    <w:p>
      <w:pPr>
        <w:jc w:val="center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center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Отчет о выполнении бизнес-плана по состоянию </w:t>
      </w: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на</w:t>
      </w: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 ___________</w:t>
      </w:r>
      <w:r/>
    </w:p>
    <w:p>
      <w:pPr>
        <w:jc w:val="center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_____________________________________________________________</w:t>
      </w:r>
      <w:r/>
    </w:p>
    <w:p>
      <w:pPr>
        <w:jc w:val="center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(полное наименование Получателя)</w:t>
      </w:r>
      <w:r/>
    </w:p>
    <w:p>
      <w:pPr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center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ind w:left="748"/>
        <w:jc w:val="center"/>
        <w:spacing w:after="6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1.Сведения о выполнении плана</w:t>
      </w:r>
      <w:r>
        <w:rPr>
          <w:rFonts w:ascii="Times New Roman" w:hAnsi="Times New Roman" w:eastAsia="Times New Roman" w:cs="Times New Roman"/>
          <w:color w:val="000000"/>
          <w:spacing w:val="20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работ</w:t>
      </w:r>
      <w:r/>
    </w:p>
    <w:p>
      <w:pPr>
        <w:ind w:left="748"/>
        <w:jc w:val="center"/>
        <w:spacing w:after="6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br/>
      </w:r>
      <w:r>
        <w:br/>
      </w:r>
      <w:r/>
    </w:p>
    <w:tbl>
      <w:tblPr>
        <w:tblStyle w:val="947"/>
        <w:tblW w:w="0" w:type="auto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ook w:val="04A0" w:firstRow="1" w:lastRow="0" w:firstColumn="1" w:lastColumn="0" w:noHBand="0" w:noVBand="1"/>
      </w:tblPr>
      <w:tblGrid>
        <w:gridCol w:w="2331"/>
        <w:gridCol w:w="2346"/>
        <w:gridCol w:w="2346"/>
        <w:gridCol w:w="2332"/>
      </w:tblGrid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57" w:type="dxa"/>
              <w:top w:w="57" w:type="dxa"/>
              <w:right w:w="0" w:type="dxa"/>
              <w:bottom w:w="57" w:type="dxa"/>
            </w:tcMar>
            <w:tcW w:w="2331" w:type="dxa"/>
            <w:textDirection w:val="lrTb"/>
            <w:noWrap w:val="false"/>
          </w:tcPr>
          <w:p>
            <w:pPr>
              <w:jc w:val="center"/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vertAlign w:val="superscript"/>
              </w:rPr>
              <w:t xml:space="preserve">Этап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57" w:type="dxa"/>
              <w:top w:w="57" w:type="dxa"/>
              <w:right w:w="0" w:type="dxa"/>
              <w:bottom w:w="57" w:type="dxa"/>
            </w:tcMar>
            <w:tcW w:w="2346" w:type="dxa"/>
            <w:textDirection w:val="lrTb"/>
            <w:noWrap w:val="false"/>
          </w:tcPr>
          <w:p>
            <w:pPr>
              <w:jc w:val="center"/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Начало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vertAlign w:val="superscript"/>
              </w:rPr>
              <w:t xml:space="preserve">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57" w:type="dxa"/>
              <w:top w:w="57" w:type="dxa"/>
              <w:right w:w="0" w:type="dxa"/>
              <w:bottom w:w="57" w:type="dxa"/>
            </w:tcMar>
            <w:tcW w:w="2346" w:type="dxa"/>
            <w:textDirection w:val="lrTb"/>
            <w:noWrap w:val="false"/>
          </w:tcPr>
          <w:p>
            <w:pPr>
              <w:jc w:val="center"/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Окончание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57" w:type="dxa"/>
              <w:right w:w="57" w:type="dxa"/>
              <w:bottom w:w="57" w:type="dxa"/>
            </w:tcMar>
            <w:tcW w:w="2332" w:type="dxa"/>
            <w:textDirection w:val="lrTb"/>
            <w:noWrap w:val="false"/>
          </w:tcPr>
          <w:p>
            <w:pPr>
              <w:jc w:val="center"/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Результат этапа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vertAlign w:val="superscript"/>
              </w:rPr>
              <w:t xml:space="preserve">2</w:t>
            </w:r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57" w:type="dxa"/>
              <w:top w:w="0" w:type="dxa"/>
              <w:right w:w="0" w:type="dxa"/>
              <w:bottom w:w="57" w:type="dxa"/>
            </w:tcMar>
            <w:tcW w:w="2331" w:type="dxa"/>
            <w:textDirection w:val="lrTb"/>
            <w:noWrap w:val="false"/>
          </w:tcPr>
          <w:p>
            <w:pPr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57" w:type="dxa"/>
              <w:top w:w="0" w:type="dxa"/>
              <w:right w:w="0" w:type="dxa"/>
              <w:bottom w:w="57" w:type="dxa"/>
            </w:tcMar>
            <w:tcW w:w="2346" w:type="dxa"/>
            <w:textDirection w:val="lrTb"/>
            <w:noWrap w:val="false"/>
          </w:tcPr>
          <w:p>
            <w:pPr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57" w:type="dxa"/>
              <w:top w:w="0" w:type="dxa"/>
              <w:right w:w="0" w:type="dxa"/>
              <w:bottom w:w="57" w:type="dxa"/>
            </w:tcMar>
            <w:tcW w:w="2346" w:type="dxa"/>
            <w:textDirection w:val="lrTb"/>
            <w:noWrap w:val="false"/>
          </w:tcPr>
          <w:p>
            <w:pPr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57" w:type="dxa"/>
            </w:tcMar>
            <w:tcW w:w="2332" w:type="dxa"/>
            <w:textDirection w:val="lrTb"/>
            <w:noWrap w:val="false"/>
          </w:tcPr>
          <w:p>
            <w:pPr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57" w:type="dxa"/>
              <w:top w:w="0" w:type="dxa"/>
              <w:right w:w="0" w:type="dxa"/>
              <w:bottom w:w="57" w:type="dxa"/>
            </w:tcMar>
            <w:tcW w:w="2331" w:type="dxa"/>
            <w:textDirection w:val="lrTb"/>
            <w:noWrap w:val="false"/>
          </w:tcPr>
          <w:p>
            <w:pPr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57" w:type="dxa"/>
              <w:top w:w="0" w:type="dxa"/>
              <w:right w:w="0" w:type="dxa"/>
              <w:bottom w:w="57" w:type="dxa"/>
            </w:tcMar>
            <w:tcW w:w="2346" w:type="dxa"/>
            <w:textDirection w:val="lrTb"/>
            <w:noWrap w:val="false"/>
          </w:tcPr>
          <w:p>
            <w:pPr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57" w:type="dxa"/>
              <w:top w:w="0" w:type="dxa"/>
              <w:right w:w="0" w:type="dxa"/>
              <w:bottom w:w="57" w:type="dxa"/>
            </w:tcMar>
            <w:tcW w:w="2346" w:type="dxa"/>
            <w:textDirection w:val="lrTb"/>
            <w:noWrap w:val="false"/>
          </w:tcPr>
          <w:p>
            <w:pPr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57" w:type="dxa"/>
            </w:tcMar>
            <w:tcW w:w="2332" w:type="dxa"/>
            <w:textDirection w:val="lrTb"/>
            <w:noWrap w:val="false"/>
          </w:tcPr>
          <w:p>
            <w:pPr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57" w:type="dxa"/>
              <w:top w:w="0" w:type="dxa"/>
              <w:right w:w="0" w:type="dxa"/>
              <w:bottom w:w="57" w:type="dxa"/>
            </w:tcMar>
            <w:tcW w:w="2331" w:type="dxa"/>
            <w:textDirection w:val="lrTb"/>
            <w:noWrap w:val="false"/>
          </w:tcPr>
          <w:p>
            <w:pPr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57" w:type="dxa"/>
              <w:top w:w="0" w:type="dxa"/>
              <w:right w:w="0" w:type="dxa"/>
              <w:bottom w:w="57" w:type="dxa"/>
            </w:tcMar>
            <w:tcW w:w="2346" w:type="dxa"/>
            <w:textDirection w:val="lrTb"/>
            <w:noWrap w:val="false"/>
          </w:tcPr>
          <w:p>
            <w:pPr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57" w:type="dxa"/>
              <w:top w:w="0" w:type="dxa"/>
              <w:right w:w="0" w:type="dxa"/>
              <w:bottom w:w="57" w:type="dxa"/>
            </w:tcMar>
            <w:tcW w:w="2346" w:type="dxa"/>
            <w:textDirection w:val="lrTb"/>
            <w:noWrap w:val="false"/>
          </w:tcPr>
          <w:p>
            <w:pPr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57" w:type="dxa"/>
            </w:tcMar>
            <w:tcW w:w="2332" w:type="dxa"/>
            <w:textDirection w:val="lrTb"/>
            <w:noWrap w:val="false"/>
          </w:tcPr>
          <w:p>
            <w:pPr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</w:tr>
    </w:tbl>
    <w:p>
      <w:pPr>
        <w:ind w:left="748"/>
        <w:jc w:val="center"/>
        <w:spacing w:after="6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br/>
      </w:r>
      <w:r>
        <w:br/>
      </w:r>
      <w:r/>
    </w:p>
    <w:p>
      <w:pPr>
        <w:ind w:left="748"/>
        <w:spacing w:after="6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Текущее состояние: ___________________________</w:t>
      </w:r>
      <w:r/>
    </w:p>
    <w:p>
      <w:pPr>
        <w:ind w:left="748"/>
        <w:jc w:val="center"/>
        <w:spacing w:after="6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 (описательная часть)</w:t>
      </w:r>
      <w:r/>
    </w:p>
    <w:p>
      <w:pPr>
        <w:ind w:left="748"/>
        <w:jc w:val="center"/>
        <w:spacing w:after="6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br/>
      </w:r>
      <w:r>
        <w:br/>
      </w:r>
      <w:r/>
    </w:p>
    <w:p>
      <w:pPr>
        <w:ind w:left="748"/>
        <w:jc w:val="center"/>
        <w:spacing w:after="6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2. Отчет о расходовании сре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дств гр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анта</w:t>
      </w:r>
      <w:r/>
    </w:p>
    <w:p>
      <w:pPr>
        <w:ind w:left="748"/>
        <w:jc w:val="center"/>
        <w:spacing w:after="6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br/>
      </w:r>
      <w:r>
        <w:br/>
      </w:r>
      <w:r/>
    </w:p>
    <w:tbl>
      <w:tblPr>
        <w:tblStyle w:val="947"/>
        <w:tblW w:w="0" w:type="auto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ook w:val="04A0" w:firstRow="1" w:lastRow="0" w:firstColumn="1" w:lastColumn="0" w:noHBand="0" w:noVBand="1"/>
      </w:tblPr>
      <w:tblGrid>
        <w:gridCol w:w="381"/>
        <w:gridCol w:w="1934"/>
        <w:gridCol w:w="1802"/>
        <w:gridCol w:w="1653"/>
        <w:gridCol w:w="2249"/>
        <w:gridCol w:w="1267"/>
      </w:tblGrid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57" w:type="dxa"/>
              <w:top w:w="57" w:type="dxa"/>
              <w:right w:w="0" w:type="dxa"/>
              <w:bottom w:w="57" w:type="dxa"/>
            </w:tcMar>
            <w:tcW w:w="379" w:type="dxa"/>
            <w:textDirection w:val="lrTb"/>
            <w:noWrap w:val="false"/>
          </w:tcPr>
          <w:p>
            <w:pPr>
              <w:jc w:val="center"/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/п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57" w:type="dxa"/>
              <w:top w:w="57" w:type="dxa"/>
              <w:right w:w="0" w:type="dxa"/>
              <w:bottom w:w="57" w:type="dxa"/>
            </w:tcMar>
            <w:tcW w:w="1934" w:type="dxa"/>
            <w:textDirection w:val="lrTb"/>
            <w:noWrap w:val="false"/>
          </w:tcPr>
          <w:p>
            <w:pPr>
              <w:jc w:val="center"/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Вид расхода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57" w:type="dxa"/>
              <w:top w:w="57" w:type="dxa"/>
              <w:right w:w="0" w:type="dxa"/>
              <w:bottom w:w="57" w:type="dxa"/>
            </w:tcMar>
            <w:tcW w:w="1802" w:type="dxa"/>
            <w:textDirection w:val="lrTb"/>
            <w:noWrap w:val="false"/>
          </w:tcPr>
          <w:p>
            <w:pPr>
              <w:jc w:val="center"/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Планируемая сумма, рублей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57" w:type="dxa"/>
              <w:top w:w="57" w:type="dxa"/>
              <w:right w:w="0" w:type="dxa"/>
              <w:bottom w:w="57" w:type="dxa"/>
            </w:tcMar>
            <w:tcW w:w="1653" w:type="dxa"/>
            <w:textDirection w:val="lrTb"/>
            <w:noWrap w:val="false"/>
          </w:tcPr>
          <w:p>
            <w:pPr>
              <w:jc w:val="center"/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Фактическая сумма, рублей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57" w:type="dxa"/>
              <w:top w:w="57" w:type="dxa"/>
              <w:right w:w="0" w:type="dxa"/>
              <w:bottom w:w="57" w:type="dxa"/>
            </w:tcMar>
            <w:tcW w:w="2249" w:type="dxa"/>
            <w:textDirection w:val="lrTb"/>
            <w:noWrap w:val="false"/>
          </w:tcPr>
          <w:p>
            <w:pPr>
              <w:jc w:val="center"/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Реквизиты подтверждающих документов о расходовании сре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дств гр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анта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57" w:type="dxa"/>
              <w:right w:w="57" w:type="dxa"/>
              <w:bottom w:w="57" w:type="dxa"/>
            </w:tcMar>
            <w:tcW w:w="1267" w:type="dxa"/>
            <w:textDirection w:val="lrTb"/>
            <w:noWrap w:val="false"/>
          </w:tcPr>
          <w:p>
            <w:pPr>
              <w:jc w:val="center"/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Процент освоения</w:t>
            </w:r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57" w:type="dxa"/>
              <w:top w:w="0" w:type="dxa"/>
              <w:right w:w="0" w:type="dxa"/>
              <w:bottom w:w="57" w:type="dxa"/>
            </w:tcMar>
            <w:tcW w:w="379" w:type="dxa"/>
            <w:textDirection w:val="lrTb"/>
            <w:noWrap w:val="false"/>
          </w:tcPr>
          <w:p>
            <w:pPr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57" w:type="dxa"/>
              <w:top w:w="0" w:type="dxa"/>
              <w:right w:w="0" w:type="dxa"/>
              <w:bottom w:w="57" w:type="dxa"/>
            </w:tcMar>
            <w:tcW w:w="1934" w:type="dxa"/>
            <w:textDirection w:val="lrTb"/>
            <w:noWrap w:val="false"/>
          </w:tcPr>
          <w:p>
            <w:pPr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57" w:type="dxa"/>
              <w:top w:w="0" w:type="dxa"/>
              <w:right w:w="0" w:type="dxa"/>
              <w:bottom w:w="57" w:type="dxa"/>
            </w:tcMar>
            <w:tcW w:w="1802" w:type="dxa"/>
            <w:textDirection w:val="lrTb"/>
            <w:noWrap w:val="false"/>
          </w:tcPr>
          <w:p>
            <w:pPr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57" w:type="dxa"/>
              <w:top w:w="0" w:type="dxa"/>
              <w:right w:w="0" w:type="dxa"/>
              <w:bottom w:w="57" w:type="dxa"/>
            </w:tcMar>
            <w:tcW w:w="1653" w:type="dxa"/>
            <w:textDirection w:val="lrTb"/>
            <w:noWrap w:val="false"/>
          </w:tcPr>
          <w:p>
            <w:pPr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57" w:type="dxa"/>
              <w:top w:w="0" w:type="dxa"/>
              <w:right w:w="0" w:type="dxa"/>
              <w:bottom w:w="57" w:type="dxa"/>
            </w:tcMar>
            <w:tcW w:w="2249" w:type="dxa"/>
            <w:textDirection w:val="lrTb"/>
            <w:noWrap w:val="false"/>
          </w:tcPr>
          <w:p>
            <w:pPr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57" w:type="dxa"/>
            </w:tcMar>
            <w:tcW w:w="1267" w:type="dxa"/>
            <w:textDirection w:val="lrTb"/>
            <w:noWrap w:val="false"/>
          </w:tcPr>
          <w:p>
            <w:pPr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57" w:type="dxa"/>
              <w:top w:w="0" w:type="dxa"/>
              <w:right w:w="0" w:type="dxa"/>
              <w:bottom w:w="57" w:type="dxa"/>
            </w:tcMar>
            <w:tcW w:w="379" w:type="dxa"/>
            <w:textDirection w:val="lrTb"/>
            <w:noWrap w:val="false"/>
          </w:tcPr>
          <w:p>
            <w:pPr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57" w:type="dxa"/>
              <w:top w:w="0" w:type="dxa"/>
              <w:right w:w="0" w:type="dxa"/>
              <w:bottom w:w="57" w:type="dxa"/>
            </w:tcMar>
            <w:tcW w:w="1934" w:type="dxa"/>
            <w:textDirection w:val="lrTb"/>
            <w:noWrap w:val="false"/>
          </w:tcPr>
          <w:p>
            <w:pPr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57" w:type="dxa"/>
              <w:top w:w="0" w:type="dxa"/>
              <w:right w:w="0" w:type="dxa"/>
              <w:bottom w:w="57" w:type="dxa"/>
            </w:tcMar>
            <w:tcW w:w="1802" w:type="dxa"/>
            <w:textDirection w:val="lrTb"/>
            <w:noWrap w:val="false"/>
          </w:tcPr>
          <w:p>
            <w:pPr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57" w:type="dxa"/>
              <w:top w:w="0" w:type="dxa"/>
              <w:right w:w="0" w:type="dxa"/>
              <w:bottom w:w="57" w:type="dxa"/>
            </w:tcMar>
            <w:tcW w:w="1653" w:type="dxa"/>
            <w:textDirection w:val="lrTb"/>
            <w:noWrap w:val="false"/>
          </w:tcPr>
          <w:p>
            <w:pPr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57" w:type="dxa"/>
              <w:top w:w="0" w:type="dxa"/>
              <w:right w:w="0" w:type="dxa"/>
              <w:bottom w:w="57" w:type="dxa"/>
            </w:tcMar>
            <w:tcW w:w="2249" w:type="dxa"/>
            <w:textDirection w:val="lrTb"/>
            <w:noWrap w:val="false"/>
          </w:tcPr>
          <w:p>
            <w:pPr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57" w:type="dxa"/>
            </w:tcMar>
            <w:tcW w:w="1267" w:type="dxa"/>
            <w:textDirection w:val="lrTb"/>
            <w:noWrap w:val="false"/>
          </w:tcPr>
          <w:p>
            <w:pPr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57" w:type="dxa"/>
              <w:top w:w="0" w:type="dxa"/>
              <w:right w:w="0" w:type="dxa"/>
              <w:bottom w:w="57" w:type="dxa"/>
            </w:tcMar>
            <w:tcW w:w="2312" w:type="dxa"/>
            <w:textDirection w:val="lrTb"/>
            <w:noWrap w:val="false"/>
          </w:tcPr>
          <w:p>
            <w:pPr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Итого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57" w:type="dxa"/>
              <w:top w:w="0" w:type="dxa"/>
              <w:right w:w="0" w:type="dxa"/>
              <w:bottom w:w="57" w:type="dxa"/>
            </w:tcMar>
            <w:tcW w:w="1802" w:type="dxa"/>
            <w:textDirection w:val="lrTb"/>
            <w:noWrap w:val="false"/>
          </w:tcPr>
          <w:p>
            <w:pPr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57" w:type="dxa"/>
              <w:top w:w="0" w:type="dxa"/>
              <w:right w:w="0" w:type="dxa"/>
              <w:bottom w:w="57" w:type="dxa"/>
            </w:tcMar>
            <w:tcW w:w="1653" w:type="dxa"/>
            <w:textDirection w:val="lrTb"/>
            <w:noWrap w:val="false"/>
          </w:tcPr>
          <w:p>
            <w:pPr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57" w:type="dxa"/>
              <w:top w:w="0" w:type="dxa"/>
              <w:right w:w="0" w:type="dxa"/>
              <w:bottom w:w="57" w:type="dxa"/>
            </w:tcMar>
            <w:tcW w:w="2249" w:type="dxa"/>
            <w:textDirection w:val="lrTb"/>
            <w:noWrap w:val="false"/>
          </w:tcPr>
          <w:p>
            <w:pPr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57" w:type="dxa"/>
            </w:tcMar>
            <w:tcW w:w="1267" w:type="dxa"/>
            <w:textDirection w:val="lrTb"/>
            <w:noWrap w:val="false"/>
          </w:tcPr>
          <w:p>
            <w:pPr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</w:tr>
    </w:tbl>
    <w:p>
      <w:pPr>
        <w:jc w:val="center"/>
        <w:spacing w:after="6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br/>
      </w:r>
      <w:r>
        <w:br/>
      </w:r>
      <w:r/>
    </w:p>
    <w:p>
      <w:pPr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Грантополучатель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____________ _____________________</w:t>
      </w:r>
      <w:r/>
    </w:p>
    <w:p>
      <w:pPr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(подпись) (расшифровка подписи)</w:t>
      </w:r>
      <w:r/>
    </w:p>
    <w:p>
      <w:pPr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МП</w:t>
      </w:r>
      <w:r/>
    </w:p>
    <w:p>
      <w:pPr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«____» ______________20__г.»</w:t>
      </w:r>
      <w:r/>
    </w:p>
    <w:p>
      <w:pPr>
        <w:spacing w:before="85"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vertAlign w:val="superscript"/>
        </w:rPr>
        <w:t xml:space="preserve">1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Указываются фактические сроки начала и окончания этапа бизнес-плана.</w:t>
      </w:r>
      <w:r/>
    </w:p>
    <w:p>
      <w:pPr>
        <w:jc w:val="both"/>
        <w:spacing w:before="6" w:after="0" w:line="31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vertAlign w:val="superscript"/>
        </w:rPr>
        <w:t xml:space="preserve">2</w:t>
      </w:r>
      <w:r>
        <w:rPr>
          <w:rFonts w:ascii="Times New Roman" w:hAnsi="Times New Roman" w:eastAsia="Times New Roman" w:cs="Times New Roman"/>
          <w:color w:val="000000"/>
          <w:sz w:val="24"/>
          <w:vertAlign w:val="superscript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В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случае если этап не окончен на момент представления отчета, указываются текущие результаты работ.</w:t>
      </w:r>
      <w:r/>
    </w:p>
    <w:p>
      <w:pPr>
        <w:ind w:left="120" w:right="12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br w:type="page" w:clear="all"/>
      </w:r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br/>
      </w:r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к Договору № ____</w:t>
      </w:r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о предоставлении гранта</w:t>
      </w:r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от___ _______ 20 г.</w:t>
      </w:r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center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Показатели результативности использования гранта</w:t>
      </w:r>
      <w:r/>
    </w:p>
    <w:p>
      <w:pPr>
        <w:jc w:val="center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center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________________________________________________________</w:t>
      </w:r>
      <w:r/>
    </w:p>
    <w:p>
      <w:pPr>
        <w:jc w:val="center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(наименование получателя)</w:t>
      </w:r>
      <w:r/>
    </w:p>
    <w:p>
      <w:pPr>
        <w:jc w:val="center"/>
        <w:spacing w:before="85"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center"/>
        <w:spacing w:before="85"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center"/>
        <w:spacing w:before="85"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tbl>
      <w:tblPr>
        <w:tblStyle w:val="947"/>
        <w:tblW w:w="0" w:type="auto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ook w:val="04A0" w:firstRow="1" w:lastRow="0" w:firstColumn="1" w:lastColumn="0" w:noHBand="0" w:noVBand="1"/>
      </w:tblPr>
      <w:tblGrid>
        <w:gridCol w:w="2235"/>
        <w:gridCol w:w="1815"/>
        <w:gridCol w:w="588"/>
        <w:gridCol w:w="1953"/>
        <w:gridCol w:w="2712"/>
      </w:tblGrid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08" w:type="dxa"/>
              <w:top w:w="0" w:type="dxa"/>
              <w:right w:w="0" w:type="dxa"/>
              <w:bottom w:w="0" w:type="dxa"/>
            </w:tcMar>
            <w:tcW w:w="2235" w:type="dxa"/>
            <w:vMerge w:val="restart"/>
            <w:textDirection w:val="lrTb"/>
            <w:noWrap w:val="false"/>
          </w:tcPr>
          <w:p>
            <w:pPr>
              <w:jc w:val="center"/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Наименование мероприятия (показателя), в целях реализации которого предоставляются грант</w:t>
            </w:r>
            <w:r/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08" w:type="dxa"/>
              <w:top w:w="0" w:type="dxa"/>
              <w:right w:w="0" w:type="dxa"/>
              <w:bottom w:w="0" w:type="dxa"/>
            </w:tcMar>
            <w:tcW w:w="2403" w:type="dxa"/>
            <w:textDirection w:val="lrTb"/>
            <w:noWrap w:val="false"/>
          </w:tcPr>
          <w:p>
            <w:pPr>
              <w:jc w:val="center"/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Единица измерения по ОКЕИ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0" w:type="dxa"/>
              <w:bottom w:w="0" w:type="dxa"/>
            </w:tcMar>
            <w:tcW w:w="1953" w:type="dxa"/>
            <w:textDirection w:val="lrTb"/>
            <w:noWrap w:val="false"/>
          </w:tcPr>
          <w:p>
            <w:pPr>
              <w:jc w:val="center"/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Дата завершения мероприятия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12" w:type="dxa"/>
            <w:textDirection w:val="lrTb"/>
            <w:noWrap w:val="false"/>
          </w:tcPr>
          <w:p>
            <w:pPr>
              <w:jc w:val="center"/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Значение показателя результативности</w:t>
            </w:r>
            <w:r/>
          </w:p>
          <w:p>
            <w:pPr>
              <w:jc w:val="center"/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08" w:type="dxa"/>
              <w:top w:w="0" w:type="dxa"/>
              <w:right w:w="0" w:type="dxa"/>
              <w:bottom w:w="0" w:type="dxa"/>
            </w:tcMar>
            <w:tcW w:w="1815" w:type="dxa"/>
            <w:textDirection w:val="lrTb"/>
            <w:noWrap w:val="false"/>
          </w:tcPr>
          <w:p>
            <w:pPr>
              <w:jc w:val="center"/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наименование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08" w:type="dxa"/>
              <w:top w:w="0" w:type="dxa"/>
              <w:right w:w="0" w:type="dxa"/>
              <w:bottom w:w="0" w:type="dxa"/>
            </w:tcMar>
            <w:tcW w:w="588" w:type="dxa"/>
            <w:textDirection w:val="lrTb"/>
            <w:noWrap w:val="false"/>
          </w:tcPr>
          <w:p>
            <w:pPr>
              <w:jc w:val="center"/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код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08" w:type="dxa"/>
              <w:top w:w="0" w:type="dxa"/>
              <w:right w:w="0" w:type="dxa"/>
              <w:bottom w:w="0" w:type="dxa"/>
            </w:tcMar>
            <w:tcW w:w="1953" w:type="dxa"/>
            <w:textDirection w:val="lrTb"/>
            <w:noWrap w:val="false"/>
          </w:tcPr>
          <w:p>
            <w:pPr>
              <w:jc w:val="center"/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12" w:type="dxa"/>
            <w:textDirection w:val="lrTb"/>
            <w:noWrap w:val="false"/>
          </w:tcPr>
          <w:p>
            <w:pPr>
              <w:jc w:val="center"/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08" w:type="dxa"/>
              <w:top w:w="0" w:type="dxa"/>
              <w:right w:w="0" w:type="dxa"/>
              <w:bottom w:w="0" w:type="dxa"/>
            </w:tcMar>
            <w:tcW w:w="2235" w:type="dxa"/>
            <w:textDirection w:val="lrTb"/>
            <w:noWrap w:val="false"/>
          </w:tcPr>
          <w:p>
            <w:pPr>
              <w:jc w:val="center"/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08" w:type="dxa"/>
              <w:top w:w="0" w:type="dxa"/>
              <w:right w:w="0" w:type="dxa"/>
              <w:bottom w:w="0" w:type="dxa"/>
            </w:tcMar>
            <w:tcW w:w="1815" w:type="dxa"/>
            <w:textDirection w:val="lrTb"/>
            <w:noWrap w:val="false"/>
          </w:tcPr>
          <w:p>
            <w:pPr>
              <w:ind w:left="34"/>
              <w:jc w:val="center"/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08" w:type="dxa"/>
              <w:top w:w="0" w:type="dxa"/>
              <w:right w:w="0" w:type="dxa"/>
              <w:bottom w:w="0" w:type="dxa"/>
            </w:tcMar>
            <w:tcW w:w="588" w:type="dxa"/>
            <w:textDirection w:val="lrTb"/>
            <w:noWrap w:val="false"/>
          </w:tcPr>
          <w:p>
            <w:pPr>
              <w:ind w:left="34"/>
              <w:jc w:val="center"/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08" w:type="dxa"/>
              <w:top w:w="0" w:type="dxa"/>
              <w:right w:w="0" w:type="dxa"/>
              <w:bottom w:w="0" w:type="dxa"/>
            </w:tcMar>
            <w:tcW w:w="1953" w:type="dxa"/>
            <w:textDirection w:val="lrTb"/>
            <w:noWrap w:val="false"/>
          </w:tcPr>
          <w:p>
            <w:pPr>
              <w:ind w:left="34"/>
              <w:jc w:val="center"/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12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</w:t>
            </w:r>
            <w:r/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08" w:type="dxa"/>
              <w:top w:w="0" w:type="dxa"/>
              <w:right w:w="0" w:type="dxa"/>
              <w:bottom w:w="0" w:type="dxa"/>
            </w:tcMar>
            <w:tcW w:w="2235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08" w:type="dxa"/>
              <w:top w:w="0" w:type="dxa"/>
              <w:right w:w="0" w:type="dxa"/>
              <w:bottom w:w="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08" w:type="dxa"/>
              <w:top w:w="0" w:type="dxa"/>
              <w:right w:w="0" w:type="dxa"/>
              <w:bottom w:w="0" w:type="dxa"/>
            </w:tcMar>
            <w:tcW w:w="588" w:type="dxa"/>
            <w:vAlign w:val="center"/>
            <w:textDirection w:val="lrTb"/>
            <w:noWrap w:val="false"/>
          </w:tcPr>
          <w:p>
            <w:pPr>
              <w:ind w:left="34"/>
              <w:jc w:val="center"/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08" w:type="dxa"/>
              <w:top w:w="0" w:type="dxa"/>
              <w:right w:w="0" w:type="dxa"/>
              <w:bottom w:w="0" w:type="dxa"/>
            </w:tcMar>
            <w:tcW w:w="1953" w:type="dxa"/>
            <w:textDirection w:val="lrTb"/>
            <w:noWrap w:val="false"/>
          </w:tcPr>
          <w:p>
            <w:pPr>
              <w:ind w:left="34"/>
              <w:jc w:val="center"/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12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</w:tr>
    </w:tbl>
    <w:p>
      <w:pPr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Получатель ____________ _____________________</w:t>
      </w:r>
      <w:r/>
    </w:p>
    <w:p>
      <w:pPr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(подпись) (расшифровка подписи)</w:t>
      </w:r>
      <w:r/>
    </w:p>
    <w:p>
      <w:pPr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МП</w:t>
      </w:r>
      <w:r/>
    </w:p>
    <w:p>
      <w:pPr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«____» ______________20__г.»</w:t>
      </w:r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ind w:firstLine="709"/>
        <w:jc w:val="both"/>
        <w:spacing w:before="102" w:after="102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br/>
      </w:r>
      <w:r>
        <w:br/>
      </w:r>
      <w:r/>
    </w:p>
    <w:p>
      <w:pPr>
        <w:ind w:firstLine="709"/>
        <w:jc w:val="both"/>
        <w:spacing w:before="102" w:after="102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br/>
      </w:r>
      <w:r>
        <w:br/>
      </w:r>
      <w:r/>
    </w:p>
    <w:p>
      <w:pPr>
        <w:ind w:firstLine="709"/>
        <w:jc w:val="both"/>
        <w:spacing w:before="102" w:after="102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br/>
      </w:r>
      <w:r>
        <w:br/>
      </w:r>
      <w:r/>
    </w:p>
    <w:p>
      <w:pPr>
        <w:ind w:firstLine="709"/>
        <w:jc w:val="both"/>
        <w:spacing w:before="102" w:after="102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br/>
      </w:r>
      <w:r>
        <w:br/>
      </w:r>
      <w:r/>
    </w:p>
    <w:p>
      <w:pPr>
        <w:ind w:firstLine="709"/>
        <w:jc w:val="both"/>
        <w:spacing w:before="102" w:after="102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br/>
      </w:r>
      <w:r>
        <w:br/>
      </w:r>
      <w:r/>
    </w:p>
    <w:p>
      <w:pPr>
        <w:ind w:firstLine="709"/>
        <w:jc w:val="both"/>
        <w:spacing w:before="102" w:after="102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br/>
      </w:r>
      <w:r>
        <w:br/>
      </w:r>
      <w:r/>
    </w:p>
    <w:p>
      <w:pPr>
        <w:ind w:firstLine="709"/>
        <w:jc w:val="both"/>
        <w:spacing w:before="102" w:after="102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br/>
      </w:r>
      <w:r>
        <w:br/>
      </w:r>
      <w:r/>
    </w:p>
    <w:p>
      <w:pPr>
        <w:ind w:firstLine="709"/>
        <w:jc w:val="both"/>
        <w:spacing w:before="102" w:after="102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br/>
      </w:r>
      <w:r>
        <w:br/>
      </w:r>
      <w:r/>
    </w:p>
    <w:p>
      <w:pPr>
        <w:ind w:firstLine="709"/>
        <w:jc w:val="both"/>
        <w:spacing w:before="102" w:after="102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br/>
      </w:r>
      <w:r>
        <w:br/>
      </w:r>
      <w:r/>
    </w:p>
    <w:p>
      <w:pPr>
        <w:ind w:left="120" w:right="12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br w:type="page" w:clear="all"/>
      </w:r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br/>
      </w:r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к Договору № ____</w:t>
      </w:r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о предоставлении гранта</w:t>
      </w:r>
      <w:r/>
    </w:p>
    <w:p>
      <w:pPr>
        <w:ind w:right="23" w:firstLine="567"/>
        <w:jc w:val="right"/>
        <w:spacing w:before="102" w:after="102" w:line="31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от___ _______ 20 г.</w:t>
      </w:r>
      <w:r/>
    </w:p>
    <w:p>
      <w:pPr>
        <w:ind w:right="23" w:firstLine="567"/>
        <w:jc w:val="right"/>
        <w:spacing w:before="102" w:after="102" w:line="31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br/>
      </w:r>
      <w:r>
        <w:br/>
      </w:r>
      <w:r/>
    </w:p>
    <w:p>
      <w:pPr>
        <w:jc w:val="center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Согласие на обработку персональных данных для распространения</w:t>
      </w:r>
      <w:r/>
    </w:p>
    <w:p>
      <w:pPr>
        <w:jc w:val="center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both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Я,__________________________________________________________________</w:t>
      </w:r>
      <w:r/>
    </w:p>
    <w:p>
      <w:pPr>
        <w:jc w:val="center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(фамилия, имя отчество)</w:t>
      </w:r>
      <w:r/>
    </w:p>
    <w:p>
      <w:pPr>
        <w:jc w:val="both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(далее – субъект персональных данных), даю согласие администрации Ровеньского района, адрес местонахождения: 309740, Белгородская область Ровеньский район, поселок Ровеньки, ул. Ленина, д.50, на распространение данных, содержащихся в настоящем согласии, в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соответствии со статьей 10.1 Федерального закона от 27 июля 2006 года № 152-ФЗ «О персональных данных» Документ, удостоверяющий личность:_______________________________________________________________________________________________________________________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________________________________________________</w:t>
      </w:r>
      <w:r/>
    </w:p>
    <w:p>
      <w:pPr>
        <w:jc w:val="center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 (наименование, номер и серия документа, кем и когда выдан)</w:t>
      </w:r>
      <w:r/>
    </w:p>
    <w:p>
      <w:pPr>
        <w:jc w:val="both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Адрес регистрации по месту жительства:_____________________________________________________________________________________________________________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________________________________________________________</w:t>
      </w:r>
      <w:r/>
    </w:p>
    <w:p>
      <w:pPr>
        <w:jc w:val="center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(почтовый адрес)</w:t>
      </w:r>
      <w:r/>
    </w:p>
    <w:p>
      <w:pPr>
        <w:jc w:val="both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Адрес фактического проживания:___________________________________________________________________________________________________________________________________________________________________________</w:t>
      </w:r>
      <w:r/>
    </w:p>
    <w:p>
      <w:pPr>
        <w:jc w:val="center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 (почтовый адрес фактического проживания, контактный т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елефон)</w:t>
      </w:r>
      <w:r/>
    </w:p>
    <w:p>
      <w:pPr>
        <w:ind w:firstLine="709"/>
        <w:jc w:val="both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Разрешаю размещение в общедоступных источниках, в том числе в сети Интернет следующих персональных данных:</w:t>
      </w:r>
      <w:r/>
    </w:p>
    <w:p>
      <w:pPr>
        <w:ind w:firstLine="709"/>
        <w:jc w:val="both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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фамилия, имя, отчество. </w:t>
      </w:r>
      <w:r/>
    </w:p>
    <w:p>
      <w:pPr>
        <w:ind w:firstLine="709"/>
        <w:jc w:val="both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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результат участия в конкурсе. </w:t>
      </w:r>
      <w:r/>
    </w:p>
    <w:p>
      <w:pPr>
        <w:ind w:firstLine="709"/>
        <w:jc w:val="both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 случае неправомерного использования предоставленных персональных данных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9050" cy="19050"/>
                <wp:effectExtent l="0" t="0" r="0" b="0"/>
                <wp:docPr id="2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21575668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28"/>
                        <a:stretch/>
                      </pic:blipFill>
                      <pic:spPr bwMode="auto">
                        <a:xfrm>
                          <a:off x="0" y="0"/>
                          <a:ext cx="19049" cy="1904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1.50pt;height:1.50pt;mso-wrap-distance-left:0.00pt;mso-wrap-distance-top:0.00pt;mso-wrap-distance-right:0.00pt;mso-wrap-distance-bottom:0.00pt;" stroked="false">
                <v:path textboxrect="0,0,0,0"/>
                <v:imagedata r:id="rId28" o:title=""/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согласие отзывается письменным заявлением субъекта персональных данных.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9050" cy="19050"/>
                <wp:effectExtent l="0" t="0" r="0" b="0"/>
                <wp:docPr id="3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58105128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29"/>
                        <a:stretch/>
                      </pic:blipFill>
                      <pic:spPr bwMode="auto">
                        <a:xfrm>
                          <a:off x="0" y="0"/>
                          <a:ext cx="19049" cy="1904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width:1.50pt;height:1.50pt;mso-wrap-distance-left:0.00pt;mso-wrap-distance-top:0.00pt;mso-wrap-distance-right:0.00pt;mso-wrap-distance-bottom:0.00pt;" stroked="false">
                <v:path textboxrect="0,0,0,0"/>
                <v:imagedata r:id="rId29" o:title=""/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Об ответственности за достоверность представленных сведений предупрежде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н(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на).</w:t>
      </w:r>
      <w:r/>
    </w:p>
    <w:p>
      <w:pPr>
        <w:ind w:firstLine="709"/>
        <w:jc w:val="both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Настоящее согласие дано мной «__» ____________ 20__ года и действует бессрочно.</w:t>
      </w:r>
      <w:r/>
    </w:p>
    <w:p>
      <w:pPr>
        <w:ind w:firstLine="709"/>
        <w:jc w:val="both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both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________________ _______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____________</w:t>
      </w:r>
      <w:r/>
    </w:p>
    <w:p>
      <w:pPr>
        <w:jc w:val="both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18"/>
        </w:rPr>
        <w:t xml:space="preserve">(Подпись)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(Фамилия И.О)</w:t>
      </w:r>
      <w:r/>
    </w:p>
    <w:p>
      <w:pPr>
        <w:ind w:firstLine="709"/>
        <w:jc w:val="both"/>
        <w:spacing w:before="102" w:after="102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br/>
      </w:r>
      <w:r>
        <w:br/>
      </w:r>
      <w:r/>
    </w:p>
    <w:p>
      <w:pPr>
        <w:ind w:left="120" w:right="12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br w:type="page" w:clear="all"/>
      </w:r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br/>
      </w:r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к Договору № ____</w:t>
      </w:r>
      <w:r/>
    </w:p>
    <w:p>
      <w:pPr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о предоставлении гранта</w:t>
      </w:r>
      <w:r/>
    </w:p>
    <w:p>
      <w:pPr>
        <w:ind w:right="6"/>
        <w:jc w:val="right"/>
        <w:spacing w:after="0" w:line="31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от___ _______ 20 г.</w:t>
      </w:r>
      <w:r/>
    </w:p>
    <w:p>
      <w:pPr>
        <w:ind w:right="6"/>
        <w:jc w:val="both"/>
        <w:spacing w:after="0" w:line="31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ind w:right="6"/>
        <w:jc w:val="both"/>
        <w:spacing w:after="0" w:line="31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ind w:right="6"/>
        <w:jc w:val="both"/>
        <w:spacing w:after="0" w:line="31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ind w:right="6"/>
        <w:jc w:val="both"/>
        <w:spacing w:after="0" w:line="31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ind w:firstLine="709"/>
        <w:jc w:val="center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СОГЛАСИЕ</w:t>
      </w:r>
      <w:r/>
    </w:p>
    <w:p>
      <w:pPr>
        <w:ind w:firstLine="709"/>
        <w:jc w:val="center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НА ОБРАБОТКУ ПЕРСОНАЛЬНЫХ ДАННЫХ</w:t>
      </w:r>
      <w:r/>
    </w:p>
    <w:p>
      <w:pPr>
        <w:ind w:firstLine="709"/>
        <w:jc w:val="both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Я, _____________________________________________________________,</w:t>
      </w:r>
      <w:r/>
    </w:p>
    <w:p>
      <w:pPr>
        <w:ind w:firstLine="709"/>
        <w:jc w:val="center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vertAlign w:val="superscript"/>
        </w:rPr>
        <w:t xml:space="preserve">(</w:t>
      </w:r>
      <w:r>
        <w:rPr>
          <w:rFonts w:ascii="Times New Roman" w:hAnsi="Times New Roman" w:eastAsia="Times New Roman" w:cs="Times New Roman"/>
          <w:i/>
          <w:color w:val="000000"/>
          <w:sz w:val="28"/>
          <w:vertAlign w:val="superscript"/>
        </w:rPr>
        <w:t xml:space="preserve">ФИО)</w:t>
      </w:r>
      <w:r/>
    </w:p>
    <w:p>
      <w:pPr>
        <w:jc w:val="both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паспорт___________выдан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_____________________________________________,</w:t>
      </w:r>
      <w:r/>
    </w:p>
    <w:p>
      <w:pPr>
        <w:ind w:firstLine="709"/>
        <w:jc w:val="both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0"/>
          <w:vertAlign w:val="superscript"/>
        </w:rPr>
        <w:t xml:space="preserve"> </w:t>
      </w:r>
      <w:r>
        <w:rPr>
          <w:rFonts w:ascii="Times New Roman" w:hAnsi="Times New Roman" w:eastAsia="Times New Roman" w:cs="Times New Roman"/>
          <w:i/>
          <w:color w:val="000000"/>
          <w:sz w:val="28"/>
          <w:vertAlign w:val="superscript"/>
        </w:rPr>
        <w:t xml:space="preserve">(серия, номер) (когда и кем выдан)</w:t>
      </w:r>
      <w:r/>
    </w:p>
    <w:p>
      <w:pPr>
        <w:jc w:val="both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адрес регистрации:____________________________________________________,</w:t>
      </w:r>
      <w:r/>
    </w:p>
    <w:p>
      <w:pPr>
        <w:jc w:val="both"/>
        <w:spacing w:after="0" w:line="5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даю свое согласие на обработку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в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________________________________________</w:t>
      </w:r>
      <w:r/>
    </w:p>
    <w:p>
      <w:pPr>
        <w:jc w:val="both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моих персональных данных, относящихся исключительно к перечисленным ниже категориям персональных данных: фамилия, имя, отчество; пол; дата рождения; тип документа, удостоверяющего личность; данные документа, удостоверяющего личность; гражданство. </w:t>
      </w:r>
      <w:r/>
    </w:p>
    <w:p>
      <w:pPr>
        <w:ind w:firstLine="709"/>
        <w:jc w:val="both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Я даю со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гласие на использование персональных данных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исключительнов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целях____________________________________________________________________________________________________________________________________, а также на хранение данных об этих результатах на электрон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ных носителях.</w:t>
      </w:r>
      <w:r/>
    </w:p>
    <w:p>
      <w:pPr>
        <w:ind w:firstLine="709"/>
        <w:jc w:val="both"/>
        <w:spacing w:after="0" w:line="5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Настоящее согласие предоставляется мной на осуществление действий в отношении моих персональных данных, которые необходимы для достижения указанных выше целей, включая (без ограничения) сбор, систематизацию, накопление, хранение, уточнение (обновление, изм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енение), использование, передачу третьим лицам для осуществления действий по обмену информацией, обезличивание, блокирование персональных данных, а также осуществление любых иных действий, предусмотренных действующим законодательством Российской Федерации.</w:t>
      </w:r>
      <w:r/>
    </w:p>
    <w:p>
      <w:pPr>
        <w:ind w:firstLine="709"/>
        <w:jc w:val="center"/>
        <w:spacing w:after="0" w:line="5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Я проинформирован, что ______________________________гарантирует</w:t>
      </w:r>
      <w:r>
        <w:rPr>
          <w:rFonts w:ascii="Times New Roman" w:hAnsi="Times New Roman" w:eastAsia="Times New Roman" w:cs="Times New Roman"/>
          <w:i/>
          <w:color w:val="000000"/>
          <w:sz w:val="28"/>
          <w:vertAlign w:val="superscript"/>
        </w:rPr>
        <w:t xml:space="preserve"> </w:t>
      </w:r>
      <w:r/>
    </w:p>
    <w:p>
      <w:pPr>
        <w:jc w:val="both"/>
        <w:spacing w:after="0" w:line="5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обработку моих персональных данных в соответствии с действующим законодательством Российской Федерации как неавтоматизированным, так и автоматизированным способами.</w:t>
      </w:r>
      <w:r/>
    </w:p>
    <w:p>
      <w:pPr>
        <w:ind w:firstLine="709"/>
        <w:jc w:val="both"/>
        <w:spacing w:after="0" w:line="5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Данное согласие действуе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т до достижения целей обработки персональных данных или в течение срока хранения информации.</w:t>
      </w:r>
      <w:r/>
    </w:p>
    <w:p>
      <w:pPr>
        <w:ind w:firstLine="709"/>
        <w:jc w:val="both"/>
        <w:spacing w:after="0" w:line="5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Данное согласие может быть отозвано в любой момент по моему письменному заявлению. </w:t>
      </w:r>
      <w:r/>
    </w:p>
    <w:p>
      <w:pPr>
        <w:ind w:firstLine="709"/>
        <w:jc w:val="both"/>
        <w:spacing w:after="0" w:line="5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Я подтверждаю, что, давая такое согласие, я действую по собственной воле и в св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оих интересах.</w:t>
      </w:r>
      <w:r/>
    </w:p>
    <w:p>
      <w:pPr>
        <w:ind w:firstLine="709"/>
        <w:jc w:val="both"/>
        <w:spacing w:after="0" w:line="5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both"/>
        <w:spacing w:after="0" w:line="5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"____" ___________ 201__ г.             _______________ /_______________/</w:t>
      </w:r>
      <w:r/>
    </w:p>
    <w:p>
      <w:pPr>
        <w:ind w:firstLine="709"/>
        <w:jc w:val="both"/>
        <w:spacing w:after="0" w:line="5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eastAsia="Times New Roman" w:cs="Times New Roman"/>
          <w:i/>
          <w:color w:val="000000"/>
          <w:sz w:val="24"/>
        </w:rPr>
        <w:t xml:space="preserve">Подпись Расшифровка подписи</w:t>
      </w:r>
      <w:r/>
    </w:p>
    <w:p>
      <w:pPr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cs="Times New Roman"/>
          <w:highlight w:val="white"/>
        </w:rPr>
      </w:r>
      <w:r>
        <w:rPr>
          <w:rFonts w:ascii="Times New Roman" w:hAnsi="Times New Roman" w:cs="Times New Roman"/>
          <w:highlight w:val="white"/>
        </w:rPr>
      </w:r>
    </w:p>
    <w:sectPr>
      <w:footnotePr/>
      <w:endnotePr/>
      <w:type w:val="nextPage"/>
      <w:pgSz w:w="11907" w:h="16840" w:orient="portrait"/>
      <w:pgMar w:top="567" w:right="1134" w:bottom="567" w:left="1134" w:header="709" w:footer="709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  <w:p>
      <w:r/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  <w:p>
      <w:r/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Courier New">
    <w:panose1 w:val="02070409020205020404"/>
  </w:font>
  <w:font w:name="Segoe UI">
    <w:panose1 w:val="020B0502040504020204"/>
  </w:font>
  <w:font w:name="Calibri Light">
    <w:panose1 w:val="020F0302020204030203"/>
  </w:font>
  <w:font w:name="Times New Roman">
    <w:panose1 w:val="02020603050405020304"/>
  </w:font>
  <w:font w:name="Arial Unicode MS">
    <w:panose1 w:val="020B0506020203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399742718"/>
      <w:docPartObj>
        <w:docPartGallery w:val="Page Numbers (Bottom of Page)"/>
        <w:docPartUnique w:val="true"/>
      </w:docPartObj>
      <w:rPr/>
    </w:sdtPr>
    <w:sdtContent>
      <w:p>
        <w:pPr>
          <w:pStyle w:val="977"/>
          <w:jc w:val="right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PAGE   \* MERGEFORMAT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</w:rPr>
          <w:t xml:space="preserve">13</w:t>
        </w:r>
        <w:r>
          <w:rPr>
            <w:rFonts w:ascii="Times New Roman" w:hAnsi="Times New Roman" w:cs="Times New Roman"/>
          </w:rPr>
          <w:fldChar w:fldCharType="end"/>
        </w:r>
        <w:r>
          <w:rPr>
            <w:rFonts w:ascii="Times New Roman" w:hAnsi="Times New Roman" w:cs="Times New Roman"/>
          </w:rPr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7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</w:r>
    <w:r>
      <w:rPr>
        <w:rFonts w:ascii="Times New Roman" w:hAnsi="Times New Roman" w:cs="Times New Roman"/>
      </w:rPr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7"/>
      <w:jc w:val="right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  <w:p>
      <w:r/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  <w:p>
      <w:r/>
      <w:r/>
    </w:p>
  </w:footnote>
  <w:footnote w:id="2">
    <w:p>
      <w:pPr>
        <w:pStyle w:val="948"/>
        <w:spacing w:before="20" w:after="20"/>
        <w:rPr>
          <w:sz w:val="16"/>
          <w:szCs w:val="16"/>
        </w:rPr>
      </w:pPr>
      <w:r>
        <w:rPr>
          <w:rStyle w:val="951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в соответствии с разделом 1.</w:t>
      </w:r>
      <w:r>
        <w:rPr>
          <w:sz w:val="16"/>
          <w:szCs w:val="16"/>
        </w:rPr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747179906"/>
      <w:docPartObj>
        <w:docPartGallery w:val="Page Numbers (Top of Page)"/>
        <w:docPartUnique w:val="true"/>
      </w:docPartObj>
      <w:rPr/>
    </w:sdtPr>
    <w:sdtContent>
      <w:p>
        <w:pPr>
          <w:pStyle w:val="960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</w:rPr>
          <w:t xml:space="preserve">43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263913044"/>
      <w:docPartObj>
        <w:docPartGallery w:val="Page Numbers (Top of Page)"/>
        <w:docPartUnique w:val="true"/>
      </w:docPartObj>
      <w:rPr/>
    </w:sdtPr>
    <w:sdtContent>
      <w:p>
        <w:pPr>
          <w:pStyle w:val="960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</w:rPr>
          <w:t xml:space="preserve">42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Calibr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761"/>
    <w:next w:val="761"/>
    <w:link w:val="76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15">
    <w:name w:val="Heading 2"/>
    <w:basedOn w:val="761"/>
    <w:next w:val="761"/>
    <w:link w:val="77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17">
    <w:name w:val="Heading 3"/>
    <w:basedOn w:val="761"/>
    <w:next w:val="761"/>
    <w:link w:val="77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19">
    <w:name w:val="Heading 4"/>
    <w:basedOn w:val="761"/>
    <w:next w:val="761"/>
    <w:link w:val="77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61"/>
    <w:next w:val="761"/>
    <w:link w:val="77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61"/>
    <w:next w:val="761"/>
    <w:link w:val="77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61"/>
    <w:next w:val="761"/>
    <w:link w:val="77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61"/>
    <w:next w:val="761"/>
    <w:link w:val="78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61"/>
    <w:next w:val="761"/>
    <w:link w:val="78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paragraph" w:styleId="46">
    <w:name w:val="Caption"/>
    <w:basedOn w:val="761"/>
    <w:next w:val="76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761" w:default="1">
    <w:name w:val="Normal"/>
    <w:qFormat/>
  </w:style>
  <w:style w:type="character" w:styleId="762" w:default="1">
    <w:name w:val="Default Paragraph Font"/>
    <w:uiPriority w:val="1"/>
    <w:semiHidden/>
    <w:unhideWhenUsed/>
  </w:style>
  <w:style w:type="table" w:styleId="76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64" w:default="1">
    <w:name w:val="No List"/>
    <w:uiPriority w:val="99"/>
    <w:semiHidden/>
    <w:unhideWhenUsed/>
  </w:style>
  <w:style w:type="character" w:styleId="765" w:customStyle="1">
    <w:name w:val="Title Char"/>
    <w:basedOn w:val="762"/>
    <w:uiPriority w:val="10"/>
    <w:rPr>
      <w:sz w:val="48"/>
      <w:szCs w:val="48"/>
    </w:rPr>
  </w:style>
  <w:style w:type="character" w:styleId="766" w:customStyle="1">
    <w:name w:val="Subtitle Char"/>
    <w:basedOn w:val="762"/>
    <w:uiPriority w:val="11"/>
    <w:rPr>
      <w:sz w:val="24"/>
      <w:szCs w:val="24"/>
    </w:rPr>
  </w:style>
  <w:style w:type="character" w:styleId="767" w:customStyle="1">
    <w:name w:val="Quote Char"/>
    <w:uiPriority w:val="29"/>
    <w:rPr>
      <w:i/>
    </w:rPr>
  </w:style>
  <w:style w:type="character" w:styleId="768" w:customStyle="1">
    <w:name w:val="Intense Quote Char"/>
    <w:uiPriority w:val="30"/>
    <w:rPr>
      <w:i/>
    </w:rPr>
  </w:style>
  <w:style w:type="character" w:styleId="769" w:customStyle="1">
    <w:name w:val="Heading 1 Char"/>
    <w:basedOn w:val="762"/>
    <w:uiPriority w:val="9"/>
    <w:rPr>
      <w:rFonts w:ascii="Arial" w:hAnsi="Arial" w:eastAsia="Arial" w:cs="Arial"/>
      <w:sz w:val="40"/>
      <w:szCs w:val="40"/>
    </w:rPr>
  </w:style>
  <w:style w:type="character" w:styleId="770" w:customStyle="1">
    <w:name w:val="Heading 2 Char"/>
    <w:basedOn w:val="762"/>
    <w:uiPriority w:val="9"/>
    <w:rPr>
      <w:rFonts w:ascii="Arial" w:hAnsi="Arial" w:eastAsia="Arial" w:cs="Arial"/>
      <w:sz w:val="34"/>
    </w:rPr>
  </w:style>
  <w:style w:type="character" w:styleId="771" w:customStyle="1">
    <w:name w:val="Heading 3 Char"/>
    <w:basedOn w:val="762"/>
    <w:uiPriority w:val="9"/>
    <w:rPr>
      <w:rFonts w:ascii="Arial" w:hAnsi="Arial" w:eastAsia="Arial" w:cs="Arial"/>
      <w:sz w:val="30"/>
      <w:szCs w:val="30"/>
    </w:rPr>
  </w:style>
  <w:style w:type="character" w:styleId="772" w:customStyle="1">
    <w:name w:val="Heading 4 Char"/>
    <w:basedOn w:val="762"/>
    <w:uiPriority w:val="9"/>
    <w:rPr>
      <w:rFonts w:ascii="Arial" w:hAnsi="Arial" w:eastAsia="Arial" w:cs="Arial"/>
      <w:b/>
      <w:bCs/>
      <w:sz w:val="26"/>
      <w:szCs w:val="26"/>
    </w:rPr>
  </w:style>
  <w:style w:type="paragraph" w:styleId="773" w:customStyle="1">
    <w:name w:val="Заголовок 51"/>
    <w:basedOn w:val="761"/>
    <w:next w:val="761"/>
    <w:link w:val="77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74" w:customStyle="1">
    <w:name w:val="Heading 5 Char"/>
    <w:basedOn w:val="762"/>
    <w:link w:val="773"/>
    <w:uiPriority w:val="9"/>
    <w:rPr>
      <w:rFonts w:ascii="Arial" w:hAnsi="Arial" w:eastAsia="Arial" w:cs="Arial"/>
      <w:b/>
      <w:bCs/>
      <w:sz w:val="24"/>
      <w:szCs w:val="24"/>
    </w:rPr>
  </w:style>
  <w:style w:type="paragraph" w:styleId="775" w:customStyle="1">
    <w:name w:val="Заголовок 61"/>
    <w:basedOn w:val="761"/>
    <w:next w:val="761"/>
    <w:link w:val="77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character" w:styleId="776" w:customStyle="1">
    <w:name w:val="Heading 6 Char"/>
    <w:basedOn w:val="762"/>
    <w:link w:val="775"/>
    <w:uiPriority w:val="9"/>
    <w:rPr>
      <w:rFonts w:ascii="Arial" w:hAnsi="Arial" w:eastAsia="Arial" w:cs="Arial"/>
      <w:b/>
      <w:bCs/>
      <w:sz w:val="22"/>
      <w:szCs w:val="22"/>
    </w:rPr>
  </w:style>
  <w:style w:type="paragraph" w:styleId="777" w:customStyle="1">
    <w:name w:val="Заголовок 71"/>
    <w:basedOn w:val="761"/>
    <w:next w:val="761"/>
    <w:link w:val="77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character" w:styleId="778" w:customStyle="1">
    <w:name w:val="Heading 7 Char"/>
    <w:basedOn w:val="762"/>
    <w:link w:val="77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79" w:customStyle="1">
    <w:name w:val="Заголовок 81"/>
    <w:basedOn w:val="761"/>
    <w:next w:val="761"/>
    <w:link w:val="78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character" w:styleId="780" w:customStyle="1">
    <w:name w:val="Heading 8 Char"/>
    <w:basedOn w:val="762"/>
    <w:link w:val="779"/>
    <w:uiPriority w:val="9"/>
    <w:rPr>
      <w:rFonts w:ascii="Arial" w:hAnsi="Arial" w:eastAsia="Arial" w:cs="Arial"/>
      <w:i/>
      <w:iCs/>
      <w:sz w:val="22"/>
      <w:szCs w:val="22"/>
    </w:rPr>
  </w:style>
  <w:style w:type="paragraph" w:styleId="781" w:customStyle="1">
    <w:name w:val="Заголовок 91"/>
    <w:basedOn w:val="761"/>
    <w:next w:val="761"/>
    <w:link w:val="78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82" w:customStyle="1">
    <w:name w:val="Heading 9 Char"/>
    <w:basedOn w:val="762"/>
    <w:link w:val="781"/>
    <w:uiPriority w:val="9"/>
    <w:rPr>
      <w:rFonts w:ascii="Arial" w:hAnsi="Arial" w:eastAsia="Arial" w:cs="Arial"/>
      <w:i/>
      <w:iCs/>
      <w:sz w:val="21"/>
      <w:szCs w:val="21"/>
    </w:rPr>
  </w:style>
  <w:style w:type="paragraph" w:styleId="783">
    <w:name w:val="No Spacing"/>
    <w:uiPriority w:val="1"/>
    <w:qFormat/>
    <w:pPr>
      <w:spacing w:after="0" w:line="240" w:lineRule="auto"/>
    </w:pPr>
  </w:style>
  <w:style w:type="paragraph" w:styleId="784">
    <w:name w:val="Title"/>
    <w:basedOn w:val="761"/>
    <w:next w:val="761"/>
    <w:link w:val="78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85" w:customStyle="1">
    <w:name w:val="Название Знак"/>
    <w:basedOn w:val="762"/>
    <w:link w:val="784"/>
    <w:uiPriority w:val="10"/>
    <w:rPr>
      <w:sz w:val="48"/>
      <w:szCs w:val="48"/>
    </w:rPr>
  </w:style>
  <w:style w:type="paragraph" w:styleId="786">
    <w:name w:val="Subtitle"/>
    <w:basedOn w:val="761"/>
    <w:next w:val="761"/>
    <w:link w:val="787"/>
    <w:uiPriority w:val="11"/>
    <w:qFormat/>
    <w:pPr>
      <w:spacing w:before="200" w:after="200"/>
    </w:pPr>
    <w:rPr>
      <w:sz w:val="24"/>
      <w:szCs w:val="24"/>
    </w:rPr>
  </w:style>
  <w:style w:type="character" w:styleId="787" w:customStyle="1">
    <w:name w:val="Подзаголовок Знак"/>
    <w:basedOn w:val="762"/>
    <w:link w:val="786"/>
    <w:uiPriority w:val="11"/>
    <w:rPr>
      <w:sz w:val="24"/>
      <w:szCs w:val="24"/>
    </w:rPr>
  </w:style>
  <w:style w:type="paragraph" w:styleId="788">
    <w:name w:val="Quote"/>
    <w:basedOn w:val="761"/>
    <w:next w:val="761"/>
    <w:link w:val="789"/>
    <w:uiPriority w:val="29"/>
    <w:qFormat/>
    <w:pPr>
      <w:ind w:left="720" w:right="720"/>
    </w:pPr>
    <w:rPr>
      <w:i/>
    </w:rPr>
  </w:style>
  <w:style w:type="character" w:styleId="789" w:customStyle="1">
    <w:name w:val="Цитата 2 Знак"/>
    <w:link w:val="788"/>
    <w:uiPriority w:val="29"/>
    <w:rPr>
      <w:i/>
    </w:rPr>
  </w:style>
  <w:style w:type="paragraph" w:styleId="790">
    <w:name w:val="Intense Quote"/>
    <w:basedOn w:val="761"/>
    <w:next w:val="761"/>
    <w:link w:val="79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1" w:customStyle="1">
    <w:name w:val="Выделенная цитата Знак"/>
    <w:link w:val="790"/>
    <w:uiPriority w:val="30"/>
    <w:rPr>
      <w:i/>
    </w:rPr>
  </w:style>
  <w:style w:type="character" w:styleId="792" w:customStyle="1">
    <w:name w:val="Header Char"/>
    <w:basedOn w:val="762"/>
    <w:uiPriority w:val="99"/>
  </w:style>
  <w:style w:type="character" w:styleId="793" w:customStyle="1">
    <w:name w:val="Footer Char"/>
    <w:basedOn w:val="762"/>
    <w:uiPriority w:val="99"/>
  </w:style>
  <w:style w:type="paragraph" w:styleId="794" w:customStyle="1">
    <w:name w:val="Название объекта1"/>
    <w:basedOn w:val="761"/>
    <w:next w:val="761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styleId="795" w:customStyle="1">
    <w:name w:val="Caption Char"/>
    <w:uiPriority w:val="99"/>
  </w:style>
  <w:style w:type="table" w:styleId="796" w:customStyle="1">
    <w:name w:val="Table Grid Light"/>
    <w:basedOn w:val="763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7" w:customStyle="1">
    <w:name w:val="Plain Table 1"/>
    <w:basedOn w:val="763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0"/>
      </w:tcPr>
    </w:tblStylePr>
    <w:tblStylePr w:type="band1Vert">
      <w:tcPr>
        <w:shd w:val="clear" w:color="auto" w:fill="ffffff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8" w:customStyle="1">
    <w:name w:val="Plain Table 2"/>
    <w:basedOn w:val="76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9" w:customStyle="1">
    <w:name w:val="Plain Table 3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0" w:customStyle="1">
    <w:name w:val="Plain Table 4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Plain Table 5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2" w:customStyle="1">
    <w:name w:val="Grid Table 1 Light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Grid Table 1 Light - Accent 1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Grid Table 1 Light - Accent 2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Grid Table 1 Light - Accent 3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Grid Table 1 Light - Accent 4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Grid Table 1 Light - Accent 5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Grid Table 1 Light - Accent 6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Grid Table 2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Grid Table 2 - Accent 1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8e2f3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auto"/>
        <w:tcBorders>
          <w:top w:val="none" w:color="000000" w:sz="4" w:space="0"/>
          <w:left w:val="none" w:color="000000" w:sz="4" w:space="0"/>
          <w:bottom w:val="single" w:color="537DC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auto"/>
        <w:tcBorders>
          <w:top w:val="single" w:color="537DC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Grid Table 2 - Accent 2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Grid Table 2 - Accent 3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Grid Table 2 - Accent 4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Grid Table 2 - Accent 5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auto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auto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Grid Table 2 - Accent 6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Grid Table 3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Grid Table 3 - Accent 1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8e2f3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Grid Table 3 - Accent 2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Grid Table 3 - Accent 3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Grid Table 3 - Accent 4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Grid Table 3 - Accent 5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Grid Table 3 - Accent 6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Grid Table 4"/>
    <w:basedOn w:val="7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24" w:customStyle="1">
    <w:name w:val="Grid Table 4 - Accent 1"/>
    <w:basedOn w:val="7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37dc8" w:themeFill="accent1" w:themeFillTint="EA"/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37DC8" w:themeColor="accent1" w:themeTint="EA" w:sz="4" w:space="0"/>
        </w:tcBorders>
      </w:tcPr>
    </w:tblStylePr>
  </w:style>
  <w:style w:type="table" w:styleId="825" w:customStyle="1">
    <w:name w:val="Grid Table 4 - Accent 2"/>
    <w:basedOn w:val="7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826" w:customStyle="1">
    <w:name w:val="Grid Table 4 - Accent 3"/>
    <w:basedOn w:val="7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827" w:customStyle="1">
    <w:name w:val="Grid Table 4 - Accent 4"/>
    <w:basedOn w:val="7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828" w:customStyle="1">
    <w:name w:val="Grid Table 4 - Accent 5"/>
    <w:basedOn w:val="7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</w:tcBorders>
      </w:tcPr>
    </w:tblStylePr>
  </w:style>
  <w:style w:type="table" w:styleId="829" w:customStyle="1">
    <w:name w:val="Grid Table 4 - Accent 6"/>
    <w:basedOn w:val="7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830" w:customStyle="1">
    <w:name w:val="Grid Table 5 Dark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8a8a8a" w:themeFill="text1" w:themeFillTint="75"/>
      </w:tcPr>
    </w:tblStylePr>
    <w:tblStylePr w:type="band1Vert">
      <w:tcPr>
        <w:shd w:val="clear" w:color="auto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000000" w:themeFill="text1"/>
        <w:tcBorders>
          <w:top w:val="single" w:color="FFFFFF" w:themeColor="light1" w:sz="4" w:space="0"/>
        </w:tcBorders>
      </w:tcPr>
    </w:tblStylePr>
  </w:style>
  <w:style w:type="table" w:styleId="831" w:customStyle="1">
    <w:name w:val="Grid Table 5 Dark- Accent 1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d8e2f3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a9bee4" w:themeFill="accent1" w:themeFillTint="75"/>
      </w:tcPr>
    </w:tblStylePr>
    <w:tblStylePr w:type="band1Vert">
      <w:tcPr>
        <w:shd w:val="clear" w:color="auto" w:fill="a9bee4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472c4" w:themeFill="accent1"/>
        <w:tcBorders>
          <w:top w:val="single" w:color="FFFFFF" w:themeColor="light1" w:sz="4" w:space="0"/>
        </w:tcBorders>
      </w:tcPr>
    </w:tblStylePr>
  </w:style>
  <w:style w:type="table" w:styleId="832" w:customStyle="1">
    <w:name w:val="Grid Table 5 Dark - Accent 2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fbe5d6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6c3a0" w:themeFill="accent2" w:themeFillTint="75"/>
      </w:tcPr>
    </w:tblStylePr>
    <w:tblStylePr w:type="band1Vert">
      <w:tcPr>
        <w:shd w:val="clear" w:color="auto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ed7d31" w:themeFill="accent2"/>
        <w:tcBorders>
          <w:top w:val="single" w:color="FFFFFF" w:themeColor="light1" w:sz="4" w:space="0"/>
        </w:tcBorders>
      </w:tcPr>
    </w:tblStylePr>
  </w:style>
  <w:style w:type="table" w:styleId="833" w:customStyle="1">
    <w:name w:val="Grid Table 5 Dark - Accent 3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ecece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5d5d5" w:themeFill="accent3" w:themeFillTint="75"/>
      </w:tcPr>
    </w:tblStylePr>
    <w:tblStylePr w:type="band1Vert">
      <w:tcPr>
        <w:shd w:val="clear" w:color="auto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a5a5a5" w:themeFill="accent3"/>
        <w:tcBorders>
          <w:top w:val="single" w:color="FFFFFF" w:themeColor="light1" w:sz="4" w:space="0"/>
        </w:tcBorders>
      </w:tcPr>
    </w:tblStylePr>
  </w:style>
  <w:style w:type="table" w:styleId="834" w:customStyle="1">
    <w:name w:val="Grid Table 5 Dark- Accent 4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fff2cb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e28a" w:themeFill="accent4" w:themeFillTint="75"/>
      </w:tcPr>
    </w:tblStylePr>
    <w:tblStylePr w:type="band1Vert">
      <w:tcPr>
        <w:shd w:val="clear" w:color="auto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c000" w:themeFill="accent4"/>
        <w:tcBorders>
          <w:top w:val="single" w:color="FFFFFF" w:themeColor="light1" w:sz="4" w:space="0"/>
        </w:tcBorders>
      </w:tcPr>
    </w:tblStylePr>
  </w:style>
  <w:style w:type="table" w:styleId="835" w:customStyle="1">
    <w:name w:val="Grid Table 5 Dark - Accent 5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ddeaf6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b3d0eb" w:themeFill="accent5" w:themeFillTint="75"/>
      </w:tcPr>
    </w:tblStylePr>
    <w:tblStylePr w:type="band1Vert">
      <w:tcPr>
        <w:shd w:val="clear" w:color="auto" w:fill="b3d0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5b9bd5" w:themeFill="accent5"/>
        <w:tcBorders>
          <w:top w:val="single" w:color="FFFFFF" w:themeColor="light1" w:sz="4" w:space="0"/>
        </w:tcBorders>
      </w:tcPr>
    </w:tblStylePr>
  </w:style>
  <w:style w:type="table" w:styleId="836" w:customStyle="1">
    <w:name w:val="Grid Table 5 Dark - Accent 6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e1ef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bcdba8" w:themeFill="accent6" w:themeFillTint="75"/>
      </w:tcPr>
    </w:tblStylePr>
    <w:tblStylePr w:type="band1Vert">
      <w:tcPr>
        <w:shd w:val="clear" w:color="auto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70ad47" w:themeFill="accent6"/>
        <w:tcBorders>
          <w:top w:val="single" w:color="FFFFFF" w:themeColor="light1" w:sz="4" w:space="0"/>
        </w:tcBorders>
      </w:tcPr>
    </w:tblStylePr>
  </w:style>
  <w:style w:type="table" w:styleId="837" w:customStyle="1">
    <w:name w:val="Grid Table 6 Colorful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cbcbcb" w:themeFill="text1" w:themeFillTint="34"/>
      </w:tcPr>
    </w:tblStylePr>
    <w:tblStylePr w:type="band1Vert"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38" w:customStyle="1">
    <w:name w:val="Grid Table 6 Colorful - Accent 1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auto" w:fill="d8e2f3" w:themeFill="accent1" w:themeFillTint="34"/>
      </w:tcPr>
    </w:tblStylePr>
    <w:tblStylePr w:type="band1Vert"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b/>
        <w:color w:val="a0b7e1" w:themeColor="accent1" w:themeTint="80" w:themeShade="95"/>
      </w:rPr>
    </w:tblStylePr>
    <w:tblStylePr w:type="firstRow">
      <w:rPr>
        <w:b/>
        <w:color w:val="a0b7e1" w:themeColor="accent1" w:themeTint="80" w:themeShade="95"/>
      </w:rPr>
      <w:tcPr>
        <w:tcBorders>
          <w:bottom w:val="single" w:color="A0B7E1" w:themeColor="accent1" w:themeTint="80" w:sz="12" w:space="0"/>
        </w:tcBorders>
      </w:tcPr>
    </w:tblStylePr>
    <w:tblStylePr w:type="lastCol">
      <w:rPr>
        <w:b/>
        <w:color w:val="a0b7e1" w:themeColor="accent1" w:themeTint="80" w:themeShade="95"/>
      </w:rPr>
    </w:tblStylePr>
    <w:tblStylePr w:type="lastRow">
      <w:rPr>
        <w:b/>
        <w:color w:val="a0b7e1" w:themeColor="accent1" w:themeTint="80" w:themeShade="95"/>
      </w:rPr>
    </w:tblStylePr>
  </w:style>
  <w:style w:type="table" w:styleId="839" w:customStyle="1">
    <w:name w:val="Grid Table 6 Colorful - Accent 2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be5d6" w:themeFill="accent2" w:themeFillTint="32"/>
      </w:tcPr>
    </w:tblStylePr>
    <w:tblStylePr w:type="band1Vert"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840" w:customStyle="1">
    <w:name w:val="Grid Table 6 Colorful - Accent 3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auto" w:fill="ececec" w:themeFill="accent3" w:themeFillTint="34"/>
      </w:tcPr>
    </w:tblStylePr>
    <w:tblStylePr w:type="band1Vert"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841" w:customStyle="1">
    <w:name w:val="Grid Table 6 Colorful - Accent 4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f2cb" w:themeFill="accent4" w:themeFillTint="34"/>
      </w:tcPr>
    </w:tblStylePr>
    <w:tblStylePr w:type="band1Vert"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842" w:customStyle="1">
    <w:name w:val="Grid Table 6 Colorful - Accent 5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auto" w:fill="ddeaf6" w:themeFill="accent5" w:themeFillTint="34"/>
      </w:tcPr>
    </w:tblStylePr>
    <w:tblStylePr w:type="band1Vert"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843" w:customStyle="1">
    <w:name w:val="Grid Table 6 Colorful - Accent 6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auto" w:fill="e1efd8" w:themeFill="accent6" w:themeFillTint="34"/>
      </w:tcPr>
    </w:tblStylePr>
    <w:tblStylePr w:type="band1Vert"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844" w:customStyle="1">
    <w:name w:val="Grid Table 7 Colorful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ffffff" w:themeFill="text1" w:themeFillTint="00"/>
      </w:tcPr>
    </w:tblStylePr>
    <w:tblStylePr w:type="band1Vert">
      <w:tcPr>
        <w:shd w:val="clear" w:color="auto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Grid Table 7 Colorful - Accent 1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auto" w:fill="d8e2f3" w:themeFill="accent1" w:themeFillTint="34"/>
      </w:tcPr>
    </w:tblStylePr>
    <w:tblStylePr w:type="band1Vert"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jc w:val="right"/>
      </w:pPr>
      <w:tcPr>
        <w:shd w:val="clear" w:color="auto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0B7E1" w:themeColor="accent1" w:themeTint="80" w:sz="4" w:space="0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0B7E1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cPr>
        <w:shd w:val="clear" w:color="auto" w:fill="auto"/>
        <w:tcBorders>
          <w:top w:val="none" w:color="000000" w:sz="4" w:space="0"/>
          <w:left w:val="single" w:color="A0B7E1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cPr>
        <w:shd w:val="clear" w:color="auto" w:fill="ffffff" w:themeFill="light1"/>
        <w:tcBorders>
          <w:top w:val="single" w:color="A0B7E1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Grid Table 7 Colorful - Accent 2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be5d6" w:themeFill="accent2" w:themeFillTint="32"/>
      </w:tcPr>
    </w:tblStylePr>
    <w:tblStylePr w:type="band1Vert"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auto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auto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Grid Table 7 Colorful - Accent 3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auto" w:fill="ececec" w:themeFill="accent3" w:themeFillTint="34"/>
      </w:tcPr>
    </w:tblStylePr>
    <w:tblStylePr w:type="band1Vert"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auto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auto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auto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 w:customStyle="1">
    <w:name w:val="Grid Table 7 Colorful - Accent 4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f2cb" w:themeFill="accent4" w:themeFillTint="34"/>
      </w:tcPr>
    </w:tblStylePr>
    <w:tblStylePr w:type="band1Vert"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auto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auto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 w:customStyle="1">
    <w:name w:val="Grid Table 7 Colorful - Accent 5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auto" w:fill="ddeaf6" w:themeFill="accent5" w:themeFillTint="34"/>
      </w:tcPr>
    </w:tblStylePr>
    <w:tblStylePr w:type="band1Vert"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jc w:val="right"/>
      </w:pPr>
      <w:tcPr>
        <w:shd w:val="clear" w:color="auto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2C6E7" w:themeColor="accent5" w:themeTint="90" w:sz="4" w:space="0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cPr>
        <w:shd w:val="clear" w:color="auto" w:fill="auto"/>
        <w:tcBorders>
          <w:top w:val="none" w:color="000000" w:sz="4" w:space="0"/>
          <w:left w:val="single" w:color="A2C6E7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cPr>
        <w:shd w:val="clear" w:color="auto" w:fill="ffffff" w:themeFill="light1"/>
        <w:tcBorders>
          <w:top w:val="single" w:color="A2C6E7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 w:customStyle="1">
    <w:name w:val="Grid Table 7 Colorful - Accent 6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auto" w:fill="e1efd8" w:themeFill="accent6" w:themeFillTint="34"/>
      </w:tcPr>
    </w:tblStylePr>
    <w:tblStylePr w:type="band1Vert"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auto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auto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auto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 w:customStyle="1">
    <w:name w:val="List Table 1 Light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 w:customStyle="1">
    <w:name w:val="List Table 1 Light - Accent 1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cfdbf0" w:themeFill="accent1" w:themeFillTint="40"/>
      </w:tcPr>
    </w:tblStylePr>
    <w:tblStylePr w:type="band1Vert">
      <w:tcPr>
        <w:shd w:val="clear" w:color="auto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 w:customStyle="1">
    <w:name w:val="List Table 1 Light - Accent 2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adecb" w:themeFill="accent2" w:themeFillTint="40"/>
      </w:tcPr>
    </w:tblStylePr>
    <w:tblStylePr w:type="band1Vert">
      <w:tcPr>
        <w:shd w:val="clear" w:color="auto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 w:customStyle="1">
    <w:name w:val="List Table 1 Light - Accent 3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e8e8e8" w:themeFill="accent3" w:themeFillTint="40"/>
      </w:tcPr>
    </w:tblStylePr>
    <w:tblStylePr w:type="band1Vert">
      <w:tcPr>
        <w:shd w:val="clear" w:color="auto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 w:customStyle="1">
    <w:name w:val="List Table 1 Light - Accent 4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efbf" w:themeFill="accent4" w:themeFillTint="40"/>
      </w:tcPr>
    </w:tblStylePr>
    <w:tblStylePr w:type="band1Vert">
      <w:tcPr>
        <w:shd w:val="clear" w:color="auto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 w:customStyle="1">
    <w:name w:val="List Table 1 Light - Accent 5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5e5f4" w:themeFill="accent5" w:themeFillTint="40"/>
      </w:tcPr>
    </w:tblStylePr>
    <w:tblStylePr w:type="band1Vert">
      <w:tcPr>
        <w:shd w:val="clear" w:color="auto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 w:customStyle="1">
    <w:name w:val="List Table 1 Light - Accent 6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aebcf" w:themeFill="accent6" w:themeFillTint="40"/>
      </w:tcPr>
    </w:tblStylePr>
    <w:tblStylePr w:type="band1Vert">
      <w:tcPr>
        <w:shd w:val="clear" w:color="auto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 w:customStyle="1">
    <w:name w:val="List Table 2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59" w:customStyle="1">
    <w:name w:val="List Table 2 - Accent 1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fdb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</w:style>
  <w:style w:type="table" w:styleId="860" w:customStyle="1">
    <w:name w:val="List Table 2 - Accent 2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861" w:customStyle="1">
    <w:name w:val="List Table 2 - Accent 3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62" w:customStyle="1">
    <w:name w:val="List Table 2 - Accent 4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63" w:customStyle="1">
    <w:name w:val="List Table 2 - Accent 5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5e5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</w:style>
  <w:style w:type="table" w:styleId="864" w:customStyle="1">
    <w:name w:val="List Table 2 - Accent 6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65" w:customStyle="1">
    <w:name w:val="List Table 3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 w:customStyle="1">
    <w:name w:val="List Table 3 - Accent 1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 w:customStyle="1">
    <w:name w:val="List Table 3 - Accent 2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 w:customStyle="1">
    <w:name w:val="List Table 3 - Accent 3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 w:customStyle="1">
    <w:name w:val="List Table 3 - Accent 4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 w:customStyle="1">
    <w:name w:val="List Table 3 - Accent 5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bc2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 w:customStyle="1">
    <w:name w:val="List Table 3 - Accent 6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 w:customStyle="1">
    <w:name w:val="List Table 4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 w:customStyle="1">
    <w:name w:val="List Table 4 - Accent 1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 w:customStyle="1">
    <w:name w:val="List Table 4 - Accent 2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 w:customStyle="1">
    <w:name w:val="List Table 4 - Accent 3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 w:customStyle="1">
    <w:name w:val="List Table 4 - Accent 4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 w:customStyle="1">
    <w:name w:val="List Table 4 - Accent 5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 w:customStyle="1">
    <w:name w:val="List Table 4 - Accent 6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 w:customStyle="1">
    <w:name w:val="List Table 5 Dark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auto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0" w:customStyle="1">
    <w:name w:val="List Table 5 Dark - Accent 1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auto" w:fill="4472c4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1" w:customStyle="1">
    <w:name w:val="List Table 5 Dark - Accent 2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auto" w:fill="f4b184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2" w:customStyle="1">
    <w:name w:val="List Table 5 Dark - Accent 3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auto" w:fill="c9c9c9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3" w:customStyle="1">
    <w:name w:val="List Table 5 Dark - Accent 4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auto" w:fill="ffd865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4" w:customStyle="1">
    <w:name w:val="List Table 5 Dark - Accent 5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shd w:val="clear" w:color="auto" w:fill="9bc2e5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9bc2e5" w:themeFill="accent5" w:themeFillTint="9A"/>
        <w:tcBorders>
          <w:top w:val="single" w:color="9BC2E5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5" w:customStyle="1">
    <w:name w:val="List Table 5 Dark - Accent 6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uto" w:fill="a9d08e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6" w:customStyle="1">
    <w:name w:val="List Table 6 Colorful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87" w:customStyle="1">
    <w:name w:val="List Table 6 Colorful - Accent 1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472C4" w:themeColor="accent1" w:sz="4" w:space="0"/>
        <w:bottom w:val="single" w:color="4472C4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auto" w:fill="cfdbf0" w:themeFill="accent1" w:themeFillTint="40"/>
      </w:tcPr>
    </w:tblStylePr>
    <w:tblStylePr w:type="band1Vert"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b/>
        <w:color w:val="254175" w:themeColor="accent1" w:themeShade="95"/>
      </w:rPr>
    </w:tblStylePr>
    <w:tblStylePr w:type="firstRow">
      <w:rPr>
        <w:b/>
        <w:color w:val="254175" w:themeColor="accent1" w:themeShade="95"/>
      </w:r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</w:tblStylePr>
    <w:tblStylePr w:type="lastRow">
      <w:rPr>
        <w:b/>
        <w:color w:val="254175" w:themeColor="accent1" w:themeShade="95"/>
      </w:rPr>
      <w:tcPr>
        <w:tcBorders>
          <w:top w:val="single" w:color="4472C4" w:themeColor="accent1" w:sz="4" w:space="0"/>
        </w:tcBorders>
      </w:tcPr>
    </w:tblStylePr>
  </w:style>
  <w:style w:type="table" w:styleId="888" w:customStyle="1">
    <w:name w:val="List Table 6 Colorful - Accent 2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adecb" w:themeFill="accent2" w:themeFillTint="40"/>
      </w:tcPr>
    </w:tblStylePr>
    <w:tblStylePr w:type="band1Vert"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89" w:customStyle="1">
    <w:name w:val="List Table 6 Colorful - Accent 3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auto" w:fill="e8e8e8" w:themeFill="accent3" w:themeFillTint="40"/>
      </w:tcPr>
    </w:tblStylePr>
    <w:tblStylePr w:type="band1Vert"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90" w:customStyle="1">
    <w:name w:val="List Table 6 Colorful - Accent 4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efbf" w:themeFill="accent4" w:themeFillTint="40"/>
      </w:tcPr>
    </w:tblStylePr>
    <w:tblStylePr w:type="band1Vert"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91" w:customStyle="1">
    <w:name w:val="List Table 6 Colorful - Accent 5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C2E5" w:themeColor="accent5" w:themeTint="9A" w:sz="4" w:space="0"/>
        <w:bottom w:val="single" w:color="9BC2E5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auto" w:fill="d5e5f4" w:themeFill="accent5" w:themeFillTint="40"/>
      </w:tcPr>
    </w:tblStylePr>
    <w:tblStylePr w:type="band1Vert"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b/>
        <w:color w:val="9bc2e5" w:themeColor="accent5" w:themeTint="9A" w:themeShade="95"/>
      </w:rPr>
    </w:tblStylePr>
    <w:tblStylePr w:type="firstRow">
      <w:rPr>
        <w:b/>
        <w:color w:val="9bc2e5" w:themeColor="accent5" w:themeTint="9A" w:themeShade="95"/>
      </w:rPr>
      <w:tcPr>
        <w:tcBorders>
          <w:bottom w:val="single" w:color="9BC2E5" w:themeColor="accent5" w:themeTint="9A" w:sz="4" w:space="0"/>
        </w:tcBorders>
      </w:tcPr>
    </w:tblStylePr>
    <w:tblStylePr w:type="lastCol">
      <w:rPr>
        <w:b/>
        <w:color w:val="9bc2e5" w:themeColor="accent5" w:themeTint="9A" w:themeShade="95"/>
      </w:rPr>
    </w:tblStylePr>
    <w:tblStylePr w:type="lastRow">
      <w:rPr>
        <w:b/>
        <w:color w:val="9bc2e5" w:themeColor="accent5" w:themeTint="9A" w:themeShade="95"/>
      </w:rPr>
      <w:tcPr>
        <w:tcBorders>
          <w:top w:val="single" w:color="9BC2E5" w:themeColor="accent5" w:themeTint="9A" w:sz="4" w:space="0"/>
        </w:tcBorders>
      </w:tcPr>
    </w:tblStylePr>
  </w:style>
  <w:style w:type="table" w:styleId="892" w:customStyle="1">
    <w:name w:val="List Table 6 Colorful - Accent 6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auto" w:fill="daebcf" w:themeFill="accent6" w:themeFillTint="40"/>
      </w:tcPr>
    </w:tblStylePr>
    <w:tblStylePr w:type="band1Vert"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93" w:customStyle="1">
    <w:name w:val="List Table 7 Colorful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4" w:customStyle="1">
    <w:name w:val="List Table 7 Colorful - Accent 1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4472C4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auto" w:fill="cfdbf0" w:themeFill="accent1" w:themeFillTint="40"/>
      </w:tcPr>
    </w:tblStylePr>
    <w:tblStylePr w:type="band1Vert"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jc w:val="right"/>
      </w:pPr>
      <w:tcPr>
        <w:shd w:val="clear" w:color="auto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472C4" w:themeColor="accent1" w:sz="4" w:space="0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cPr>
        <w:shd w:val="clear" w:color="auto" w:fill="auto"/>
        <w:tcBorders>
          <w:top w:val="none" w:color="000000" w:sz="4" w:space="0"/>
          <w:left w:val="single" w:color="4472C4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cPr>
        <w:shd w:val="clear" w:color="auto" w:fill="ffffff" w:themeFill="light1"/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5" w:customStyle="1">
    <w:name w:val="List Table 7 Colorful - Accent 2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adecb" w:themeFill="accent2" w:themeFillTint="40"/>
      </w:tcPr>
    </w:tblStylePr>
    <w:tblStylePr w:type="band1Vert"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auto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6" w:customStyle="1">
    <w:name w:val="List Table 7 Colorful - Accent 3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auto" w:fill="e8e8e8" w:themeFill="accent3" w:themeFillTint="40"/>
      </w:tcPr>
    </w:tblStylePr>
    <w:tblStylePr w:type="band1Vert"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auto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auto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auto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7" w:customStyle="1">
    <w:name w:val="List Table 7 Colorful - Accent 4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efbf" w:themeFill="accent4" w:themeFillTint="40"/>
      </w:tcPr>
    </w:tblStylePr>
    <w:tblStylePr w:type="band1Vert"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auto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8" w:customStyle="1">
    <w:name w:val="List Table 7 Colorful - Accent 5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9BC2E5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auto" w:fill="d5e5f4" w:themeFill="accent5" w:themeFillTint="40"/>
      </w:tcPr>
    </w:tblStylePr>
    <w:tblStylePr w:type="band1Vert"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jc w:val="right"/>
      </w:pPr>
      <w:tcPr>
        <w:shd w:val="clear" w:color="auto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C2E5" w:themeColor="accent5" w:themeTint="9A" w:sz="4" w:space="0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9BC2E5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cPr>
        <w:shd w:val="clear" w:color="auto" w:fill="auto"/>
        <w:tcBorders>
          <w:top w:val="none" w:color="000000" w:sz="4" w:space="0"/>
          <w:left w:val="single" w:color="9BC2E5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cPr>
        <w:shd w:val="clear" w:color="auto" w:fill="ffffff" w:themeFill="light1"/>
        <w:tcBorders>
          <w:top w:val="single" w:color="9BC2E5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9" w:customStyle="1">
    <w:name w:val="List Table 7 Colorful - Accent 6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auto" w:fill="daebcf" w:themeFill="accent6" w:themeFillTint="40"/>
      </w:tcPr>
    </w:tblStylePr>
    <w:tblStylePr w:type="band1Vert"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auto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auto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auto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0" w:customStyle="1">
    <w:name w:val="Lined - Accent"/>
    <w:basedOn w:val="76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901" w:customStyle="1">
    <w:name w:val="Lined - Accent 1"/>
    <w:basedOn w:val="76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</w:style>
  <w:style w:type="table" w:styleId="902" w:customStyle="1">
    <w:name w:val="Lined - Accent 2"/>
    <w:basedOn w:val="76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</w:style>
  <w:style w:type="table" w:styleId="903" w:customStyle="1">
    <w:name w:val="Lined - Accent 3"/>
    <w:basedOn w:val="76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</w:style>
  <w:style w:type="table" w:styleId="904" w:customStyle="1">
    <w:name w:val="Lined - Accent 4"/>
    <w:basedOn w:val="76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</w:style>
  <w:style w:type="table" w:styleId="905" w:customStyle="1">
    <w:name w:val="Lined - Accent 5"/>
    <w:basedOn w:val="76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</w:style>
  <w:style w:type="table" w:styleId="906" w:customStyle="1">
    <w:name w:val="Lined - Accent 6"/>
    <w:basedOn w:val="76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</w:style>
  <w:style w:type="table" w:styleId="907" w:customStyle="1">
    <w:name w:val="Bordered &amp; Lined - Accent"/>
    <w:basedOn w:val="76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908" w:customStyle="1">
    <w:name w:val="Bordered &amp; Lined - Accent 1"/>
    <w:basedOn w:val="76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54175" w:themeColor="accent1" w:themeShade="95" w:sz="4" w:space="0"/>
        <w:left w:val="single" w:color="254175" w:themeColor="accent1" w:themeShade="95" w:sz="4" w:space="0"/>
        <w:bottom w:val="single" w:color="254175" w:themeColor="accent1" w:themeShade="95" w:sz="4" w:space="0"/>
        <w:right w:val="single" w:color="254175" w:themeColor="accent1" w:themeShade="95" w:sz="4" w:space="0"/>
        <w:insideH w:val="single" w:color="254175" w:themeColor="accent1" w:themeShade="95" w:sz="4" w:space="0"/>
        <w:insideV w:val="single" w:color="254175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</w:style>
  <w:style w:type="table" w:styleId="909" w:customStyle="1">
    <w:name w:val="Bordered &amp; Lined - Accent 2"/>
    <w:basedOn w:val="76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</w:style>
  <w:style w:type="table" w:styleId="910" w:customStyle="1">
    <w:name w:val="Bordered &amp; Lined - Accent 3"/>
    <w:basedOn w:val="76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</w:style>
  <w:style w:type="table" w:styleId="911" w:customStyle="1">
    <w:name w:val="Bordered &amp; Lined - Accent 4"/>
    <w:basedOn w:val="76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</w:style>
  <w:style w:type="table" w:styleId="912" w:customStyle="1">
    <w:name w:val="Bordered &amp; Lined - Accent 5"/>
    <w:basedOn w:val="76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45A8D" w:themeColor="accent5" w:themeShade="95" w:sz="4" w:space="0"/>
        <w:left w:val="single" w:color="245A8D" w:themeColor="accent5" w:themeShade="95" w:sz="4" w:space="0"/>
        <w:bottom w:val="single" w:color="245A8D" w:themeColor="accent5" w:themeShade="95" w:sz="4" w:space="0"/>
        <w:right w:val="single" w:color="245A8D" w:themeColor="accent5" w:themeShade="95" w:sz="4" w:space="0"/>
        <w:insideH w:val="single" w:color="245A8D" w:themeColor="accent5" w:themeShade="95" w:sz="4" w:space="0"/>
        <w:insideV w:val="single" w:color="245A8D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</w:style>
  <w:style w:type="table" w:styleId="913" w:customStyle="1">
    <w:name w:val="Bordered &amp; Lined - Accent 6"/>
    <w:basedOn w:val="76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</w:style>
  <w:style w:type="table" w:styleId="914" w:customStyle="1">
    <w:name w:val="Bordered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15" w:customStyle="1">
    <w:name w:val="Bordered - Accent 1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472C4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472C4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472C4" w:themeColor="accent1" w:sz="12" w:space="0"/>
        </w:tcBorders>
      </w:tcPr>
    </w:tblStylePr>
  </w:style>
  <w:style w:type="table" w:styleId="916" w:customStyle="1">
    <w:name w:val="Bordered - Accent 2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917" w:customStyle="1">
    <w:name w:val="Bordered - Accent 3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918" w:customStyle="1">
    <w:name w:val="Bordered - Accent 4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919" w:customStyle="1">
    <w:name w:val="Bordered - Accent 5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BC2E5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BC2E5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BC2E5" w:themeColor="accent5" w:themeTint="9A" w:sz="12" w:space="0"/>
        </w:tcBorders>
      </w:tcPr>
    </w:tblStylePr>
  </w:style>
  <w:style w:type="table" w:styleId="920" w:customStyle="1">
    <w:name w:val="Bordered - Accent 6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921" w:customStyle="1">
    <w:name w:val="Footnote Text Char"/>
    <w:uiPriority w:val="99"/>
    <w:rPr>
      <w:sz w:val="18"/>
    </w:rPr>
  </w:style>
  <w:style w:type="character" w:styleId="922" w:customStyle="1">
    <w:name w:val="Endnote Text Char"/>
    <w:uiPriority w:val="99"/>
    <w:rPr>
      <w:sz w:val="20"/>
    </w:rPr>
  </w:style>
  <w:style w:type="paragraph" w:styleId="923">
    <w:name w:val="toc 1"/>
    <w:basedOn w:val="761"/>
    <w:next w:val="761"/>
    <w:uiPriority w:val="39"/>
    <w:unhideWhenUsed/>
    <w:pPr>
      <w:spacing w:after="57"/>
    </w:pPr>
  </w:style>
  <w:style w:type="paragraph" w:styleId="924">
    <w:name w:val="toc 2"/>
    <w:basedOn w:val="761"/>
    <w:next w:val="761"/>
    <w:uiPriority w:val="39"/>
    <w:unhideWhenUsed/>
    <w:pPr>
      <w:ind w:left="283"/>
      <w:spacing w:after="57"/>
    </w:pPr>
  </w:style>
  <w:style w:type="paragraph" w:styleId="925">
    <w:name w:val="toc 3"/>
    <w:basedOn w:val="761"/>
    <w:next w:val="761"/>
    <w:uiPriority w:val="39"/>
    <w:unhideWhenUsed/>
    <w:pPr>
      <w:ind w:left="567"/>
      <w:spacing w:after="57"/>
    </w:pPr>
  </w:style>
  <w:style w:type="paragraph" w:styleId="926">
    <w:name w:val="toc 4"/>
    <w:basedOn w:val="761"/>
    <w:next w:val="761"/>
    <w:uiPriority w:val="39"/>
    <w:unhideWhenUsed/>
    <w:pPr>
      <w:ind w:left="850"/>
      <w:spacing w:after="57"/>
    </w:pPr>
  </w:style>
  <w:style w:type="paragraph" w:styleId="927">
    <w:name w:val="toc 5"/>
    <w:basedOn w:val="761"/>
    <w:next w:val="761"/>
    <w:uiPriority w:val="39"/>
    <w:unhideWhenUsed/>
    <w:pPr>
      <w:ind w:left="1134"/>
      <w:spacing w:after="57"/>
    </w:pPr>
  </w:style>
  <w:style w:type="paragraph" w:styleId="928">
    <w:name w:val="toc 6"/>
    <w:basedOn w:val="761"/>
    <w:next w:val="761"/>
    <w:uiPriority w:val="39"/>
    <w:unhideWhenUsed/>
    <w:pPr>
      <w:ind w:left="1417"/>
      <w:spacing w:after="57"/>
    </w:pPr>
  </w:style>
  <w:style w:type="paragraph" w:styleId="929">
    <w:name w:val="toc 7"/>
    <w:basedOn w:val="761"/>
    <w:next w:val="761"/>
    <w:uiPriority w:val="39"/>
    <w:unhideWhenUsed/>
    <w:pPr>
      <w:ind w:left="1701"/>
      <w:spacing w:after="57"/>
    </w:pPr>
  </w:style>
  <w:style w:type="paragraph" w:styleId="930">
    <w:name w:val="toc 8"/>
    <w:basedOn w:val="761"/>
    <w:next w:val="761"/>
    <w:uiPriority w:val="39"/>
    <w:unhideWhenUsed/>
    <w:pPr>
      <w:ind w:left="1984"/>
      <w:spacing w:after="57"/>
    </w:pPr>
  </w:style>
  <w:style w:type="paragraph" w:styleId="931">
    <w:name w:val="toc 9"/>
    <w:basedOn w:val="761"/>
    <w:next w:val="761"/>
    <w:uiPriority w:val="39"/>
    <w:unhideWhenUsed/>
    <w:pPr>
      <w:ind w:left="2268"/>
      <w:spacing w:after="57"/>
    </w:pPr>
  </w:style>
  <w:style w:type="paragraph" w:styleId="932">
    <w:name w:val="TOC Heading"/>
    <w:uiPriority w:val="39"/>
    <w:unhideWhenUsed/>
  </w:style>
  <w:style w:type="paragraph" w:styleId="933">
    <w:name w:val="table of figures"/>
    <w:basedOn w:val="761"/>
    <w:next w:val="761"/>
    <w:uiPriority w:val="99"/>
    <w:unhideWhenUsed/>
    <w:pPr>
      <w:spacing w:after="0"/>
    </w:pPr>
  </w:style>
  <w:style w:type="paragraph" w:styleId="934" w:customStyle="1">
    <w:name w:val="Заголовок 11"/>
    <w:basedOn w:val="761"/>
    <w:next w:val="761"/>
    <w:link w:val="944"/>
    <w:uiPriority w:val="99"/>
    <w:qFormat/>
    <w:pPr>
      <w:jc w:val="center"/>
      <w:spacing w:before="108" w:after="108" w:line="240" w:lineRule="auto"/>
      <w:widowControl w:val="off"/>
      <w:outlineLvl w:val="0"/>
    </w:pPr>
    <w:rPr>
      <w:rFonts w:ascii="Times New Roman" w:hAnsi="Times New Roman" w:cs="Times New Roman"/>
      <w:b/>
      <w:bCs/>
      <w:color w:val="26282f"/>
      <w:sz w:val="24"/>
      <w:szCs w:val="24"/>
      <w:lang w:eastAsia="ru-RU"/>
    </w:rPr>
  </w:style>
  <w:style w:type="paragraph" w:styleId="935" w:customStyle="1">
    <w:name w:val="Заголовок 21"/>
    <w:basedOn w:val="761"/>
    <w:next w:val="761"/>
    <w:link w:val="945"/>
    <w:uiPriority w:val="9"/>
    <w:unhideWhenUsed/>
    <w:qFormat/>
    <w:pPr>
      <w:jc w:val="center"/>
      <w:keepLines/>
      <w:keepNext/>
      <w:spacing w:before="120" w:after="120"/>
      <w:outlineLvl w:val="1"/>
    </w:pPr>
    <w:rPr>
      <w:rFonts w:ascii="Times New Roman" w:hAnsi="Times New Roman" w:eastAsia="Calibri Light" w:cs="Times New Roman"/>
      <w:b/>
      <w:sz w:val="28"/>
      <w:szCs w:val="26"/>
    </w:rPr>
  </w:style>
  <w:style w:type="paragraph" w:styleId="936" w:customStyle="1">
    <w:name w:val="Заголовок 31"/>
    <w:basedOn w:val="761"/>
    <w:next w:val="761"/>
    <w:link w:val="946"/>
    <w:uiPriority w:val="9"/>
    <w:unhideWhenUsed/>
    <w:qFormat/>
    <w:pPr>
      <w:jc w:val="center"/>
      <w:keepLines/>
      <w:keepNext/>
      <w:spacing w:before="40" w:after="0"/>
      <w:outlineLvl w:val="2"/>
    </w:pPr>
    <w:rPr>
      <w:rFonts w:ascii="Times New Roman" w:hAnsi="Times New Roman" w:eastAsia="Times New Roman" w:cs="Times New Roman"/>
      <w:b/>
      <w:sz w:val="28"/>
      <w:szCs w:val="24"/>
      <w:lang w:eastAsia="ru-RU"/>
    </w:rPr>
  </w:style>
  <w:style w:type="paragraph" w:styleId="937" w:customStyle="1">
    <w:name w:val="Заголовок 41"/>
    <w:basedOn w:val="943"/>
    <w:next w:val="761"/>
    <w:link w:val="982"/>
    <w:uiPriority w:val="9"/>
    <w:unhideWhenUsed/>
    <w:qFormat/>
    <w:pPr>
      <w:ind w:left="0"/>
      <w:jc w:val="center"/>
      <w:spacing w:before="120" w:after="120" w:line="240" w:lineRule="auto"/>
      <w:outlineLvl w:val="3"/>
    </w:pPr>
    <w:rPr>
      <w:rFonts w:ascii="Times New Roman" w:hAnsi="Times New Roman" w:cs="Times New Roman"/>
    </w:rPr>
  </w:style>
  <w:style w:type="character" w:styleId="938">
    <w:name w:val="annotation reference"/>
    <w:basedOn w:val="762"/>
    <w:uiPriority w:val="99"/>
    <w:semiHidden/>
    <w:unhideWhenUsed/>
    <w:rPr>
      <w:sz w:val="16"/>
      <w:szCs w:val="16"/>
    </w:rPr>
  </w:style>
  <w:style w:type="paragraph" w:styleId="939">
    <w:name w:val="annotation text"/>
    <w:basedOn w:val="761"/>
    <w:link w:val="940"/>
    <w:uiPriority w:val="99"/>
    <w:unhideWhenUsed/>
    <w:pPr>
      <w:spacing w:line="240" w:lineRule="auto"/>
    </w:pPr>
    <w:rPr>
      <w:sz w:val="20"/>
      <w:szCs w:val="20"/>
    </w:rPr>
  </w:style>
  <w:style w:type="character" w:styleId="940" w:customStyle="1">
    <w:name w:val="Текст примечания Знак"/>
    <w:basedOn w:val="762"/>
    <w:link w:val="939"/>
    <w:uiPriority w:val="99"/>
    <w:rPr>
      <w:sz w:val="20"/>
      <w:szCs w:val="20"/>
    </w:rPr>
  </w:style>
  <w:style w:type="table" w:styleId="941" w:customStyle="1">
    <w:name w:val="Сетка таблицы14"/>
    <w:basedOn w:val="763"/>
    <w:uiPriority w:val="3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942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943">
    <w:name w:val="List Paragraph"/>
    <w:basedOn w:val="761"/>
    <w:uiPriority w:val="34"/>
    <w:qFormat/>
    <w:pPr>
      <w:contextualSpacing/>
      <w:ind w:left="720"/>
    </w:pPr>
  </w:style>
  <w:style w:type="character" w:styleId="944" w:customStyle="1">
    <w:name w:val="Заголовок 1 Знак"/>
    <w:basedOn w:val="762"/>
    <w:link w:val="934"/>
    <w:uiPriority w:val="99"/>
    <w:rPr>
      <w:rFonts w:ascii="Times New Roman" w:hAnsi="Times New Roman" w:eastAsia="Calibri" w:cs="Times New Roman"/>
      <w:b/>
      <w:bCs/>
      <w:color w:val="26282f"/>
      <w:sz w:val="24"/>
      <w:szCs w:val="24"/>
      <w:lang w:eastAsia="ru-RU"/>
    </w:rPr>
  </w:style>
  <w:style w:type="character" w:styleId="945" w:customStyle="1">
    <w:name w:val="Заголовок 2 Знак"/>
    <w:basedOn w:val="762"/>
    <w:link w:val="935"/>
    <w:uiPriority w:val="9"/>
    <w:rPr>
      <w:rFonts w:ascii="Times New Roman" w:hAnsi="Times New Roman" w:eastAsia="Calibri Light" w:cs="Times New Roman"/>
      <w:b/>
      <w:sz w:val="28"/>
      <w:szCs w:val="26"/>
    </w:rPr>
  </w:style>
  <w:style w:type="character" w:styleId="946" w:customStyle="1">
    <w:name w:val="Заголовок 3 Знак"/>
    <w:basedOn w:val="762"/>
    <w:link w:val="936"/>
    <w:uiPriority w:val="9"/>
    <w:rPr>
      <w:rFonts w:ascii="Times New Roman" w:hAnsi="Times New Roman" w:eastAsia="Times New Roman" w:cs="Times New Roman"/>
      <w:b/>
      <w:sz w:val="28"/>
      <w:szCs w:val="24"/>
      <w:lang w:eastAsia="ru-RU"/>
    </w:rPr>
  </w:style>
  <w:style w:type="table" w:styleId="947">
    <w:name w:val="Table Grid"/>
    <w:basedOn w:val="763"/>
    <w:uiPriority w:val="3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948">
    <w:name w:val="footnote text"/>
    <w:basedOn w:val="761"/>
    <w:link w:val="949"/>
    <w:uiPriority w:val="99"/>
    <w:unhideWhenUsed/>
    <w:pPr>
      <w:spacing w:after="0" w:line="240" w:lineRule="auto"/>
    </w:pPr>
    <w:rPr>
      <w:rFonts w:ascii="Times New Roman" w:hAnsi="Times New Roman"/>
      <w:sz w:val="18"/>
      <w:szCs w:val="20"/>
    </w:rPr>
  </w:style>
  <w:style w:type="character" w:styleId="949" w:customStyle="1">
    <w:name w:val="Текст сноски Знак"/>
    <w:basedOn w:val="762"/>
    <w:link w:val="948"/>
    <w:uiPriority w:val="99"/>
    <w:rPr>
      <w:rFonts w:ascii="Times New Roman" w:hAnsi="Times New Roman"/>
      <w:sz w:val="18"/>
      <w:szCs w:val="20"/>
    </w:rPr>
  </w:style>
  <w:style w:type="table" w:styleId="950" w:customStyle="1">
    <w:name w:val="Сетка таблицы1"/>
    <w:basedOn w:val="763"/>
    <w:next w:val="947"/>
    <w:uiPriority w:val="39"/>
    <w:pPr>
      <w:ind w:firstLine="851"/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951">
    <w:name w:val="footnote reference"/>
    <w:uiPriority w:val="99"/>
    <w:unhideWhenUsed/>
    <w:rPr>
      <w:rFonts w:hint="default" w:ascii="Times New Roman" w:hAnsi="Times New Roman" w:cs="Times New Roman"/>
      <w:vertAlign w:val="superscript"/>
    </w:rPr>
  </w:style>
  <w:style w:type="table" w:styleId="952" w:customStyle="1">
    <w:name w:val="Сетка таблицы11"/>
    <w:basedOn w:val="763"/>
    <w:next w:val="947"/>
    <w:uiPriority w:val="3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3" w:customStyle="1">
    <w:name w:val="Сетка таблицы2"/>
    <w:basedOn w:val="763"/>
    <w:next w:val="947"/>
    <w:uiPriority w:val="3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4" w:customStyle="1">
    <w:name w:val="Сетка таблицы3"/>
    <w:basedOn w:val="763"/>
    <w:next w:val="947"/>
    <w:uiPriority w:val="3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955">
    <w:name w:val="annotation subject"/>
    <w:basedOn w:val="939"/>
    <w:next w:val="939"/>
    <w:link w:val="956"/>
    <w:uiPriority w:val="99"/>
    <w:semiHidden/>
    <w:unhideWhenUsed/>
    <w:rPr>
      <w:b/>
      <w:bCs/>
    </w:rPr>
  </w:style>
  <w:style w:type="character" w:styleId="956" w:customStyle="1">
    <w:name w:val="Тема примечания Знак"/>
    <w:basedOn w:val="940"/>
    <w:link w:val="955"/>
    <w:uiPriority w:val="99"/>
    <w:semiHidden/>
    <w:rPr>
      <w:b/>
      <w:bCs/>
      <w:sz w:val="20"/>
      <w:szCs w:val="20"/>
    </w:rPr>
  </w:style>
  <w:style w:type="paragraph" w:styleId="957">
    <w:name w:val="Balloon Text"/>
    <w:basedOn w:val="761"/>
    <w:link w:val="95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58" w:customStyle="1">
    <w:name w:val="Текст выноски Знак"/>
    <w:basedOn w:val="762"/>
    <w:link w:val="957"/>
    <w:uiPriority w:val="99"/>
    <w:semiHidden/>
    <w:rPr>
      <w:rFonts w:ascii="Segoe UI" w:hAnsi="Segoe UI" w:cs="Segoe UI"/>
      <w:sz w:val="18"/>
      <w:szCs w:val="18"/>
    </w:rPr>
  </w:style>
  <w:style w:type="paragraph" w:styleId="959" w:customStyle="1">
    <w:name w:val="ConsPlusCell"/>
    <w:uiPriority w:val="99"/>
    <w:pPr>
      <w:spacing w:after="0" w:line="240" w:lineRule="auto"/>
      <w:widowControl w:val="off"/>
    </w:pPr>
    <w:rPr>
      <w:rFonts w:ascii="Arial" w:hAnsi="Arial" w:eastAsia="Times New Roman" w:cs="Arial"/>
      <w:sz w:val="20"/>
      <w:szCs w:val="20"/>
      <w:lang w:eastAsia="ru-RU"/>
    </w:rPr>
  </w:style>
  <w:style w:type="paragraph" w:styleId="960" w:customStyle="1">
    <w:name w:val="Верхний колонтитул1"/>
    <w:basedOn w:val="761"/>
    <w:link w:val="96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1" w:customStyle="1">
    <w:name w:val="Верхний колонтитул Знак"/>
    <w:basedOn w:val="762"/>
    <w:link w:val="960"/>
    <w:uiPriority w:val="99"/>
  </w:style>
  <w:style w:type="table" w:styleId="962" w:customStyle="1">
    <w:name w:val="Сетка таблицы4"/>
    <w:basedOn w:val="763"/>
    <w:next w:val="947"/>
    <w:uiPriority w:val="39"/>
    <w:pPr>
      <w:ind w:firstLine="851"/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63" w:customStyle="1">
    <w:name w:val="Сетка таблицы41"/>
    <w:basedOn w:val="763"/>
    <w:next w:val="947"/>
    <w:uiPriority w:val="3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964">
    <w:name w:val="Hyperlink"/>
    <w:basedOn w:val="762"/>
    <w:uiPriority w:val="99"/>
    <w:unhideWhenUsed/>
    <w:rPr>
      <w:color w:val="0563c1" w:themeColor="hyperlink"/>
      <w:u w:val="single"/>
    </w:rPr>
  </w:style>
  <w:style w:type="paragraph" w:styleId="965" w:customStyle="1">
    <w:name w:val="Нормальный (таблица)"/>
    <w:basedOn w:val="761"/>
    <w:next w:val="761"/>
    <w:uiPriority w:val="99"/>
    <w:pPr>
      <w:jc w:val="both"/>
      <w:spacing w:after="0" w:line="240" w:lineRule="auto"/>
      <w:widowControl w:val="off"/>
    </w:pPr>
    <w:rPr>
      <w:rFonts w:ascii="Times New Roman" w:hAnsi="Times New Roman" w:cs="Times New Roman"/>
      <w:sz w:val="24"/>
      <w:szCs w:val="24"/>
      <w:lang w:eastAsia="ru-RU"/>
    </w:rPr>
  </w:style>
  <w:style w:type="paragraph" w:styleId="966" w:customStyle="1">
    <w:name w:val="Прижатый влево"/>
    <w:basedOn w:val="761"/>
    <w:next w:val="761"/>
    <w:uiPriority w:val="99"/>
    <w:pPr>
      <w:spacing w:after="0" w:line="240" w:lineRule="auto"/>
      <w:widowControl w:val="off"/>
    </w:pPr>
    <w:rPr>
      <w:rFonts w:ascii="Times New Roman" w:hAnsi="Times New Roman" w:cs="Times New Roman"/>
      <w:sz w:val="24"/>
      <w:szCs w:val="24"/>
      <w:lang w:eastAsia="ru-RU"/>
    </w:rPr>
  </w:style>
  <w:style w:type="paragraph" w:styleId="967">
    <w:name w:val="endnote text"/>
    <w:basedOn w:val="761"/>
    <w:link w:val="96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968" w:customStyle="1">
    <w:name w:val="Текст концевой сноски Знак"/>
    <w:basedOn w:val="762"/>
    <w:link w:val="967"/>
    <w:uiPriority w:val="99"/>
    <w:semiHidden/>
    <w:rPr>
      <w:sz w:val="20"/>
      <w:szCs w:val="20"/>
    </w:rPr>
  </w:style>
  <w:style w:type="character" w:styleId="969">
    <w:name w:val="endnote reference"/>
    <w:basedOn w:val="762"/>
    <w:uiPriority w:val="99"/>
    <w:unhideWhenUsed/>
    <w:rPr>
      <w:vertAlign w:val="superscript"/>
    </w:rPr>
  </w:style>
  <w:style w:type="paragraph" w:styleId="970">
    <w:name w:val="Revision"/>
    <w:hidden/>
    <w:uiPriority w:val="99"/>
    <w:semiHidden/>
    <w:pPr>
      <w:spacing w:after="0" w:line="240" w:lineRule="auto"/>
    </w:pPr>
  </w:style>
  <w:style w:type="table" w:styleId="971" w:customStyle="1">
    <w:name w:val="Сетка таблицы5"/>
    <w:pPr>
      <w:spacing w:after="0" w:line="240" w:lineRule="auto"/>
    </w:pPr>
    <w:rPr>
      <w:lang w:eastAsia="ru-RU"/>
    </w:rPr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972" w:customStyle="1">
    <w:name w:val="footnote description"/>
    <w:next w:val="761"/>
    <w:link w:val="973"/>
    <w:hidden/>
    <w:pPr>
      <w:spacing w:after="3"/>
    </w:pPr>
    <w:rPr>
      <w:rFonts w:ascii="Times New Roman" w:hAnsi="Times New Roman" w:eastAsia="Times New Roman" w:cs="Times New Roman"/>
      <w:color w:val="000000"/>
      <w:sz w:val="18"/>
      <w:lang w:eastAsia="ru-RU"/>
    </w:rPr>
  </w:style>
  <w:style w:type="character" w:styleId="973" w:customStyle="1">
    <w:name w:val="footnote description Char"/>
    <w:link w:val="972"/>
    <w:rPr>
      <w:rFonts w:ascii="Times New Roman" w:hAnsi="Times New Roman" w:eastAsia="Times New Roman" w:cs="Times New Roman"/>
      <w:color w:val="000000"/>
      <w:sz w:val="18"/>
      <w:lang w:eastAsia="ru-RU"/>
    </w:rPr>
  </w:style>
  <w:style w:type="character" w:styleId="974" w:customStyle="1">
    <w:name w:val="footnote mark"/>
    <w:hidden/>
    <w:rPr>
      <w:rFonts w:ascii="Times New Roman" w:hAnsi="Times New Roman" w:eastAsia="Times New Roman" w:cs="Times New Roman"/>
      <w:color w:val="000000"/>
      <w:sz w:val="18"/>
      <w:vertAlign w:val="superscript"/>
    </w:rPr>
  </w:style>
  <w:style w:type="table" w:styleId="975" w:customStyle="1">
    <w:name w:val="Сетка таблицы светлая1"/>
    <w:basedOn w:val="763"/>
    <w:uiPriority w:val="40"/>
    <w:pPr>
      <w:ind w:firstLine="851"/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76" w:customStyle="1">
    <w:name w:val="Сетка таблицы5"/>
    <w:basedOn w:val="763"/>
    <w:uiPriority w:val="3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977" w:customStyle="1">
    <w:name w:val="Нижний колонтитул1"/>
    <w:basedOn w:val="761"/>
    <w:link w:val="97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78" w:customStyle="1">
    <w:name w:val="Нижний колонтитул Знак"/>
    <w:basedOn w:val="762"/>
    <w:link w:val="977"/>
    <w:uiPriority w:val="99"/>
  </w:style>
  <w:style w:type="character" w:styleId="979">
    <w:name w:val="page number"/>
    <w:basedOn w:val="762"/>
  </w:style>
  <w:style w:type="paragraph" w:styleId="980" w:customStyle="1">
    <w:name w:val="Default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981">
    <w:name w:val="FollowedHyperlink"/>
    <w:basedOn w:val="762"/>
    <w:uiPriority w:val="99"/>
    <w:semiHidden/>
    <w:unhideWhenUsed/>
    <w:rPr>
      <w:color w:val="954f72" w:themeColor="followedHyperlink"/>
      <w:u w:val="single"/>
    </w:rPr>
  </w:style>
  <w:style w:type="character" w:styleId="982" w:customStyle="1">
    <w:name w:val="Заголовок 4 Знак"/>
    <w:basedOn w:val="762"/>
    <w:link w:val="937"/>
    <w:uiPriority w:val="9"/>
    <w:rPr>
      <w:rFonts w:ascii="Times New Roman" w:hAnsi="Times New Roman" w:cs="Times New Roman"/>
    </w:rPr>
  </w:style>
  <w:style w:type="character" w:styleId="983" w:customStyle="1">
    <w:name w:val="Неразрешенное упоминание1"/>
    <w:basedOn w:val="762"/>
    <w:uiPriority w:val="99"/>
    <w:semiHidden/>
    <w:unhideWhenUsed/>
    <w:rPr>
      <w:color w:val="605e5c"/>
      <w:shd w:val="clear" w:color="auto" w:fill="e1dfdd"/>
    </w:rPr>
  </w:style>
  <w:style w:type="paragraph" w:styleId="984" w:customStyle="1">
    <w:name w:val="Table Paragraph"/>
    <w:basedOn w:val="761"/>
    <w:uiPriority w:val="1"/>
    <w:qFormat/>
    <w:pPr>
      <w:spacing w:after="0" w:line="240" w:lineRule="auto"/>
      <w:widowControl w:val="off"/>
    </w:pPr>
    <w:rPr>
      <w:rFonts w:ascii="Times New Roman" w:hAnsi="Times New Roman" w:eastAsia="Times New Roman" w:cs="Times New Roman"/>
    </w:rPr>
  </w:style>
  <w:style w:type="table" w:styleId="985" w:customStyle="1">
    <w:name w:val="Table Normal"/>
    <w:uiPriority w:val="2"/>
    <w:semiHidden/>
    <w:unhideWhenUsed/>
    <w:qFormat/>
    <w:pPr>
      <w:spacing w:after="0" w:line="240" w:lineRule="auto"/>
      <w:widowControl w:val="off"/>
    </w:pPr>
    <w:rPr>
      <w:lang w:val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paragraph" w:styleId="986">
    <w:name w:val="Body Text"/>
    <w:basedOn w:val="761"/>
    <w:link w:val="987"/>
    <w:uiPriority w:val="1"/>
    <w:qFormat/>
    <w:pPr>
      <w:spacing w:after="0" w:line="240" w:lineRule="auto"/>
      <w:widowControl w:val="off"/>
    </w:pPr>
    <w:rPr>
      <w:rFonts w:ascii="Times New Roman" w:hAnsi="Times New Roman" w:eastAsia="Times New Roman" w:cs="Times New Roman"/>
      <w:sz w:val="16"/>
      <w:szCs w:val="16"/>
    </w:rPr>
  </w:style>
  <w:style w:type="character" w:styleId="987" w:customStyle="1">
    <w:name w:val="Основной текст Знак"/>
    <w:basedOn w:val="762"/>
    <w:link w:val="986"/>
    <w:uiPriority w:val="1"/>
    <w:rPr>
      <w:rFonts w:ascii="Times New Roman" w:hAnsi="Times New Roman" w:eastAsia="Times New Roman" w:cs="Times New Roman"/>
      <w:sz w:val="16"/>
      <w:szCs w:val="16"/>
    </w:rPr>
  </w:style>
  <w:style w:type="paragraph" w:styleId="988" w:customStyle="1">
    <w:name w:val="ConsPlusNonformat"/>
    <w:pPr>
      <w:spacing w:after="0" w:line="240" w:lineRule="auto"/>
      <w:widowControl w:val="off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989" w:customStyle="1">
    <w:name w:val="ConsPlusTitle"/>
    <w:pPr>
      <w:spacing w:after="0" w:line="240" w:lineRule="auto"/>
      <w:widowControl w:val="off"/>
    </w:pPr>
    <w:rPr>
      <w:b/>
      <w:lang w:eastAsia="ru-RU"/>
    </w:rPr>
  </w:style>
  <w:style w:type="character" w:styleId="990" w:customStyle="1">
    <w:name w:val="Internet link"/>
    <w:rPr>
      <w:rFonts w:ascii="Times New Roman" w:hAnsi="Times New Roman" w:cs="Times New Roman"/>
      <w:color w:val="0000ff"/>
      <w:spacing w:val="0"/>
      <w:position w:val="0"/>
      <w:sz w:val="20"/>
      <w:u w:val="single"/>
    </w:rPr>
  </w:style>
  <w:style w:type="character" w:styleId="991" w:customStyle="1">
    <w:name w:val="Интернет-ссылка"/>
    <w:rPr>
      <w:color w:val="000080"/>
      <w:u w:val="single"/>
      <w:lang w:val="en-US" w:eastAsia="en-US" w:bidi="en-US"/>
    </w:rPr>
  </w:style>
  <w:style w:type="paragraph" w:styleId="992">
    <w:name w:val="Header"/>
    <w:basedOn w:val="761"/>
    <w:link w:val="993"/>
    <w:uiPriority w:val="99"/>
    <w:semiHidden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93" w:customStyle="1">
    <w:name w:val="Верхний колонтитул Знак1"/>
    <w:basedOn w:val="762"/>
    <w:link w:val="992"/>
    <w:uiPriority w:val="99"/>
    <w:semiHidden/>
  </w:style>
  <w:style w:type="paragraph" w:styleId="994">
    <w:name w:val="Footer"/>
    <w:basedOn w:val="761"/>
    <w:link w:val="995"/>
    <w:uiPriority w:val="99"/>
    <w:semiHidden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95" w:customStyle="1">
    <w:name w:val="Нижний колонтитул Знак1"/>
    <w:basedOn w:val="762"/>
    <w:link w:val="994"/>
    <w:uiPriority w:val="99"/>
    <w:semiHidden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footer" Target="footer3.xml" /><Relationship Id="rId14" Type="http://schemas.openxmlformats.org/officeDocument/2006/relationships/customXml" Target="../customXml/item1.xml" /><Relationship Id="rId15" Type="http://schemas.openxmlformats.org/officeDocument/2006/relationships/image" Target="media/image1.png"/><Relationship Id="rId16" Type="http://schemas.openxmlformats.org/officeDocument/2006/relationships/hyperlink" Target="https://rovenki-r31.gosweb.gosuslugi.ru/." TargetMode="External"/><Relationship Id="rId17" Type="http://schemas.openxmlformats.org/officeDocument/2006/relationships/hyperlink" Target="consultantplus://offline/ref=C5B4B1B4310F6C8C6A7F9487887F6933971310D3CA4FD10A205B906E6D1FE27B1CDD17150D71BF65721BECf3Z2J" TargetMode="External"/><Relationship Id="rId18" Type="http://schemas.openxmlformats.org/officeDocument/2006/relationships/hyperlink" Target="https://login.consultant.ru/link/?req=doc&amp;base=LAW&amp;n=383611&amp;date=31.07.2024" TargetMode="External"/><Relationship Id="rId19" Type="http://schemas.openxmlformats.org/officeDocument/2006/relationships/hyperlink" Target="https://login.consultant.ru/link/?req=doc&amp;base=LAW&amp;n=357927&amp;date=27.08.2024" TargetMode="External"/><Relationship Id="rId20" Type="http://schemas.openxmlformats.org/officeDocument/2006/relationships/hyperlink" Target="https://login.consultant.ru/link/?req=doc&amp;base=LAW&amp;n=398015&amp;date=27.08.2024" TargetMode="External"/><Relationship Id="rId21" Type="http://schemas.openxmlformats.org/officeDocument/2006/relationships/hyperlink" Target="https://login.consultant.ru/link/?req=doc&amp;base=RLAW404&amp;n=99311&amp;date=30.07.2024&amp;dst=100002&amp;field=134" TargetMode="External"/><Relationship Id="rId22" Type="http://schemas.openxmlformats.org/officeDocument/2006/relationships/hyperlink" Target="https://login.consultant.ru/link/?req=doc&amp;amp;amp;amp;amp;base=LAW&amp;amp;amp;amp;amp;n=424295&amp;amp;amp;amp;amp;date=31.07.2024" TargetMode="External"/><Relationship Id="rId23" Type="http://schemas.openxmlformats.org/officeDocument/2006/relationships/hyperlink" Target="https://login.consultant.ru/link/?req=doc&amp;amp;amp;amp;amp;base=LAW&amp;amp;amp;amp;amp;n=383611&amp;amp;amp;amp;amp;date=31.07.2024" TargetMode="External"/><Relationship Id="rId24" Type="http://schemas.openxmlformats.org/officeDocument/2006/relationships/hyperlink" Target="https://login.consultant.ru/link/?req=doc&amp;base=RLAW404&amp;n=99311&amp;date=30.07.2024&amp;dst=100002&amp;field=134" TargetMode="External"/><Relationship Id="rId25" Type="http://schemas.openxmlformats.org/officeDocument/2006/relationships/hyperlink" Target="https://login.consultant.ru/link/?req=doc&amp;base=LAW&amp;n=411214&amp;date=31.07.2024" TargetMode="External"/><Relationship Id="rId26" Type="http://schemas.openxmlformats.org/officeDocument/2006/relationships/hyperlink" Target="http://www.rovenkiadm.ru/" TargetMode="External"/><Relationship Id="rId27" Type="http://schemas.openxmlformats.org/officeDocument/2006/relationships/hyperlink" Target="consultantplus://offline/ref=43E76C891884528DC22A62099EB82E072572F21D3DBD2F05177B07E2285577a3TCJ" TargetMode="External"/><Relationship Id="rId28" Type="http://schemas.openxmlformats.org/officeDocument/2006/relationships/image" Target="media/image2.jpg"/><Relationship Id="rId29" Type="http://schemas.openxmlformats.org/officeDocument/2006/relationships/image" Target="media/image3.jp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6B93E9-ADC6-4284-B0A1-9DD799EA1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Р7-Офис/2024.3.1.487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Климанов</dc:creator>
  <cp:revision>31</cp:revision>
  <dcterms:created xsi:type="dcterms:W3CDTF">2024-09-13T06:31:00Z</dcterms:created>
  <dcterms:modified xsi:type="dcterms:W3CDTF">2024-10-16T08:03:15Z</dcterms:modified>
</cp:coreProperties>
</file>